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page" w:tblpX="568" w:tblpY="568"/>
        <w:tblW w:w="10886" w:type="dxa"/>
        <w:shd w:val="clear" w:color="auto" w:fill="F48024"/>
        <w:tblLayout w:type="fixed"/>
        <w:tblCellMar>
          <w:left w:w="0" w:type="dxa"/>
          <w:right w:w="0" w:type="dxa"/>
        </w:tblCellMar>
        <w:tblLook w:val="01E0" w:firstRow="1" w:lastRow="1" w:firstColumn="1" w:lastColumn="1" w:noHBand="0" w:noVBand="0"/>
      </w:tblPr>
      <w:tblGrid>
        <w:gridCol w:w="3712"/>
        <w:gridCol w:w="23"/>
        <w:gridCol w:w="4336"/>
        <w:gridCol w:w="2815"/>
      </w:tblGrid>
      <w:tr w:rsidR="00846AE2" w14:paraId="276AB7DC" w14:textId="77777777" w:rsidTr="0055722F">
        <w:trPr>
          <w:trHeight w:hRule="exact" w:val="1559"/>
        </w:trPr>
        <w:tc>
          <w:tcPr>
            <w:tcW w:w="3260" w:type="dxa"/>
            <w:shd w:val="clear" w:color="auto" w:fill="auto"/>
            <w:vAlign w:val="bottom"/>
          </w:tcPr>
          <w:p w14:paraId="099D4799" w14:textId="77777777" w:rsidR="00846AE2" w:rsidRPr="00BD28CE" w:rsidRDefault="00846AE2" w:rsidP="0055722F">
            <w:pPr>
              <w:pStyle w:val="AgencyName"/>
              <w:spacing w:after="0"/>
            </w:pPr>
            <w:r>
              <w:rPr>
                <w:noProof/>
              </w:rPr>
              <w:drawing>
                <wp:inline distT="0" distB="0" distL="0" distR="0" wp14:anchorId="3EB66E6C" wp14:editId="77B70045">
                  <wp:extent cx="2072005" cy="661670"/>
                  <wp:effectExtent l="0" t="0" r="4445" b="508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rthern Territory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2005" cy="661670"/>
                          </a:xfrm>
                          <a:prstGeom prst="rect">
                            <a:avLst/>
                          </a:prstGeom>
                          <a:noFill/>
                          <a:ln>
                            <a:noFill/>
                          </a:ln>
                        </pic:spPr>
                      </pic:pic>
                    </a:graphicData>
                  </a:graphic>
                </wp:inline>
              </w:drawing>
            </w:r>
          </w:p>
        </w:tc>
        <w:tc>
          <w:tcPr>
            <w:tcW w:w="20" w:type="dxa"/>
            <w:shd w:val="clear" w:color="auto" w:fill="auto"/>
          </w:tcPr>
          <w:p w14:paraId="71D06922" w14:textId="77777777" w:rsidR="00846AE2" w:rsidRPr="00BD28CE" w:rsidRDefault="00846AE2" w:rsidP="0055722F">
            <w:pPr>
              <w:pStyle w:val="AgencyName"/>
            </w:pPr>
          </w:p>
        </w:tc>
        <w:tc>
          <w:tcPr>
            <w:tcW w:w="3808" w:type="dxa"/>
            <w:shd w:val="clear" w:color="auto" w:fill="FFFFFF"/>
            <w:noWrap/>
            <w:tcMar>
              <w:left w:w="284" w:type="dxa"/>
            </w:tcMar>
            <w:vAlign w:val="bottom"/>
          </w:tcPr>
          <w:p w14:paraId="635E322A" w14:textId="77777777" w:rsidR="00846AE2" w:rsidRPr="00850241" w:rsidRDefault="00846AE2" w:rsidP="0055722F">
            <w:pPr>
              <w:pStyle w:val="AgencyName"/>
              <w:jc w:val="right"/>
              <w:rPr>
                <w:color w:val="auto"/>
                <w:sz w:val="18"/>
                <w:szCs w:val="18"/>
              </w:rPr>
            </w:pPr>
            <w:r>
              <w:rPr>
                <w:noProof/>
              </w:rPr>
              <mc:AlternateContent>
                <mc:Choice Requires="wpg">
                  <w:drawing>
                    <wp:inline distT="0" distB="0" distL="0" distR="0" wp14:anchorId="42924B81" wp14:editId="01677832">
                      <wp:extent cx="60325" cy="989330"/>
                      <wp:effectExtent l="0" t="0" r="0" b="1270"/>
                      <wp:docPr id="4" name="Group 4" descr="Separator bar design el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 cy="989330"/>
                                <a:chOff x="0" y="0"/>
                                <a:chExt cx="603" cy="9396"/>
                              </a:xfrm>
                            </wpg:grpSpPr>
                            <wps:wsp>
                              <wps:cNvPr id="5" name="Rectangle 7" descr="NTG Letterhead template Department name"/>
                              <wps:cNvSpPr>
                                <a:spLocks noChangeArrowheads="1"/>
                              </wps:cNvSpPr>
                              <wps:spPr bwMode="auto">
                                <a:xfrm>
                                  <a:off x="0" y="0"/>
                                  <a:ext cx="603" cy="442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5"/>
                              <wps:cNvSpPr>
                                <a:spLocks noChangeArrowheads="1"/>
                              </wps:cNvSpPr>
                              <wps:spPr bwMode="auto">
                                <a:xfrm>
                                  <a:off x="0" y="4367"/>
                                  <a:ext cx="603" cy="5029"/>
                                </a:xfrm>
                                <a:prstGeom prst="rect">
                                  <a:avLst/>
                                </a:prstGeom>
                                <a:solidFill>
                                  <a:srgbClr val="CB601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xmlns:w15="http://schemas.microsoft.com/office/word/2012/wordml">
                  <w:pict>
                    <v:group w14:anchorId="64FAF0FD" id="Group 4" o:spid="_x0000_s1026" alt="Separator bar design element" style="width:4.75pt;height:77.9pt;mso-position-horizontal-relative:char;mso-position-vertical-relative:line"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">
                      <v:rect id="Rectangle 7" o:spid="_x0000_s1027" alt="NTG Letterhead template Department name" style="position:absolute;width:603;height:4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nR8MA&#10;AADaAAAADwAAAGRycy9kb3ducmV2LnhtbESPT2vCQBTE7wW/w/IEb80mQqWkriKK4KEoasn5mX35&#10;o9m3Ibua+O3dQqHHYWZ+w8yXg2nEgzpXW1aQRDEI4tzqmksFP+ft+ycI55E1NpZJwZMcLBejtzmm&#10;2vZ8pMfJlyJA2KWooPK+TaV0eUUGXWRb4uAVtjPog+xKqTvsA9w0chrHM2mw5rBQYUvrivLb6W4U&#10;7Gf7y/n7es+KbXZYFeZy3RyTjVKT8bD6AuFp8P/hv/ZOK/iA3yvhBs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jnR8MAAADaAAAADwAAAAAAAAAAAAAAAACYAgAAZHJzL2Rv&#10;d25yZXYueG1sUEsFBgAAAAAEAAQA9QAAAIgDAAAAAA==&#10;" fillcolor="black" stroked="f" strokeweight="2pt"/>
                      <v:rect id="Rectangle 5" o:spid="_x0000_s1028" style="position:absolute;top:4367;width:603;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pBfsMA&#10;AADaAAAADwAAAGRycy9kb3ducmV2LnhtbESPy2rDMBBF94X+g5hCd7WcLExwrYQQCJQuCrbzoLup&#10;NbWNrZGRlMT9+6pQyPJyH4dbbGYziis531tWsEhSEMSN1T23Cg71/mUFwgdkjaNlUvBDHjbrx4cC&#10;c21vXNK1Cq2II+xzVNCFMOVS+qYjgz6xE3H0vq0zGKJ0rdQOb3HcjHKZppk02HMkdDjRrqNmqC4m&#10;ctPPQX+c8MvVK39sykMvz++VUs9P8/YVRKA53MP/7TetIIO/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pBfsMAAADaAAAADwAAAAAAAAAAAAAAAACYAgAAZHJzL2Rv&#10;d25yZXYueG1sUEsFBgAAAAAEAAQA9QAAAIgDAAAAAA==&#10;" fillcolor="#cb6015" stroked="f" strokeweight="2pt"/>
                      <w10:anchorlock/>
                    </v:group>
                  </w:pict>
                </mc:Fallback>
              </mc:AlternateContent>
            </w:r>
          </w:p>
        </w:tc>
        <w:tc>
          <w:tcPr>
            <w:tcW w:w="2472" w:type="dxa"/>
            <w:shd w:val="clear" w:color="auto" w:fill="FFFFFF"/>
            <w:noWrap/>
            <w:tcMar>
              <w:right w:w="284" w:type="dxa"/>
            </w:tcMar>
            <w:vAlign w:val="bottom"/>
          </w:tcPr>
          <w:p w14:paraId="2FB755FE" w14:textId="77777777" w:rsidR="00846AE2" w:rsidRPr="00F33BA5" w:rsidRDefault="00846AE2" w:rsidP="0055722F">
            <w:pPr>
              <w:pStyle w:val="WebAddress"/>
              <w:tabs>
                <w:tab w:val="left" w:pos="1774"/>
              </w:tabs>
              <w:spacing w:after="0"/>
              <w:ind w:right="68"/>
              <w:jc w:val="left"/>
              <w:rPr>
                <w:color w:val="auto"/>
                <w:sz w:val="18"/>
                <w:szCs w:val="18"/>
              </w:rPr>
            </w:pPr>
            <w:r>
              <w:rPr>
                <w:color w:val="auto"/>
                <w:sz w:val="17"/>
                <w:szCs w:val="17"/>
              </w:rPr>
              <w:t>DEPARTMENT OF</w:t>
            </w:r>
            <w:r w:rsidRPr="00F33BA5">
              <w:rPr>
                <w:rStyle w:val="AgencyNameBoldChar"/>
                <w:color w:val="auto"/>
                <w:sz w:val="17"/>
                <w:szCs w:val="17"/>
              </w:rPr>
              <w:br/>
            </w:r>
            <w:r>
              <w:rPr>
                <w:rFonts w:ascii="Arial Black" w:hAnsi="Arial Black"/>
                <w:color w:val="auto"/>
                <w:sz w:val="17"/>
                <w:szCs w:val="17"/>
              </w:rPr>
              <w:t>INFRASTRUCTURE, PLANNING AND LOGISTICS</w:t>
            </w:r>
          </w:p>
        </w:tc>
      </w:tr>
    </w:tbl>
    <w:p w14:paraId="441C2A72" w14:textId="77777777" w:rsidR="00EF34C2" w:rsidRDefault="00EF34C2" w:rsidP="00F42485">
      <w:pPr>
        <w:pStyle w:val="Header"/>
        <w:rPr>
          <w:noProof/>
        </w:rPr>
      </w:pPr>
    </w:p>
    <w:bookmarkStart w:id="0" w:name="TopDoc"/>
    <w:bookmarkEnd w:id="0"/>
    <w:p w14:paraId="079521BF" w14:textId="77777777" w:rsidR="00EF34C2" w:rsidRDefault="00EF34C2">
      <w:r>
        <w:fldChar w:fldCharType="begin"/>
      </w:r>
      <w:r>
        <w:instrText xml:space="preserve"> ADVANCE \Y 50.00 </w:instrText>
      </w:r>
      <w:r>
        <w:fldChar w:fldCharType="end"/>
      </w:r>
    </w:p>
    <w:p w14:paraId="7F3C570D" w14:textId="77777777" w:rsidR="00EF34C2" w:rsidRDefault="00EF34C2">
      <w:r>
        <w:fldChar w:fldCharType="begin"/>
      </w:r>
      <w:r>
        <w:instrText xml:space="preserve"> ADVANCE \Y 140.00 </w:instrText>
      </w:r>
      <w:r>
        <w:fldChar w:fldCharType="end"/>
      </w:r>
    </w:p>
    <w:p w14:paraId="48E4968B" w14:textId="77777777" w:rsidR="00EF34C2" w:rsidRDefault="00EF34C2"/>
    <w:tbl>
      <w:tblPr>
        <w:tblW w:w="0" w:type="auto"/>
        <w:tblInd w:w="1383" w:type="dxa"/>
        <w:tblLayout w:type="fixed"/>
        <w:tblLook w:val="0000" w:firstRow="0" w:lastRow="0" w:firstColumn="0" w:lastColumn="0" w:noHBand="0" w:noVBand="0"/>
      </w:tblPr>
      <w:tblGrid>
        <w:gridCol w:w="6379"/>
      </w:tblGrid>
      <w:tr w:rsidR="00EF34C2" w14:paraId="5C8A461F" w14:textId="77777777">
        <w:trPr>
          <w:cantSplit/>
        </w:trPr>
        <w:tc>
          <w:tcPr>
            <w:tcW w:w="6379" w:type="dxa"/>
          </w:tcPr>
          <w:p w14:paraId="0470200D" w14:textId="77777777" w:rsidR="00EF34C2" w:rsidRDefault="00EF34C2">
            <w:pPr>
              <w:pStyle w:val="NTTheading2"/>
              <w:keepNext w:val="0"/>
              <w:numPr>
                <w:ilvl w:val="0"/>
                <w:numId w:val="0"/>
              </w:numPr>
              <w:spacing w:before="0" w:after="0"/>
              <w:jc w:val="center"/>
              <w:rPr>
                <w:caps w:val="0"/>
              </w:rPr>
            </w:pPr>
            <w:r>
              <w:rPr>
                <w:sz w:val="32"/>
              </w:rPr>
              <w:t>REQUEST FOR TENDER</w:t>
            </w:r>
          </w:p>
        </w:tc>
      </w:tr>
    </w:tbl>
    <w:p w14:paraId="3FB10454" w14:textId="77777777" w:rsidR="00EF34C2" w:rsidRDefault="00EF34C2">
      <w:bookmarkStart w:id="1" w:name="Client_Logo"/>
      <w:bookmarkEnd w:id="1"/>
    </w:p>
    <w:p w14:paraId="04FFE808" w14:textId="77777777" w:rsidR="00EF34C2" w:rsidRDefault="00EF34C2">
      <w:r>
        <w:rPr>
          <w:spacing w:val="-2"/>
        </w:rPr>
        <w:fldChar w:fldCharType="begin"/>
      </w:r>
      <w:r>
        <w:rPr>
          <w:spacing w:val="-2"/>
        </w:rPr>
        <w:instrText>ADVANCE \Y 210.00</w:instrText>
      </w:r>
      <w:r>
        <w:rPr>
          <w:spacing w:val="-2"/>
        </w:rPr>
        <w:fldChar w:fldCharType="end"/>
      </w:r>
    </w:p>
    <w:tbl>
      <w:tblPr>
        <w:tblW w:w="17862" w:type="dxa"/>
        <w:tblInd w:w="108" w:type="dxa"/>
        <w:tblLayout w:type="fixed"/>
        <w:tblLook w:val="0000" w:firstRow="0" w:lastRow="0" w:firstColumn="0" w:lastColumn="0" w:noHBand="0" w:noVBand="0"/>
      </w:tblPr>
      <w:tblGrid>
        <w:gridCol w:w="8931"/>
        <w:gridCol w:w="8931"/>
      </w:tblGrid>
      <w:tr w:rsidR="00893155" w14:paraId="7630234F" w14:textId="66D7D677" w:rsidTr="00380E8D">
        <w:tc>
          <w:tcPr>
            <w:tcW w:w="8931" w:type="dxa"/>
          </w:tcPr>
          <w:p w14:paraId="68752264" w14:textId="77777777" w:rsidR="00893155" w:rsidRDefault="00893155">
            <w:pPr>
              <w:jc w:val="center"/>
              <w:rPr>
                <w:sz w:val="8"/>
              </w:rPr>
            </w:pPr>
          </w:p>
          <w:p w14:paraId="70B54BF7" w14:textId="77777777" w:rsidR="00893155" w:rsidRPr="00674583" w:rsidRDefault="00893155">
            <w:pPr>
              <w:jc w:val="center"/>
              <w:rPr>
                <w:b/>
                <w:sz w:val="28"/>
                <w:szCs w:val="28"/>
              </w:rPr>
            </w:pPr>
            <w:r>
              <w:rPr>
                <w:b/>
                <w:sz w:val="28"/>
                <w:szCs w:val="28"/>
              </w:rPr>
              <w:t xml:space="preserve">Infrastructure, Investment and Contracts </w:t>
            </w:r>
          </w:p>
        </w:tc>
        <w:tc>
          <w:tcPr>
            <w:tcW w:w="8931" w:type="dxa"/>
          </w:tcPr>
          <w:p w14:paraId="014B83DA" w14:textId="77777777" w:rsidR="00893155" w:rsidRDefault="00893155">
            <w:pPr>
              <w:jc w:val="center"/>
              <w:rPr>
                <w:sz w:val="8"/>
              </w:rPr>
            </w:pPr>
          </w:p>
        </w:tc>
      </w:tr>
    </w:tbl>
    <w:p w14:paraId="2FC79326" w14:textId="77777777" w:rsidR="00EF34C2" w:rsidRDefault="00EF34C2" w:rsidP="00F42485">
      <w:pPr>
        <w:spacing w:before="360"/>
      </w:pPr>
    </w:p>
    <w:tbl>
      <w:tblPr>
        <w:tblW w:w="7371" w:type="dxa"/>
        <w:tblInd w:w="817" w:type="dxa"/>
        <w:tblLayout w:type="fixed"/>
        <w:tblLook w:val="0000" w:firstRow="0" w:lastRow="0" w:firstColumn="0" w:lastColumn="0" w:noHBand="0" w:noVBand="0"/>
      </w:tblPr>
      <w:tblGrid>
        <w:gridCol w:w="2126"/>
        <w:gridCol w:w="5245"/>
      </w:tblGrid>
      <w:tr w:rsidR="00EF34C2" w14:paraId="4A78D132" w14:textId="77777777" w:rsidTr="00F42485">
        <w:trPr>
          <w:trHeight w:val="102"/>
        </w:trPr>
        <w:tc>
          <w:tcPr>
            <w:tcW w:w="2126" w:type="dxa"/>
            <w:shd w:val="pct12" w:color="auto" w:fill="FFFFFF"/>
            <w:vAlign w:val="center"/>
          </w:tcPr>
          <w:p w14:paraId="1664DF9D" w14:textId="77777777" w:rsidR="00EF34C2" w:rsidRDefault="00EF34C2" w:rsidP="00F42485">
            <w:pPr>
              <w:pStyle w:val="NTTheading2"/>
              <w:keepNext w:val="0"/>
              <w:numPr>
                <w:ilvl w:val="0"/>
                <w:numId w:val="0"/>
              </w:numPr>
              <w:spacing w:before="0" w:after="0"/>
              <w:rPr>
                <w:caps w:val="0"/>
                <w:sz w:val="8"/>
              </w:rPr>
            </w:pPr>
            <w:r>
              <w:rPr>
                <w:spacing w:val="-2"/>
              </w:rPr>
              <w:fldChar w:fldCharType="begin"/>
            </w:r>
            <w:r>
              <w:rPr>
                <w:spacing w:val="-2"/>
              </w:rPr>
              <w:instrText>ADVANCE \Y 355.00</w:instrText>
            </w:r>
            <w:r>
              <w:rPr>
                <w:spacing w:val="-2"/>
              </w:rPr>
              <w:fldChar w:fldCharType="end"/>
            </w:r>
          </w:p>
        </w:tc>
        <w:tc>
          <w:tcPr>
            <w:tcW w:w="5245" w:type="dxa"/>
            <w:shd w:val="pct12" w:color="auto" w:fill="FFFFFF"/>
            <w:vAlign w:val="center"/>
          </w:tcPr>
          <w:p w14:paraId="36E35677" w14:textId="77777777" w:rsidR="00EF34C2" w:rsidRDefault="00EF34C2" w:rsidP="00F42485">
            <w:pPr>
              <w:rPr>
                <w:sz w:val="8"/>
              </w:rPr>
            </w:pPr>
          </w:p>
        </w:tc>
      </w:tr>
      <w:tr w:rsidR="00EF34C2" w14:paraId="36B16186" w14:textId="77777777" w:rsidTr="00F42485">
        <w:trPr>
          <w:cantSplit/>
          <w:trHeight w:val="900"/>
        </w:trPr>
        <w:tc>
          <w:tcPr>
            <w:tcW w:w="2126" w:type="dxa"/>
            <w:shd w:val="pct12" w:color="auto" w:fill="FFFFFF"/>
          </w:tcPr>
          <w:p w14:paraId="17FE4D53" w14:textId="77777777" w:rsidR="00EF34C2" w:rsidRDefault="00EF34C2">
            <w:pPr>
              <w:rPr>
                <w:b/>
              </w:rPr>
            </w:pPr>
            <w:r>
              <w:rPr>
                <w:b/>
              </w:rPr>
              <w:t>TENDER:</w:t>
            </w:r>
          </w:p>
        </w:tc>
        <w:tc>
          <w:tcPr>
            <w:tcW w:w="5245" w:type="dxa"/>
            <w:shd w:val="pct12" w:color="auto" w:fill="FFFFFF"/>
          </w:tcPr>
          <w:p w14:paraId="11E91AAF" w14:textId="77777777" w:rsidR="00EF34C2" w:rsidRPr="001405FE" w:rsidRDefault="00EF34C2">
            <w:pPr>
              <w:pStyle w:val="FormText"/>
              <w:rPr>
                <w:b/>
                <w:caps/>
              </w:rPr>
            </w:pPr>
            <w:r w:rsidRPr="001405FE">
              <w:rPr>
                <w:b/>
                <w:caps/>
              </w:rPr>
              <w:fldChar w:fldCharType="begin"/>
            </w:r>
            <w:r w:rsidRPr="001405FE">
              <w:rPr>
                <w:b/>
                <w:caps/>
              </w:rPr>
              <w:instrText>ADVANCE \Y 396.80</w:instrText>
            </w:r>
            <w:r w:rsidRPr="001405FE">
              <w:rPr>
                <w:b/>
                <w:caps/>
              </w:rPr>
              <w:fldChar w:fldCharType="end"/>
            </w:r>
            <w:r>
              <w:rPr>
                <w:b/>
                <w:caps/>
              </w:rPr>
              <w:t>DARWIN REGION - RAPID CREEK - FLOOD MITIGATION - CONSTRUCTION</w:t>
            </w:r>
          </w:p>
        </w:tc>
      </w:tr>
      <w:tr w:rsidR="00EF34C2" w14:paraId="5A73958B" w14:textId="77777777" w:rsidTr="00F42485">
        <w:tc>
          <w:tcPr>
            <w:tcW w:w="2126" w:type="dxa"/>
            <w:shd w:val="pct12" w:color="auto" w:fill="FFFFFF"/>
            <w:vAlign w:val="center"/>
          </w:tcPr>
          <w:p w14:paraId="4DF72320" w14:textId="77777777" w:rsidR="00EF34C2" w:rsidRDefault="00EF34C2">
            <w:pPr>
              <w:spacing w:before="120" w:after="120"/>
              <w:rPr>
                <w:b/>
              </w:rPr>
            </w:pPr>
            <w:r>
              <w:rPr>
                <w:b/>
              </w:rPr>
              <w:t>NUMBER:</w:t>
            </w:r>
          </w:p>
        </w:tc>
        <w:tc>
          <w:tcPr>
            <w:tcW w:w="5245" w:type="dxa"/>
            <w:shd w:val="pct12" w:color="auto" w:fill="FFFFFF"/>
            <w:vAlign w:val="center"/>
          </w:tcPr>
          <w:p w14:paraId="1D0B6D7A" w14:textId="77777777" w:rsidR="00EF34C2" w:rsidRPr="001405FE" w:rsidRDefault="00EF34C2">
            <w:pPr>
              <w:spacing w:after="120"/>
              <w:rPr>
                <w:b/>
                <w:caps/>
              </w:rPr>
            </w:pPr>
            <w:r>
              <w:rPr>
                <w:b/>
                <w:caps/>
              </w:rPr>
              <w:t>T16-1163</w:t>
            </w:r>
          </w:p>
        </w:tc>
      </w:tr>
      <w:tr w:rsidR="00EF34C2" w14:paraId="3E4EE2AC" w14:textId="77777777" w:rsidTr="00F42485">
        <w:tc>
          <w:tcPr>
            <w:tcW w:w="2126" w:type="dxa"/>
            <w:shd w:val="pct12" w:color="auto" w:fill="FFFFFF"/>
            <w:vAlign w:val="center"/>
          </w:tcPr>
          <w:p w14:paraId="1F3CE67E" w14:textId="77777777" w:rsidR="00EF34C2" w:rsidRDefault="00EF34C2">
            <w:pPr>
              <w:rPr>
                <w:b/>
              </w:rPr>
            </w:pPr>
            <w:r>
              <w:rPr>
                <w:b/>
              </w:rPr>
              <w:t>CLOSING:</w:t>
            </w:r>
          </w:p>
        </w:tc>
        <w:tc>
          <w:tcPr>
            <w:tcW w:w="5245" w:type="dxa"/>
            <w:shd w:val="pct12" w:color="auto" w:fill="FFFFFF"/>
            <w:vAlign w:val="center"/>
          </w:tcPr>
          <w:p w14:paraId="7E631FF3" w14:textId="77777777" w:rsidR="00EF34C2" w:rsidRPr="001405FE" w:rsidRDefault="00EF34C2">
            <w:pPr>
              <w:rPr>
                <w:b/>
                <w:caps/>
              </w:rPr>
            </w:pPr>
            <w:r w:rsidRPr="001405FE">
              <w:rPr>
                <w:b/>
              </w:rPr>
              <w:t>2:00 PM</w:t>
            </w:r>
            <w:r w:rsidRPr="001405FE">
              <w:rPr>
                <w:b/>
                <w:caps/>
              </w:rPr>
              <w:t xml:space="preserve"> Australian CENTRAL STANDARD TIME</w:t>
            </w:r>
          </w:p>
          <w:p w14:paraId="3BCDA59D" w14:textId="6E3AF11E" w:rsidR="00EF34C2" w:rsidRPr="001405FE" w:rsidRDefault="00B51E65" w:rsidP="00F42485">
            <w:pPr>
              <w:spacing w:before="60" w:after="60"/>
              <w:rPr>
                <w:b/>
                <w:caps/>
              </w:rPr>
            </w:pPr>
            <w:r>
              <w:rPr>
                <w:b/>
                <w:caps/>
              </w:rPr>
              <w:t>WEDNESDA</w:t>
            </w:r>
            <w:r w:rsidR="00EF34C2">
              <w:rPr>
                <w:b/>
                <w:caps/>
              </w:rPr>
              <w:t xml:space="preserve">y, </w:t>
            </w:r>
            <w:r>
              <w:rPr>
                <w:b/>
                <w:caps/>
              </w:rPr>
              <w:t>19</w:t>
            </w:r>
            <w:r w:rsidRPr="00B51E65">
              <w:rPr>
                <w:b/>
                <w:caps/>
                <w:vertAlign w:val="superscript"/>
              </w:rPr>
              <w:t>th</w:t>
            </w:r>
            <w:r>
              <w:rPr>
                <w:b/>
                <w:caps/>
              </w:rPr>
              <w:t xml:space="preserve"> April</w:t>
            </w:r>
            <w:r w:rsidR="00EF34C2" w:rsidRPr="00D96D55">
              <w:rPr>
                <w:b/>
                <w:caps/>
              </w:rPr>
              <w:t xml:space="preserve"> 201</w:t>
            </w:r>
            <w:r w:rsidR="00EA575B" w:rsidRPr="00D96D55">
              <w:rPr>
                <w:b/>
                <w:caps/>
              </w:rPr>
              <w:t>7</w:t>
            </w:r>
          </w:p>
          <w:p w14:paraId="5B574715" w14:textId="77777777" w:rsidR="00EF34C2" w:rsidRPr="001405FE" w:rsidRDefault="00EF34C2">
            <w:pPr>
              <w:rPr>
                <w:b/>
                <w:caps/>
                <w:sz w:val="18"/>
              </w:rPr>
            </w:pPr>
            <w:r w:rsidRPr="001405FE">
              <w:rPr>
                <w:b/>
                <w:sz w:val="18"/>
              </w:rPr>
              <w:t>(Late Tenders Will Not Be Accepted)</w:t>
            </w:r>
          </w:p>
        </w:tc>
      </w:tr>
    </w:tbl>
    <w:p w14:paraId="735AA57E" w14:textId="77777777" w:rsidR="00EF34C2" w:rsidRDefault="00EF34C2" w:rsidP="00F42485">
      <w:pPr>
        <w:spacing w:before="360"/>
      </w:pPr>
    </w:p>
    <w:tbl>
      <w:tblPr>
        <w:tblW w:w="8789" w:type="dxa"/>
        <w:tblInd w:w="250" w:type="dxa"/>
        <w:tblLayout w:type="fixed"/>
        <w:tblLook w:val="0000" w:firstRow="0" w:lastRow="0" w:firstColumn="0" w:lastColumn="0" w:noHBand="0" w:noVBand="0"/>
      </w:tblPr>
      <w:tblGrid>
        <w:gridCol w:w="3402"/>
        <w:gridCol w:w="5387"/>
      </w:tblGrid>
      <w:tr w:rsidR="00EF34C2" w14:paraId="46162170" w14:textId="77777777" w:rsidTr="00F42485">
        <w:trPr>
          <w:cantSplit/>
        </w:trPr>
        <w:tc>
          <w:tcPr>
            <w:tcW w:w="8789" w:type="dxa"/>
            <w:gridSpan w:val="2"/>
          </w:tcPr>
          <w:p w14:paraId="778BB7C6" w14:textId="77777777" w:rsidR="00EF34C2" w:rsidRDefault="00EF34C2">
            <w:pPr>
              <w:pStyle w:val="NTTheading2"/>
              <w:keepNext w:val="0"/>
              <w:numPr>
                <w:ilvl w:val="0"/>
                <w:numId w:val="0"/>
              </w:numPr>
              <w:spacing w:before="0" w:after="0"/>
              <w:rPr>
                <w:caps w:val="0"/>
              </w:rPr>
            </w:pPr>
            <w:r>
              <w:rPr>
                <w:spacing w:val="-2"/>
              </w:rPr>
              <w:fldChar w:fldCharType="begin"/>
            </w:r>
            <w:r>
              <w:rPr>
                <w:spacing w:val="-2"/>
              </w:rPr>
              <w:instrText>ADVANCE \Y 490.00</w:instrText>
            </w:r>
            <w:r>
              <w:rPr>
                <w:spacing w:val="-2"/>
              </w:rPr>
              <w:fldChar w:fldCharType="end"/>
            </w:r>
            <w:r>
              <w:rPr>
                <w:caps w:val="0"/>
              </w:rPr>
              <w:t>LODGEMENT OF TENDERS:</w:t>
            </w:r>
          </w:p>
        </w:tc>
      </w:tr>
      <w:tr w:rsidR="00EF34C2" w14:paraId="5796D0C0" w14:textId="77777777" w:rsidTr="00F42485">
        <w:trPr>
          <w:cantSplit/>
        </w:trPr>
        <w:tc>
          <w:tcPr>
            <w:tcW w:w="8789" w:type="dxa"/>
            <w:gridSpan w:val="2"/>
          </w:tcPr>
          <w:p w14:paraId="5A0D9EED" w14:textId="77777777" w:rsidR="00EF34C2" w:rsidRDefault="00EF34C2" w:rsidP="00F42485">
            <w:pPr>
              <w:rPr>
                <w:sz w:val="12"/>
              </w:rPr>
            </w:pPr>
          </w:p>
        </w:tc>
      </w:tr>
      <w:tr w:rsidR="00EF34C2" w14:paraId="2EAFB1CF" w14:textId="77777777" w:rsidTr="00F42485">
        <w:trPr>
          <w:cantSplit/>
        </w:trPr>
        <w:tc>
          <w:tcPr>
            <w:tcW w:w="8789" w:type="dxa"/>
            <w:gridSpan w:val="2"/>
          </w:tcPr>
          <w:p w14:paraId="4FD329BE" w14:textId="77777777" w:rsidR="00EF34C2" w:rsidRDefault="00EF34C2" w:rsidP="00F42485">
            <w:pPr>
              <w:pStyle w:val="Heading7"/>
              <w:ind w:left="567" w:right="1253"/>
            </w:pPr>
            <w:bookmarkStart w:id="2" w:name="_Ref475609778"/>
            <w:r>
              <w:t>By Electronic Lodgement facility at:</w:t>
            </w:r>
            <w:bookmarkEnd w:id="2"/>
          </w:p>
          <w:p w14:paraId="72F54F9D" w14:textId="77777777" w:rsidR="00EF34C2" w:rsidRDefault="00AD1DF2" w:rsidP="00F42485">
            <w:pPr>
              <w:jc w:val="center"/>
              <w:rPr>
                <w:b/>
              </w:rPr>
            </w:pPr>
            <w:hyperlink r:id="rId10" w:history="1">
              <w:r w:rsidR="00EF34C2" w:rsidRPr="001405FE">
                <w:rPr>
                  <w:rStyle w:val="Hyperlink"/>
                  <w:b/>
                </w:rPr>
                <w:t>www.nt.gov.au/tenders</w:t>
              </w:r>
            </w:hyperlink>
          </w:p>
          <w:p w14:paraId="47FC21F6" w14:textId="77777777" w:rsidR="00EF34C2" w:rsidRPr="001405FE" w:rsidRDefault="00EF34C2" w:rsidP="00F42485">
            <w:pPr>
              <w:jc w:val="center"/>
            </w:pPr>
          </w:p>
        </w:tc>
      </w:tr>
      <w:tr w:rsidR="00EF34C2" w14:paraId="6991EEFC" w14:textId="77777777" w:rsidTr="00F42485">
        <w:trPr>
          <w:cantSplit/>
        </w:trPr>
        <w:tc>
          <w:tcPr>
            <w:tcW w:w="8789" w:type="dxa"/>
            <w:gridSpan w:val="2"/>
          </w:tcPr>
          <w:p w14:paraId="25452B11" w14:textId="77777777" w:rsidR="00EF34C2" w:rsidRDefault="00EF34C2" w:rsidP="00F42485">
            <w:pPr>
              <w:rPr>
                <w:sz w:val="12"/>
              </w:rPr>
            </w:pPr>
          </w:p>
        </w:tc>
      </w:tr>
      <w:tr w:rsidR="00EF34C2" w14:paraId="029A5912" w14:textId="77777777" w:rsidTr="00F42485">
        <w:tc>
          <w:tcPr>
            <w:tcW w:w="3402" w:type="dxa"/>
          </w:tcPr>
          <w:p w14:paraId="1E8A2226" w14:textId="77777777" w:rsidR="00EF34C2" w:rsidRPr="00BA0BE2" w:rsidRDefault="00EF34C2" w:rsidP="00F42485">
            <w:r w:rsidRPr="00BA0BE2">
              <w:rPr>
                <w:b/>
                <w:i/>
              </w:rPr>
              <w:t>By Facsimile:</w:t>
            </w:r>
          </w:p>
        </w:tc>
        <w:tc>
          <w:tcPr>
            <w:tcW w:w="5387" w:type="dxa"/>
          </w:tcPr>
          <w:p w14:paraId="344CD529" w14:textId="77777777" w:rsidR="00EF34C2" w:rsidRDefault="00EF34C2">
            <w:pPr>
              <w:rPr>
                <w:b/>
                <w:i/>
              </w:rPr>
            </w:pPr>
            <w:r>
              <w:rPr>
                <w:b/>
                <w:i/>
              </w:rPr>
              <w:t>By Post:</w:t>
            </w:r>
          </w:p>
        </w:tc>
      </w:tr>
      <w:tr w:rsidR="00EF34C2" w14:paraId="10682F4F" w14:textId="77777777" w:rsidTr="00F42485">
        <w:tc>
          <w:tcPr>
            <w:tcW w:w="3402" w:type="dxa"/>
          </w:tcPr>
          <w:p w14:paraId="7657AC7A" w14:textId="77777777" w:rsidR="00EF34C2" w:rsidRDefault="00EF34C2" w:rsidP="00F42485">
            <w:r>
              <w:t>(08) 8999 1935</w:t>
            </w:r>
          </w:p>
        </w:tc>
        <w:tc>
          <w:tcPr>
            <w:tcW w:w="5387" w:type="dxa"/>
          </w:tcPr>
          <w:p w14:paraId="1C80B338" w14:textId="77777777" w:rsidR="00EF34C2" w:rsidRDefault="00EF34C2">
            <w:r>
              <w:t>Department of Corporate and Information Services</w:t>
            </w:r>
            <w:r>
              <w:br/>
              <w:t>GPO Box 1551</w:t>
            </w:r>
            <w:r>
              <w:br/>
              <w:t>Darwin NT 0801</w:t>
            </w:r>
          </w:p>
        </w:tc>
      </w:tr>
      <w:tr w:rsidR="00EF34C2" w14:paraId="14F4D250" w14:textId="77777777" w:rsidTr="00F42485">
        <w:tc>
          <w:tcPr>
            <w:tcW w:w="3402" w:type="dxa"/>
          </w:tcPr>
          <w:p w14:paraId="07EB9383" w14:textId="77777777" w:rsidR="00EF34C2" w:rsidRDefault="00EF34C2"/>
        </w:tc>
        <w:tc>
          <w:tcPr>
            <w:tcW w:w="5387" w:type="dxa"/>
          </w:tcPr>
          <w:p w14:paraId="7386C9B3" w14:textId="77777777" w:rsidR="00EF34C2" w:rsidRDefault="00EF34C2"/>
        </w:tc>
      </w:tr>
      <w:tr w:rsidR="00EF34C2" w14:paraId="010034D7" w14:textId="77777777" w:rsidTr="00F42485">
        <w:trPr>
          <w:trHeight w:val="541"/>
        </w:trPr>
        <w:tc>
          <w:tcPr>
            <w:tcW w:w="8789" w:type="dxa"/>
            <w:gridSpan w:val="2"/>
          </w:tcPr>
          <w:p w14:paraId="0F350B53" w14:textId="77777777" w:rsidR="00EF34C2" w:rsidRPr="001405FE" w:rsidRDefault="00EF34C2" w:rsidP="00F42485">
            <w:pPr>
              <w:pStyle w:val="Heading7"/>
              <w:spacing w:before="240"/>
              <w:ind w:left="567" w:right="1253"/>
              <w:rPr>
                <w:i w:val="0"/>
              </w:rPr>
            </w:pPr>
            <w:r w:rsidRPr="001405FE">
              <w:rPr>
                <w:i w:val="0"/>
              </w:rPr>
              <w:t>Note: no other form of delivery is acceptable.</w:t>
            </w:r>
          </w:p>
        </w:tc>
      </w:tr>
    </w:tbl>
    <w:p w14:paraId="7FF7CCBB" w14:textId="77777777" w:rsidR="00EF34C2" w:rsidRDefault="00EF34C2">
      <w:pPr>
        <w:pStyle w:val="Heading7"/>
        <w:ind w:left="567" w:right="1253"/>
      </w:pPr>
    </w:p>
    <w:p w14:paraId="60761DB7" w14:textId="77777777" w:rsidR="00EF34C2" w:rsidRDefault="00EF34C2"/>
    <w:p w14:paraId="2E5EDD8F" w14:textId="77777777" w:rsidR="00EF34C2" w:rsidRDefault="00EF34C2">
      <w:pPr>
        <w:sectPr w:rsidR="00EF34C2" w:rsidSect="00F42485">
          <w:type w:val="continuous"/>
          <w:pgSz w:w="11906" w:h="16838"/>
          <w:pgMar w:top="1134" w:right="1134" w:bottom="1134" w:left="1134" w:header="720" w:footer="720" w:gutter="306"/>
          <w:cols w:space="720"/>
        </w:sectPr>
      </w:pPr>
    </w:p>
    <w:p w14:paraId="086675E5" w14:textId="77777777" w:rsidR="00EF34C2" w:rsidRDefault="00EF34C2"/>
    <w:p w14:paraId="5DC5757B" w14:textId="77777777" w:rsidR="00EF34C2" w:rsidRDefault="00EF34C2">
      <w:pPr>
        <w:jc w:val="center"/>
      </w:pPr>
      <w:r>
        <w:t>This page intentionally left blank</w:t>
      </w:r>
    </w:p>
    <w:p w14:paraId="7B38DEB9" w14:textId="77777777" w:rsidR="00EF34C2" w:rsidRDefault="00EF34C2">
      <w:pPr>
        <w:jc w:val="center"/>
      </w:pPr>
    </w:p>
    <w:p w14:paraId="4FC566C0" w14:textId="77777777" w:rsidR="00EF34C2" w:rsidRDefault="00EF34C2"/>
    <w:p w14:paraId="6303C437" w14:textId="77777777" w:rsidR="00EF34C2" w:rsidRDefault="00EF34C2"/>
    <w:p w14:paraId="228B6479" w14:textId="77777777" w:rsidR="00EF34C2" w:rsidRDefault="00EF34C2">
      <w:pPr>
        <w:sectPr w:rsidR="00EF34C2" w:rsidSect="00F42485">
          <w:headerReference w:type="even" r:id="rId11"/>
          <w:headerReference w:type="default" r:id="rId12"/>
          <w:footerReference w:type="even" r:id="rId13"/>
          <w:footerReference w:type="default" r:id="rId14"/>
          <w:pgSz w:w="11906" w:h="16838"/>
          <w:pgMar w:top="1134" w:right="1134" w:bottom="1134" w:left="1134" w:header="720" w:footer="720" w:gutter="306"/>
          <w:cols w:space="720"/>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7371"/>
      </w:tblGrid>
      <w:tr w:rsidR="00EF34C2" w14:paraId="694AD969" w14:textId="77777777" w:rsidTr="00DF6DD3">
        <w:trPr>
          <w:trHeight w:hRule="exact" w:val="454"/>
        </w:trPr>
        <w:tc>
          <w:tcPr>
            <w:tcW w:w="2113" w:type="dxa"/>
            <w:shd w:val="pct5" w:color="auto" w:fill="FFFFFF"/>
          </w:tcPr>
          <w:p w14:paraId="589A3E69" w14:textId="77777777" w:rsidR="00EF34C2" w:rsidRDefault="00EF34C2">
            <w:pPr>
              <w:spacing w:before="120" w:after="120"/>
              <w:rPr>
                <w:b/>
              </w:rPr>
            </w:pPr>
            <w:r>
              <w:rPr>
                <w:b/>
              </w:rPr>
              <w:lastRenderedPageBreak/>
              <w:t>RFT NUMBER:</w:t>
            </w:r>
          </w:p>
        </w:tc>
        <w:tc>
          <w:tcPr>
            <w:tcW w:w="7371" w:type="dxa"/>
          </w:tcPr>
          <w:p w14:paraId="305934C9" w14:textId="77777777" w:rsidR="00EF34C2" w:rsidRDefault="00EF34C2">
            <w:pPr>
              <w:spacing w:before="120" w:after="120"/>
              <w:rPr>
                <w:caps/>
              </w:rPr>
            </w:pPr>
            <w:r>
              <w:t>T16-1163</w:t>
            </w:r>
          </w:p>
        </w:tc>
      </w:tr>
      <w:tr w:rsidR="00EF34C2" w14:paraId="22CD02A6" w14:textId="77777777" w:rsidTr="00DF6DD3">
        <w:trPr>
          <w:trHeight w:hRule="exact" w:val="454"/>
        </w:trPr>
        <w:tc>
          <w:tcPr>
            <w:tcW w:w="2113" w:type="dxa"/>
            <w:shd w:val="pct5" w:color="auto" w:fill="FFFFFF"/>
          </w:tcPr>
          <w:p w14:paraId="77837B8A" w14:textId="77777777" w:rsidR="00EF34C2" w:rsidRDefault="00EF34C2">
            <w:pPr>
              <w:spacing w:before="120" w:after="120"/>
              <w:rPr>
                <w:b/>
              </w:rPr>
            </w:pPr>
            <w:r>
              <w:rPr>
                <w:b/>
              </w:rPr>
              <w:t>RFT TITLE:</w:t>
            </w:r>
          </w:p>
        </w:tc>
        <w:tc>
          <w:tcPr>
            <w:tcW w:w="7371" w:type="dxa"/>
          </w:tcPr>
          <w:p w14:paraId="0A275AA4" w14:textId="77777777" w:rsidR="00EF34C2" w:rsidRDefault="00EF34C2">
            <w:pPr>
              <w:spacing w:before="120" w:after="120"/>
              <w:rPr>
                <w:caps/>
              </w:rPr>
            </w:pPr>
            <w:r>
              <w:t>DARWIN REGION - RAPID CREEK - FLOOD MITIGATION - CONSTRUCTION</w:t>
            </w:r>
          </w:p>
        </w:tc>
      </w:tr>
    </w:tbl>
    <w:p w14:paraId="2DEB4F35" w14:textId="77777777" w:rsidR="00EF34C2" w:rsidRDefault="00EF34C2">
      <w:pPr>
        <w:suppressAutoHyphens/>
        <w:ind w:right="590"/>
        <w:jc w:val="center"/>
        <w:rPr>
          <w:spacing w:val="-2"/>
        </w:rPr>
      </w:pPr>
    </w:p>
    <w:p w14:paraId="374A60DF" w14:textId="77777777" w:rsidR="00EF34C2" w:rsidRDefault="00EF34C2">
      <w:pPr>
        <w:suppressAutoHyphens/>
        <w:ind w:right="590"/>
        <w:jc w:val="center"/>
        <w:rPr>
          <w:b/>
          <w:spacing w:val="-2"/>
          <w:sz w:val="24"/>
        </w:rPr>
      </w:pPr>
      <w:r>
        <w:rPr>
          <w:b/>
          <w:spacing w:val="-2"/>
          <w:sz w:val="24"/>
        </w:rPr>
        <w:t>TABLE OF CONTENTS</w:t>
      </w:r>
    </w:p>
    <w:p w14:paraId="3B7322D4" w14:textId="77777777" w:rsidR="00EF34C2" w:rsidRDefault="00EF34C2">
      <w:pPr>
        <w:suppressAutoHyphens/>
        <w:ind w:right="590"/>
        <w:jc w:val="center"/>
        <w:rPr>
          <w:b/>
          <w:spacing w:val="-2"/>
          <w:sz w:val="24"/>
        </w:rPr>
      </w:pPr>
    </w:p>
    <w:bookmarkStart w:id="3" w:name="MainTOC"/>
    <w:bookmarkStart w:id="4" w:name="Table_Of_Contents"/>
    <w:bookmarkEnd w:id="3"/>
    <w:bookmarkEnd w:id="4"/>
    <w:p w14:paraId="7DE1E241" w14:textId="77777777" w:rsidR="009D681E" w:rsidRDefault="00EF34C2">
      <w:pPr>
        <w:pStyle w:val="TOC1"/>
        <w:rPr>
          <w:rFonts w:asciiTheme="minorHAnsi" w:eastAsiaTheme="minorEastAsia" w:hAnsiTheme="minorHAnsi" w:cstheme="minorBidi"/>
          <w:caps w:val="0"/>
          <w:noProof/>
          <w:sz w:val="22"/>
          <w:szCs w:val="22"/>
          <w:lang w:eastAsia="en-AU"/>
        </w:rPr>
      </w:pPr>
      <w:r>
        <w:fldChar w:fldCharType="begin"/>
      </w:r>
      <w:r>
        <w:instrText xml:space="preserve"> TOC \o "1-1" \t "NTT_heading1,1,TOC Include,1" </w:instrText>
      </w:r>
      <w:r>
        <w:fldChar w:fldCharType="separate"/>
      </w:r>
      <w:r w:rsidR="009D681E">
        <w:rPr>
          <w:noProof/>
        </w:rPr>
        <w:t>1.</w:t>
      </w:r>
      <w:r w:rsidR="009D681E">
        <w:rPr>
          <w:rFonts w:asciiTheme="minorHAnsi" w:eastAsiaTheme="minorEastAsia" w:hAnsiTheme="minorHAnsi" w:cstheme="minorBidi"/>
          <w:caps w:val="0"/>
          <w:noProof/>
          <w:sz w:val="22"/>
          <w:szCs w:val="22"/>
          <w:lang w:eastAsia="en-AU"/>
        </w:rPr>
        <w:tab/>
      </w:r>
      <w:r w:rsidR="009D681E">
        <w:rPr>
          <w:noProof/>
        </w:rPr>
        <w:t>Conditions of Tendering</w:t>
      </w:r>
      <w:r w:rsidR="009D681E">
        <w:rPr>
          <w:noProof/>
        </w:rPr>
        <w:tab/>
      </w:r>
      <w:r w:rsidR="009D681E">
        <w:rPr>
          <w:noProof/>
        </w:rPr>
        <w:fldChar w:fldCharType="begin"/>
      </w:r>
      <w:r w:rsidR="009D681E">
        <w:rPr>
          <w:noProof/>
        </w:rPr>
        <w:instrText xml:space="preserve"> PAGEREF _Toc476728541 \h </w:instrText>
      </w:r>
      <w:r w:rsidR="009D681E">
        <w:rPr>
          <w:noProof/>
        </w:rPr>
      </w:r>
      <w:r w:rsidR="009D681E">
        <w:rPr>
          <w:noProof/>
        </w:rPr>
        <w:fldChar w:fldCharType="separate"/>
      </w:r>
      <w:r w:rsidR="009D681E">
        <w:rPr>
          <w:noProof/>
        </w:rPr>
        <w:t>5</w:t>
      </w:r>
      <w:r w:rsidR="009D681E">
        <w:rPr>
          <w:noProof/>
        </w:rPr>
        <w:fldChar w:fldCharType="end"/>
      </w:r>
    </w:p>
    <w:p w14:paraId="5DB1DC4F"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w:t>
      </w:r>
      <w:r>
        <w:rPr>
          <w:rFonts w:asciiTheme="minorHAnsi" w:eastAsiaTheme="minorEastAsia" w:hAnsiTheme="minorHAnsi" w:cstheme="minorBidi"/>
          <w:caps w:val="0"/>
          <w:noProof/>
          <w:sz w:val="22"/>
          <w:szCs w:val="22"/>
          <w:lang w:eastAsia="en-AU"/>
        </w:rPr>
        <w:tab/>
      </w:r>
      <w:r>
        <w:rPr>
          <w:noProof/>
        </w:rPr>
        <w:t>Conditions of CONTRACT</w:t>
      </w:r>
      <w:r>
        <w:rPr>
          <w:noProof/>
        </w:rPr>
        <w:tab/>
      </w:r>
      <w:r>
        <w:rPr>
          <w:noProof/>
        </w:rPr>
        <w:fldChar w:fldCharType="begin"/>
      </w:r>
      <w:r>
        <w:rPr>
          <w:noProof/>
        </w:rPr>
        <w:instrText xml:space="preserve"> PAGEREF _Toc476728542 \h </w:instrText>
      </w:r>
      <w:r>
        <w:rPr>
          <w:noProof/>
        </w:rPr>
      </w:r>
      <w:r>
        <w:rPr>
          <w:noProof/>
        </w:rPr>
        <w:fldChar w:fldCharType="separate"/>
      </w:r>
      <w:r>
        <w:rPr>
          <w:noProof/>
        </w:rPr>
        <w:t>17</w:t>
      </w:r>
      <w:r>
        <w:rPr>
          <w:noProof/>
        </w:rPr>
        <w:fldChar w:fldCharType="end"/>
      </w:r>
    </w:p>
    <w:p w14:paraId="0B5DB6EB"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3.</w:t>
      </w:r>
      <w:r>
        <w:rPr>
          <w:rFonts w:asciiTheme="minorHAnsi" w:eastAsiaTheme="minorEastAsia" w:hAnsiTheme="minorHAnsi" w:cstheme="minorBidi"/>
          <w:caps w:val="0"/>
          <w:noProof/>
          <w:sz w:val="22"/>
          <w:szCs w:val="22"/>
          <w:lang w:eastAsia="en-AU"/>
        </w:rPr>
        <w:tab/>
      </w:r>
      <w:r>
        <w:rPr>
          <w:noProof/>
        </w:rPr>
        <w:t>special conditions of contract</w:t>
      </w:r>
      <w:r>
        <w:rPr>
          <w:noProof/>
        </w:rPr>
        <w:tab/>
      </w:r>
      <w:r>
        <w:rPr>
          <w:noProof/>
        </w:rPr>
        <w:fldChar w:fldCharType="begin"/>
      </w:r>
      <w:r>
        <w:rPr>
          <w:noProof/>
        </w:rPr>
        <w:instrText xml:space="preserve"> PAGEREF _Toc476728543 \h </w:instrText>
      </w:r>
      <w:r>
        <w:rPr>
          <w:noProof/>
        </w:rPr>
      </w:r>
      <w:r>
        <w:rPr>
          <w:noProof/>
        </w:rPr>
        <w:fldChar w:fldCharType="separate"/>
      </w:r>
      <w:r>
        <w:rPr>
          <w:noProof/>
        </w:rPr>
        <w:t>18</w:t>
      </w:r>
      <w:r>
        <w:rPr>
          <w:noProof/>
        </w:rPr>
        <w:fldChar w:fldCharType="end"/>
      </w:r>
    </w:p>
    <w:p w14:paraId="253EFE49"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4.</w:t>
      </w:r>
      <w:r>
        <w:rPr>
          <w:rFonts w:asciiTheme="minorHAnsi" w:eastAsiaTheme="minorEastAsia" w:hAnsiTheme="minorHAnsi" w:cstheme="minorBidi"/>
          <w:caps w:val="0"/>
          <w:noProof/>
          <w:sz w:val="22"/>
          <w:szCs w:val="22"/>
          <w:lang w:eastAsia="en-AU"/>
        </w:rPr>
        <w:tab/>
      </w:r>
      <w:r>
        <w:rPr>
          <w:noProof/>
        </w:rPr>
        <w:t>Annexure TO CONDITIONS OF CONTRACT</w:t>
      </w:r>
      <w:r>
        <w:rPr>
          <w:noProof/>
        </w:rPr>
        <w:tab/>
      </w:r>
      <w:r>
        <w:rPr>
          <w:noProof/>
        </w:rPr>
        <w:fldChar w:fldCharType="begin"/>
      </w:r>
      <w:r>
        <w:rPr>
          <w:noProof/>
        </w:rPr>
        <w:instrText xml:space="preserve"> PAGEREF _Toc476728544 \h </w:instrText>
      </w:r>
      <w:r>
        <w:rPr>
          <w:noProof/>
        </w:rPr>
      </w:r>
      <w:r>
        <w:rPr>
          <w:noProof/>
        </w:rPr>
        <w:fldChar w:fldCharType="separate"/>
      </w:r>
      <w:r>
        <w:rPr>
          <w:noProof/>
        </w:rPr>
        <w:t>21</w:t>
      </w:r>
      <w:r>
        <w:rPr>
          <w:noProof/>
        </w:rPr>
        <w:fldChar w:fldCharType="end"/>
      </w:r>
    </w:p>
    <w:p w14:paraId="7CADF0BC"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5.</w:t>
      </w:r>
      <w:r>
        <w:rPr>
          <w:rFonts w:asciiTheme="minorHAnsi" w:eastAsiaTheme="minorEastAsia" w:hAnsiTheme="minorHAnsi" w:cstheme="minorBidi"/>
          <w:caps w:val="0"/>
          <w:noProof/>
          <w:sz w:val="22"/>
          <w:szCs w:val="22"/>
          <w:lang w:eastAsia="en-AU"/>
        </w:rPr>
        <w:tab/>
      </w:r>
      <w:r>
        <w:rPr>
          <w:noProof/>
        </w:rPr>
        <w:t>PRELIMINARY CLAUSES</w:t>
      </w:r>
      <w:r>
        <w:rPr>
          <w:noProof/>
        </w:rPr>
        <w:tab/>
      </w:r>
      <w:r>
        <w:rPr>
          <w:noProof/>
        </w:rPr>
        <w:fldChar w:fldCharType="begin"/>
      </w:r>
      <w:r>
        <w:rPr>
          <w:noProof/>
        </w:rPr>
        <w:instrText xml:space="preserve"> PAGEREF _Toc476728545 \h </w:instrText>
      </w:r>
      <w:r>
        <w:rPr>
          <w:noProof/>
        </w:rPr>
      </w:r>
      <w:r>
        <w:rPr>
          <w:noProof/>
        </w:rPr>
        <w:fldChar w:fldCharType="separate"/>
      </w:r>
      <w:r>
        <w:rPr>
          <w:noProof/>
        </w:rPr>
        <w:t>23</w:t>
      </w:r>
      <w:r>
        <w:rPr>
          <w:noProof/>
        </w:rPr>
        <w:fldChar w:fldCharType="end"/>
      </w:r>
    </w:p>
    <w:p w14:paraId="37F961AC"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6.</w:t>
      </w:r>
      <w:r>
        <w:rPr>
          <w:rFonts w:asciiTheme="minorHAnsi" w:eastAsiaTheme="minorEastAsia" w:hAnsiTheme="minorHAnsi" w:cstheme="minorBidi"/>
          <w:caps w:val="0"/>
          <w:noProof/>
          <w:sz w:val="22"/>
          <w:szCs w:val="22"/>
          <w:lang w:eastAsia="en-AU"/>
        </w:rPr>
        <w:tab/>
      </w:r>
      <w:r>
        <w:rPr>
          <w:noProof/>
        </w:rPr>
        <w:t>INDIGENOUS DEVELOPMENT PLAN</w:t>
      </w:r>
      <w:r>
        <w:rPr>
          <w:noProof/>
        </w:rPr>
        <w:tab/>
      </w:r>
      <w:r>
        <w:rPr>
          <w:noProof/>
        </w:rPr>
        <w:fldChar w:fldCharType="begin"/>
      </w:r>
      <w:r>
        <w:rPr>
          <w:noProof/>
        </w:rPr>
        <w:instrText xml:space="preserve"> PAGEREF _Toc476728546 \h </w:instrText>
      </w:r>
      <w:r>
        <w:rPr>
          <w:noProof/>
        </w:rPr>
      </w:r>
      <w:r>
        <w:rPr>
          <w:noProof/>
        </w:rPr>
        <w:fldChar w:fldCharType="separate"/>
      </w:r>
      <w:r>
        <w:rPr>
          <w:noProof/>
        </w:rPr>
        <w:t>31</w:t>
      </w:r>
      <w:r>
        <w:rPr>
          <w:noProof/>
        </w:rPr>
        <w:fldChar w:fldCharType="end"/>
      </w:r>
    </w:p>
    <w:p w14:paraId="7524C33F"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7.</w:t>
      </w:r>
      <w:r>
        <w:rPr>
          <w:rFonts w:asciiTheme="minorHAnsi" w:eastAsiaTheme="minorEastAsia" w:hAnsiTheme="minorHAnsi" w:cstheme="minorBidi"/>
          <w:caps w:val="0"/>
          <w:noProof/>
          <w:sz w:val="22"/>
          <w:szCs w:val="22"/>
          <w:lang w:eastAsia="en-AU"/>
        </w:rPr>
        <w:tab/>
      </w:r>
      <w:r>
        <w:rPr>
          <w:noProof/>
        </w:rPr>
        <w:t>QUALITY ASSURANCE</w:t>
      </w:r>
      <w:r>
        <w:rPr>
          <w:noProof/>
        </w:rPr>
        <w:tab/>
      </w:r>
      <w:r>
        <w:rPr>
          <w:noProof/>
        </w:rPr>
        <w:fldChar w:fldCharType="begin"/>
      </w:r>
      <w:r>
        <w:rPr>
          <w:noProof/>
        </w:rPr>
        <w:instrText xml:space="preserve"> PAGEREF _Toc476728547 \h </w:instrText>
      </w:r>
      <w:r>
        <w:rPr>
          <w:noProof/>
        </w:rPr>
      </w:r>
      <w:r>
        <w:rPr>
          <w:noProof/>
        </w:rPr>
        <w:fldChar w:fldCharType="separate"/>
      </w:r>
      <w:r>
        <w:rPr>
          <w:noProof/>
        </w:rPr>
        <w:t>34</w:t>
      </w:r>
      <w:r>
        <w:rPr>
          <w:noProof/>
        </w:rPr>
        <w:fldChar w:fldCharType="end"/>
      </w:r>
    </w:p>
    <w:p w14:paraId="1E6337D5"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8.</w:t>
      </w:r>
      <w:r>
        <w:rPr>
          <w:rFonts w:asciiTheme="minorHAnsi" w:eastAsiaTheme="minorEastAsia" w:hAnsiTheme="minorHAnsi" w:cstheme="minorBidi"/>
          <w:caps w:val="0"/>
          <w:noProof/>
          <w:sz w:val="22"/>
          <w:szCs w:val="22"/>
          <w:lang w:eastAsia="en-AU"/>
        </w:rPr>
        <w:tab/>
      </w:r>
      <w:r>
        <w:rPr>
          <w:noProof/>
        </w:rPr>
        <w:t>HOLD POINTS AND WITNESS POINTS SCHEDULES</w:t>
      </w:r>
      <w:r>
        <w:rPr>
          <w:noProof/>
        </w:rPr>
        <w:tab/>
      </w:r>
      <w:r>
        <w:rPr>
          <w:noProof/>
        </w:rPr>
        <w:fldChar w:fldCharType="begin"/>
      </w:r>
      <w:r>
        <w:rPr>
          <w:noProof/>
        </w:rPr>
        <w:instrText xml:space="preserve"> PAGEREF _Toc476728548 \h </w:instrText>
      </w:r>
      <w:r>
        <w:rPr>
          <w:noProof/>
        </w:rPr>
      </w:r>
      <w:r>
        <w:rPr>
          <w:noProof/>
        </w:rPr>
        <w:fldChar w:fldCharType="separate"/>
      </w:r>
      <w:r>
        <w:rPr>
          <w:noProof/>
        </w:rPr>
        <w:t>41</w:t>
      </w:r>
      <w:r>
        <w:rPr>
          <w:noProof/>
        </w:rPr>
        <w:fldChar w:fldCharType="end"/>
      </w:r>
    </w:p>
    <w:p w14:paraId="5F61A817"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9.</w:t>
      </w:r>
      <w:r>
        <w:rPr>
          <w:rFonts w:asciiTheme="minorHAnsi" w:eastAsiaTheme="minorEastAsia" w:hAnsiTheme="minorHAnsi" w:cstheme="minorBidi"/>
          <w:caps w:val="0"/>
          <w:noProof/>
          <w:sz w:val="22"/>
          <w:szCs w:val="22"/>
          <w:lang w:eastAsia="en-AU"/>
        </w:rPr>
        <w:tab/>
      </w:r>
      <w:r>
        <w:rPr>
          <w:noProof/>
        </w:rPr>
        <w:t>ENVIRONMENTAL MANAGEMENT</w:t>
      </w:r>
      <w:r>
        <w:rPr>
          <w:noProof/>
        </w:rPr>
        <w:tab/>
      </w:r>
      <w:r>
        <w:rPr>
          <w:noProof/>
        </w:rPr>
        <w:fldChar w:fldCharType="begin"/>
      </w:r>
      <w:r>
        <w:rPr>
          <w:noProof/>
        </w:rPr>
        <w:instrText xml:space="preserve"> PAGEREF _Toc476728549 \h </w:instrText>
      </w:r>
      <w:r>
        <w:rPr>
          <w:noProof/>
        </w:rPr>
      </w:r>
      <w:r>
        <w:rPr>
          <w:noProof/>
        </w:rPr>
        <w:fldChar w:fldCharType="separate"/>
      </w:r>
      <w:r>
        <w:rPr>
          <w:noProof/>
        </w:rPr>
        <w:t>44</w:t>
      </w:r>
      <w:r>
        <w:rPr>
          <w:noProof/>
        </w:rPr>
        <w:fldChar w:fldCharType="end"/>
      </w:r>
    </w:p>
    <w:p w14:paraId="407A5FA9"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10.</w:t>
      </w:r>
      <w:r>
        <w:rPr>
          <w:rFonts w:asciiTheme="minorHAnsi" w:eastAsiaTheme="minorEastAsia" w:hAnsiTheme="minorHAnsi" w:cstheme="minorBidi"/>
          <w:caps w:val="0"/>
          <w:noProof/>
          <w:sz w:val="22"/>
          <w:szCs w:val="22"/>
          <w:lang w:eastAsia="en-AU"/>
        </w:rPr>
        <w:tab/>
      </w:r>
      <w:r>
        <w:rPr>
          <w:noProof/>
        </w:rPr>
        <w:t>Miscellaneous Provisions</w:t>
      </w:r>
      <w:r>
        <w:rPr>
          <w:noProof/>
        </w:rPr>
        <w:tab/>
      </w:r>
      <w:r>
        <w:rPr>
          <w:noProof/>
        </w:rPr>
        <w:fldChar w:fldCharType="begin"/>
      </w:r>
      <w:r>
        <w:rPr>
          <w:noProof/>
        </w:rPr>
        <w:instrText xml:space="preserve"> PAGEREF _Toc476728550 \h </w:instrText>
      </w:r>
      <w:r>
        <w:rPr>
          <w:noProof/>
        </w:rPr>
      </w:r>
      <w:r>
        <w:rPr>
          <w:noProof/>
        </w:rPr>
        <w:fldChar w:fldCharType="separate"/>
      </w:r>
      <w:r>
        <w:rPr>
          <w:noProof/>
        </w:rPr>
        <w:t>46</w:t>
      </w:r>
      <w:r>
        <w:rPr>
          <w:noProof/>
        </w:rPr>
        <w:fldChar w:fldCharType="end"/>
      </w:r>
    </w:p>
    <w:p w14:paraId="31B4A00D"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11.</w:t>
      </w:r>
      <w:r>
        <w:rPr>
          <w:rFonts w:asciiTheme="minorHAnsi" w:eastAsiaTheme="minorEastAsia" w:hAnsiTheme="minorHAnsi" w:cstheme="minorBidi"/>
          <w:caps w:val="0"/>
          <w:noProof/>
          <w:sz w:val="22"/>
          <w:szCs w:val="22"/>
          <w:lang w:eastAsia="en-AU"/>
        </w:rPr>
        <w:tab/>
      </w:r>
      <w:r>
        <w:rPr>
          <w:noProof/>
        </w:rPr>
        <w:t>PROVISION FOR TRAFFIC</w:t>
      </w:r>
      <w:r>
        <w:rPr>
          <w:noProof/>
        </w:rPr>
        <w:tab/>
      </w:r>
      <w:r>
        <w:rPr>
          <w:noProof/>
        </w:rPr>
        <w:fldChar w:fldCharType="begin"/>
      </w:r>
      <w:r>
        <w:rPr>
          <w:noProof/>
        </w:rPr>
        <w:instrText xml:space="preserve"> PAGEREF _Toc476728551 \h </w:instrText>
      </w:r>
      <w:r>
        <w:rPr>
          <w:noProof/>
        </w:rPr>
      </w:r>
      <w:r>
        <w:rPr>
          <w:noProof/>
        </w:rPr>
        <w:fldChar w:fldCharType="separate"/>
      </w:r>
      <w:r>
        <w:rPr>
          <w:noProof/>
        </w:rPr>
        <w:t>51</w:t>
      </w:r>
      <w:r>
        <w:rPr>
          <w:noProof/>
        </w:rPr>
        <w:fldChar w:fldCharType="end"/>
      </w:r>
    </w:p>
    <w:p w14:paraId="796CDB66"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12.</w:t>
      </w:r>
      <w:r>
        <w:rPr>
          <w:rFonts w:asciiTheme="minorHAnsi" w:eastAsiaTheme="minorEastAsia" w:hAnsiTheme="minorHAnsi" w:cstheme="minorBidi"/>
          <w:caps w:val="0"/>
          <w:noProof/>
          <w:sz w:val="22"/>
          <w:szCs w:val="22"/>
          <w:lang w:eastAsia="en-AU"/>
        </w:rPr>
        <w:tab/>
      </w:r>
      <w:r>
        <w:rPr>
          <w:noProof/>
        </w:rPr>
        <w:t>Clearing, Grubbing And Rehabilitation</w:t>
      </w:r>
      <w:r>
        <w:rPr>
          <w:noProof/>
        </w:rPr>
        <w:tab/>
      </w:r>
      <w:r>
        <w:rPr>
          <w:noProof/>
        </w:rPr>
        <w:fldChar w:fldCharType="begin"/>
      </w:r>
      <w:r>
        <w:rPr>
          <w:noProof/>
        </w:rPr>
        <w:instrText xml:space="preserve"> PAGEREF _Toc476728552 \h </w:instrText>
      </w:r>
      <w:r>
        <w:rPr>
          <w:noProof/>
        </w:rPr>
      </w:r>
      <w:r>
        <w:rPr>
          <w:noProof/>
        </w:rPr>
        <w:fldChar w:fldCharType="separate"/>
      </w:r>
      <w:r>
        <w:rPr>
          <w:noProof/>
        </w:rPr>
        <w:t>65</w:t>
      </w:r>
      <w:r>
        <w:rPr>
          <w:noProof/>
        </w:rPr>
        <w:fldChar w:fldCharType="end"/>
      </w:r>
    </w:p>
    <w:p w14:paraId="6029DF99"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13.</w:t>
      </w:r>
      <w:r>
        <w:rPr>
          <w:rFonts w:asciiTheme="minorHAnsi" w:eastAsiaTheme="minorEastAsia" w:hAnsiTheme="minorHAnsi" w:cstheme="minorBidi"/>
          <w:caps w:val="0"/>
          <w:noProof/>
          <w:sz w:val="22"/>
          <w:szCs w:val="22"/>
          <w:lang w:eastAsia="en-AU"/>
        </w:rPr>
        <w:tab/>
      </w:r>
      <w:r>
        <w:rPr>
          <w:noProof/>
        </w:rPr>
        <w:t>Earthworks</w:t>
      </w:r>
      <w:r>
        <w:rPr>
          <w:noProof/>
        </w:rPr>
        <w:tab/>
      </w:r>
      <w:r>
        <w:rPr>
          <w:noProof/>
        </w:rPr>
        <w:fldChar w:fldCharType="begin"/>
      </w:r>
      <w:r>
        <w:rPr>
          <w:noProof/>
        </w:rPr>
        <w:instrText xml:space="preserve"> PAGEREF _Toc476728553 \h </w:instrText>
      </w:r>
      <w:r>
        <w:rPr>
          <w:noProof/>
        </w:rPr>
      </w:r>
      <w:r>
        <w:rPr>
          <w:noProof/>
        </w:rPr>
        <w:fldChar w:fldCharType="separate"/>
      </w:r>
      <w:r>
        <w:rPr>
          <w:noProof/>
        </w:rPr>
        <w:t>67</w:t>
      </w:r>
      <w:r>
        <w:rPr>
          <w:noProof/>
        </w:rPr>
        <w:fldChar w:fldCharType="end"/>
      </w:r>
    </w:p>
    <w:p w14:paraId="4173E10D"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14.</w:t>
      </w:r>
      <w:r>
        <w:rPr>
          <w:rFonts w:asciiTheme="minorHAnsi" w:eastAsiaTheme="minorEastAsia" w:hAnsiTheme="minorHAnsi" w:cstheme="minorBidi"/>
          <w:caps w:val="0"/>
          <w:noProof/>
          <w:sz w:val="22"/>
          <w:szCs w:val="22"/>
          <w:lang w:eastAsia="en-AU"/>
        </w:rPr>
        <w:tab/>
      </w:r>
      <w:r>
        <w:rPr>
          <w:noProof/>
        </w:rPr>
        <w:t>Conformance Testing</w:t>
      </w:r>
      <w:r>
        <w:rPr>
          <w:noProof/>
        </w:rPr>
        <w:tab/>
      </w:r>
      <w:r>
        <w:rPr>
          <w:noProof/>
        </w:rPr>
        <w:fldChar w:fldCharType="begin"/>
      </w:r>
      <w:r>
        <w:rPr>
          <w:noProof/>
        </w:rPr>
        <w:instrText xml:space="preserve"> PAGEREF _Toc476728554 \h </w:instrText>
      </w:r>
      <w:r>
        <w:rPr>
          <w:noProof/>
        </w:rPr>
      </w:r>
      <w:r>
        <w:rPr>
          <w:noProof/>
        </w:rPr>
        <w:fldChar w:fldCharType="separate"/>
      </w:r>
      <w:r>
        <w:rPr>
          <w:noProof/>
        </w:rPr>
        <w:t>76</w:t>
      </w:r>
      <w:r>
        <w:rPr>
          <w:noProof/>
        </w:rPr>
        <w:fldChar w:fldCharType="end"/>
      </w:r>
    </w:p>
    <w:p w14:paraId="158D7BDA"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15.</w:t>
      </w:r>
      <w:r>
        <w:rPr>
          <w:rFonts w:asciiTheme="minorHAnsi" w:eastAsiaTheme="minorEastAsia" w:hAnsiTheme="minorHAnsi" w:cstheme="minorBidi"/>
          <w:caps w:val="0"/>
          <w:noProof/>
          <w:sz w:val="22"/>
          <w:szCs w:val="22"/>
          <w:lang w:eastAsia="en-AU"/>
        </w:rPr>
        <w:tab/>
      </w:r>
      <w:r>
        <w:rPr>
          <w:noProof/>
        </w:rPr>
        <w:t>Pavements And Shoulders</w:t>
      </w:r>
      <w:r>
        <w:rPr>
          <w:noProof/>
        </w:rPr>
        <w:tab/>
      </w:r>
      <w:r>
        <w:rPr>
          <w:noProof/>
        </w:rPr>
        <w:fldChar w:fldCharType="begin"/>
      </w:r>
      <w:r>
        <w:rPr>
          <w:noProof/>
        </w:rPr>
        <w:instrText xml:space="preserve"> PAGEREF _Toc476728555 \h </w:instrText>
      </w:r>
      <w:r>
        <w:rPr>
          <w:noProof/>
        </w:rPr>
      </w:r>
      <w:r>
        <w:rPr>
          <w:noProof/>
        </w:rPr>
        <w:fldChar w:fldCharType="separate"/>
      </w:r>
      <w:r>
        <w:rPr>
          <w:noProof/>
        </w:rPr>
        <w:t>91</w:t>
      </w:r>
      <w:r>
        <w:rPr>
          <w:noProof/>
        </w:rPr>
        <w:fldChar w:fldCharType="end"/>
      </w:r>
    </w:p>
    <w:p w14:paraId="6FD522A6"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16.</w:t>
      </w:r>
      <w:r>
        <w:rPr>
          <w:rFonts w:asciiTheme="minorHAnsi" w:eastAsiaTheme="minorEastAsia" w:hAnsiTheme="minorHAnsi" w:cstheme="minorBidi"/>
          <w:caps w:val="0"/>
          <w:noProof/>
          <w:sz w:val="22"/>
          <w:szCs w:val="22"/>
          <w:lang w:eastAsia="en-AU"/>
        </w:rPr>
        <w:tab/>
      </w:r>
      <w:r>
        <w:rPr>
          <w:noProof/>
        </w:rPr>
        <w:t>Spray Sealing</w:t>
      </w:r>
      <w:r>
        <w:rPr>
          <w:noProof/>
        </w:rPr>
        <w:tab/>
      </w:r>
      <w:r>
        <w:rPr>
          <w:noProof/>
        </w:rPr>
        <w:fldChar w:fldCharType="begin"/>
      </w:r>
      <w:r>
        <w:rPr>
          <w:noProof/>
        </w:rPr>
        <w:instrText xml:space="preserve"> PAGEREF _Toc476728556 \h </w:instrText>
      </w:r>
      <w:r>
        <w:rPr>
          <w:noProof/>
        </w:rPr>
      </w:r>
      <w:r>
        <w:rPr>
          <w:noProof/>
        </w:rPr>
        <w:fldChar w:fldCharType="separate"/>
      </w:r>
      <w:r>
        <w:rPr>
          <w:noProof/>
        </w:rPr>
        <w:t>97</w:t>
      </w:r>
      <w:r>
        <w:rPr>
          <w:noProof/>
        </w:rPr>
        <w:fldChar w:fldCharType="end"/>
      </w:r>
    </w:p>
    <w:p w14:paraId="5E9F2CF2"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17.</w:t>
      </w:r>
      <w:r>
        <w:rPr>
          <w:rFonts w:asciiTheme="minorHAnsi" w:eastAsiaTheme="minorEastAsia" w:hAnsiTheme="minorHAnsi" w:cstheme="minorBidi"/>
          <w:caps w:val="0"/>
          <w:noProof/>
          <w:sz w:val="22"/>
          <w:szCs w:val="22"/>
          <w:lang w:eastAsia="en-AU"/>
        </w:rPr>
        <w:tab/>
      </w:r>
      <w:r>
        <w:rPr>
          <w:noProof/>
        </w:rPr>
        <w:t>Dense Graded Asphalt</w:t>
      </w:r>
      <w:r>
        <w:rPr>
          <w:noProof/>
        </w:rPr>
        <w:tab/>
      </w:r>
      <w:r>
        <w:rPr>
          <w:noProof/>
        </w:rPr>
        <w:fldChar w:fldCharType="begin"/>
      </w:r>
      <w:r>
        <w:rPr>
          <w:noProof/>
        </w:rPr>
        <w:instrText xml:space="preserve"> PAGEREF _Toc476728557 \h </w:instrText>
      </w:r>
      <w:r>
        <w:rPr>
          <w:noProof/>
        </w:rPr>
      </w:r>
      <w:r>
        <w:rPr>
          <w:noProof/>
        </w:rPr>
        <w:fldChar w:fldCharType="separate"/>
      </w:r>
      <w:r>
        <w:rPr>
          <w:noProof/>
        </w:rPr>
        <w:t>113</w:t>
      </w:r>
      <w:r>
        <w:rPr>
          <w:noProof/>
        </w:rPr>
        <w:fldChar w:fldCharType="end"/>
      </w:r>
    </w:p>
    <w:p w14:paraId="1B8C164F"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18.</w:t>
      </w:r>
      <w:r>
        <w:rPr>
          <w:rFonts w:asciiTheme="minorHAnsi" w:eastAsiaTheme="minorEastAsia" w:hAnsiTheme="minorHAnsi" w:cstheme="minorBidi"/>
          <w:caps w:val="0"/>
          <w:noProof/>
          <w:sz w:val="22"/>
          <w:szCs w:val="22"/>
          <w:lang w:eastAsia="en-AU"/>
        </w:rPr>
        <w:tab/>
      </w:r>
      <w:r>
        <w:rPr>
          <w:noProof/>
        </w:rPr>
        <w:t>Miscellaneous Concrete Works</w:t>
      </w:r>
      <w:r>
        <w:rPr>
          <w:noProof/>
        </w:rPr>
        <w:tab/>
      </w:r>
      <w:r>
        <w:rPr>
          <w:noProof/>
        </w:rPr>
        <w:fldChar w:fldCharType="begin"/>
      </w:r>
      <w:r>
        <w:rPr>
          <w:noProof/>
        </w:rPr>
        <w:instrText xml:space="preserve"> PAGEREF _Toc476728558 \h </w:instrText>
      </w:r>
      <w:r>
        <w:rPr>
          <w:noProof/>
        </w:rPr>
      </w:r>
      <w:r>
        <w:rPr>
          <w:noProof/>
        </w:rPr>
        <w:fldChar w:fldCharType="separate"/>
      </w:r>
      <w:r>
        <w:rPr>
          <w:noProof/>
        </w:rPr>
        <w:t>122</w:t>
      </w:r>
      <w:r>
        <w:rPr>
          <w:noProof/>
        </w:rPr>
        <w:fldChar w:fldCharType="end"/>
      </w:r>
    </w:p>
    <w:p w14:paraId="684098BB"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19.</w:t>
      </w:r>
      <w:r>
        <w:rPr>
          <w:rFonts w:asciiTheme="minorHAnsi" w:eastAsiaTheme="minorEastAsia" w:hAnsiTheme="minorHAnsi" w:cstheme="minorBidi"/>
          <w:caps w:val="0"/>
          <w:noProof/>
          <w:sz w:val="22"/>
          <w:szCs w:val="22"/>
          <w:lang w:eastAsia="en-AU"/>
        </w:rPr>
        <w:tab/>
      </w:r>
      <w:r>
        <w:rPr>
          <w:noProof/>
        </w:rPr>
        <w:t>Drainage Works</w:t>
      </w:r>
      <w:r>
        <w:rPr>
          <w:noProof/>
        </w:rPr>
        <w:tab/>
      </w:r>
      <w:r>
        <w:rPr>
          <w:noProof/>
        </w:rPr>
        <w:fldChar w:fldCharType="begin"/>
      </w:r>
      <w:r>
        <w:rPr>
          <w:noProof/>
        </w:rPr>
        <w:instrText xml:space="preserve"> PAGEREF _Toc476728559 \h </w:instrText>
      </w:r>
      <w:r>
        <w:rPr>
          <w:noProof/>
        </w:rPr>
      </w:r>
      <w:r>
        <w:rPr>
          <w:noProof/>
        </w:rPr>
        <w:fldChar w:fldCharType="separate"/>
      </w:r>
      <w:r>
        <w:rPr>
          <w:noProof/>
        </w:rPr>
        <w:t>127</w:t>
      </w:r>
      <w:r>
        <w:rPr>
          <w:noProof/>
        </w:rPr>
        <w:fldChar w:fldCharType="end"/>
      </w:r>
    </w:p>
    <w:p w14:paraId="11303B71"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20.</w:t>
      </w:r>
      <w:r>
        <w:rPr>
          <w:rFonts w:asciiTheme="minorHAnsi" w:eastAsiaTheme="minorEastAsia" w:hAnsiTheme="minorHAnsi" w:cstheme="minorBidi"/>
          <w:caps w:val="0"/>
          <w:noProof/>
          <w:sz w:val="22"/>
          <w:szCs w:val="22"/>
          <w:lang w:eastAsia="en-AU"/>
        </w:rPr>
        <w:tab/>
      </w:r>
      <w:r>
        <w:rPr>
          <w:noProof/>
        </w:rPr>
        <w:t>Protection Works</w:t>
      </w:r>
      <w:r>
        <w:rPr>
          <w:noProof/>
        </w:rPr>
        <w:tab/>
      </w:r>
      <w:r>
        <w:rPr>
          <w:noProof/>
        </w:rPr>
        <w:fldChar w:fldCharType="begin"/>
      </w:r>
      <w:r>
        <w:rPr>
          <w:noProof/>
        </w:rPr>
        <w:instrText xml:space="preserve"> PAGEREF _Toc476728560 \h </w:instrText>
      </w:r>
      <w:r>
        <w:rPr>
          <w:noProof/>
        </w:rPr>
      </w:r>
      <w:r>
        <w:rPr>
          <w:noProof/>
        </w:rPr>
        <w:fldChar w:fldCharType="separate"/>
      </w:r>
      <w:r>
        <w:rPr>
          <w:noProof/>
        </w:rPr>
        <w:t>133</w:t>
      </w:r>
      <w:r>
        <w:rPr>
          <w:noProof/>
        </w:rPr>
        <w:fldChar w:fldCharType="end"/>
      </w:r>
    </w:p>
    <w:p w14:paraId="02651B0C" w14:textId="77777777" w:rsidR="009D681E" w:rsidRDefault="009D681E">
      <w:pPr>
        <w:pStyle w:val="TOC1"/>
        <w:rPr>
          <w:rFonts w:asciiTheme="minorHAnsi" w:eastAsiaTheme="minorEastAsia" w:hAnsiTheme="minorHAnsi" w:cstheme="minorBidi"/>
          <w:caps w:val="0"/>
          <w:noProof/>
          <w:sz w:val="22"/>
          <w:szCs w:val="22"/>
          <w:lang w:eastAsia="en-AU"/>
        </w:rPr>
      </w:pPr>
      <w:r w:rsidRPr="0077546B">
        <w:rPr>
          <w:noProof/>
          <w:kern w:val="28"/>
        </w:rPr>
        <w:t>21.</w:t>
      </w:r>
      <w:r>
        <w:rPr>
          <w:rFonts w:asciiTheme="minorHAnsi" w:eastAsiaTheme="minorEastAsia" w:hAnsiTheme="minorHAnsi" w:cstheme="minorBidi"/>
          <w:caps w:val="0"/>
          <w:noProof/>
          <w:sz w:val="22"/>
          <w:szCs w:val="22"/>
          <w:lang w:eastAsia="en-AU"/>
        </w:rPr>
        <w:tab/>
      </w:r>
      <w:r w:rsidRPr="0077546B">
        <w:rPr>
          <w:noProof/>
          <w:kern w:val="28"/>
        </w:rPr>
        <w:t>Road Furniture And Traffic Control Devices</w:t>
      </w:r>
      <w:r>
        <w:rPr>
          <w:noProof/>
        </w:rPr>
        <w:tab/>
      </w:r>
      <w:r>
        <w:rPr>
          <w:noProof/>
        </w:rPr>
        <w:fldChar w:fldCharType="begin"/>
      </w:r>
      <w:r>
        <w:rPr>
          <w:noProof/>
        </w:rPr>
        <w:instrText xml:space="preserve"> PAGEREF _Toc476728561 \h </w:instrText>
      </w:r>
      <w:r>
        <w:rPr>
          <w:noProof/>
        </w:rPr>
      </w:r>
      <w:r>
        <w:rPr>
          <w:noProof/>
        </w:rPr>
        <w:fldChar w:fldCharType="separate"/>
      </w:r>
      <w:r>
        <w:rPr>
          <w:noProof/>
        </w:rPr>
        <w:t>140</w:t>
      </w:r>
      <w:r>
        <w:rPr>
          <w:noProof/>
        </w:rPr>
        <w:fldChar w:fldCharType="end"/>
      </w:r>
    </w:p>
    <w:p w14:paraId="7BCB4949"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22.</w:t>
      </w:r>
      <w:r>
        <w:rPr>
          <w:rFonts w:asciiTheme="minorHAnsi" w:eastAsiaTheme="minorEastAsia" w:hAnsiTheme="minorHAnsi" w:cstheme="minorBidi"/>
          <w:caps w:val="0"/>
          <w:noProof/>
          <w:sz w:val="22"/>
          <w:szCs w:val="22"/>
          <w:lang w:eastAsia="en-AU"/>
        </w:rPr>
        <w:tab/>
      </w:r>
      <w:r>
        <w:rPr>
          <w:noProof/>
        </w:rPr>
        <w:t>Pavement Marking</w:t>
      </w:r>
      <w:r>
        <w:rPr>
          <w:noProof/>
        </w:rPr>
        <w:tab/>
      </w:r>
      <w:r>
        <w:rPr>
          <w:noProof/>
        </w:rPr>
        <w:fldChar w:fldCharType="begin"/>
      </w:r>
      <w:r>
        <w:rPr>
          <w:noProof/>
        </w:rPr>
        <w:instrText xml:space="preserve"> PAGEREF _Toc476728562 \h </w:instrText>
      </w:r>
      <w:r>
        <w:rPr>
          <w:noProof/>
        </w:rPr>
      </w:r>
      <w:r>
        <w:rPr>
          <w:noProof/>
        </w:rPr>
        <w:fldChar w:fldCharType="separate"/>
      </w:r>
      <w:r>
        <w:rPr>
          <w:noProof/>
        </w:rPr>
        <w:t>147</w:t>
      </w:r>
      <w:r>
        <w:rPr>
          <w:noProof/>
        </w:rPr>
        <w:fldChar w:fldCharType="end"/>
      </w:r>
    </w:p>
    <w:p w14:paraId="40C782FD"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23.</w:t>
      </w:r>
      <w:r>
        <w:rPr>
          <w:rFonts w:asciiTheme="minorHAnsi" w:eastAsiaTheme="minorEastAsia" w:hAnsiTheme="minorHAnsi" w:cstheme="minorBidi"/>
          <w:caps w:val="0"/>
          <w:noProof/>
          <w:sz w:val="22"/>
          <w:szCs w:val="22"/>
          <w:lang w:eastAsia="en-AU"/>
        </w:rPr>
        <w:tab/>
      </w:r>
      <w:r>
        <w:rPr>
          <w:noProof/>
        </w:rPr>
        <w:t>Landscape</w:t>
      </w:r>
      <w:r>
        <w:rPr>
          <w:noProof/>
        </w:rPr>
        <w:tab/>
      </w:r>
      <w:r>
        <w:rPr>
          <w:noProof/>
        </w:rPr>
        <w:fldChar w:fldCharType="begin"/>
      </w:r>
      <w:r>
        <w:rPr>
          <w:noProof/>
        </w:rPr>
        <w:instrText xml:space="preserve"> PAGEREF _Toc476728563 \h </w:instrText>
      </w:r>
      <w:r>
        <w:rPr>
          <w:noProof/>
        </w:rPr>
      </w:r>
      <w:r>
        <w:rPr>
          <w:noProof/>
        </w:rPr>
        <w:fldChar w:fldCharType="separate"/>
      </w:r>
      <w:r>
        <w:rPr>
          <w:noProof/>
        </w:rPr>
        <w:t>154</w:t>
      </w:r>
      <w:r>
        <w:rPr>
          <w:noProof/>
        </w:rPr>
        <w:fldChar w:fldCharType="end"/>
      </w:r>
    </w:p>
    <w:p w14:paraId="40F8EBEB"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24.</w:t>
      </w:r>
      <w:r>
        <w:rPr>
          <w:rFonts w:asciiTheme="minorHAnsi" w:eastAsiaTheme="minorEastAsia" w:hAnsiTheme="minorHAnsi" w:cstheme="minorBidi"/>
          <w:caps w:val="0"/>
          <w:noProof/>
          <w:sz w:val="22"/>
          <w:szCs w:val="22"/>
          <w:lang w:eastAsia="en-AU"/>
        </w:rPr>
        <w:tab/>
      </w:r>
      <w:r>
        <w:rPr>
          <w:noProof/>
        </w:rPr>
        <w:t>Measurement And Payment</w:t>
      </w:r>
      <w:r>
        <w:rPr>
          <w:noProof/>
        </w:rPr>
        <w:tab/>
      </w:r>
      <w:r>
        <w:rPr>
          <w:noProof/>
        </w:rPr>
        <w:fldChar w:fldCharType="begin"/>
      </w:r>
      <w:r>
        <w:rPr>
          <w:noProof/>
        </w:rPr>
        <w:instrText xml:space="preserve"> PAGEREF _Toc476728564 \h </w:instrText>
      </w:r>
      <w:r>
        <w:rPr>
          <w:noProof/>
        </w:rPr>
      </w:r>
      <w:r>
        <w:rPr>
          <w:noProof/>
        </w:rPr>
        <w:fldChar w:fldCharType="separate"/>
      </w:r>
      <w:r>
        <w:rPr>
          <w:noProof/>
        </w:rPr>
        <w:t>167</w:t>
      </w:r>
      <w:r>
        <w:rPr>
          <w:noProof/>
        </w:rPr>
        <w:fldChar w:fldCharType="end"/>
      </w:r>
    </w:p>
    <w:p w14:paraId="287F5F34"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25.</w:t>
      </w:r>
      <w:r>
        <w:rPr>
          <w:rFonts w:asciiTheme="minorHAnsi" w:eastAsiaTheme="minorEastAsia" w:hAnsiTheme="minorHAnsi" w:cstheme="minorBidi"/>
          <w:caps w:val="0"/>
          <w:noProof/>
          <w:sz w:val="22"/>
          <w:szCs w:val="22"/>
          <w:lang w:eastAsia="en-AU"/>
        </w:rPr>
        <w:tab/>
      </w:r>
      <w:r>
        <w:rPr>
          <w:noProof/>
        </w:rPr>
        <w:t>REFERENCED DOCUMENTS</w:t>
      </w:r>
      <w:r>
        <w:rPr>
          <w:noProof/>
        </w:rPr>
        <w:tab/>
      </w:r>
      <w:r>
        <w:rPr>
          <w:noProof/>
        </w:rPr>
        <w:fldChar w:fldCharType="begin"/>
      </w:r>
      <w:r>
        <w:rPr>
          <w:noProof/>
        </w:rPr>
        <w:instrText xml:space="preserve"> PAGEREF _Toc476728565 \h </w:instrText>
      </w:r>
      <w:r>
        <w:rPr>
          <w:noProof/>
        </w:rPr>
      </w:r>
      <w:r>
        <w:rPr>
          <w:noProof/>
        </w:rPr>
        <w:fldChar w:fldCharType="separate"/>
      </w:r>
      <w:r>
        <w:rPr>
          <w:noProof/>
        </w:rPr>
        <w:t>178</w:t>
      </w:r>
      <w:r>
        <w:rPr>
          <w:noProof/>
        </w:rPr>
        <w:fldChar w:fldCharType="end"/>
      </w:r>
    </w:p>
    <w:p w14:paraId="397416A6" w14:textId="77777777" w:rsidR="009D681E" w:rsidRDefault="009D681E">
      <w:pPr>
        <w:pStyle w:val="TOC1"/>
        <w:rPr>
          <w:rFonts w:asciiTheme="minorHAnsi" w:eastAsiaTheme="minorEastAsia" w:hAnsiTheme="minorHAnsi" w:cstheme="minorBidi"/>
          <w:caps w:val="0"/>
          <w:noProof/>
          <w:sz w:val="22"/>
          <w:szCs w:val="22"/>
          <w:lang w:eastAsia="en-AU"/>
        </w:rPr>
      </w:pPr>
      <w:r>
        <w:rPr>
          <w:noProof/>
        </w:rPr>
        <w:t>26.</w:t>
      </w:r>
      <w:r>
        <w:rPr>
          <w:rFonts w:asciiTheme="minorHAnsi" w:eastAsiaTheme="minorEastAsia" w:hAnsiTheme="minorHAnsi" w:cstheme="minorBidi"/>
          <w:caps w:val="0"/>
          <w:noProof/>
          <w:sz w:val="22"/>
          <w:szCs w:val="22"/>
          <w:lang w:eastAsia="en-AU"/>
        </w:rPr>
        <w:tab/>
      </w:r>
      <w:r>
        <w:rPr>
          <w:noProof/>
        </w:rPr>
        <w:t>NORTHERN TERRITORY CLIMATE ZONES TABLE</w:t>
      </w:r>
      <w:r>
        <w:rPr>
          <w:noProof/>
        </w:rPr>
        <w:tab/>
      </w:r>
      <w:r>
        <w:rPr>
          <w:noProof/>
        </w:rPr>
        <w:fldChar w:fldCharType="begin"/>
      </w:r>
      <w:r>
        <w:rPr>
          <w:noProof/>
        </w:rPr>
        <w:instrText xml:space="preserve"> PAGEREF _Toc476728566 \h </w:instrText>
      </w:r>
      <w:r>
        <w:rPr>
          <w:noProof/>
        </w:rPr>
      </w:r>
      <w:r>
        <w:rPr>
          <w:noProof/>
        </w:rPr>
        <w:fldChar w:fldCharType="separate"/>
      </w:r>
      <w:r>
        <w:rPr>
          <w:noProof/>
        </w:rPr>
        <w:t>185</w:t>
      </w:r>
      <w:r>
        <w:rPr>
          <w:noProof/>
        </w:rPr>
        <w:fldChar w:fldCharType="end"/>
      </w:r>
    </w:p>
    <w:p w14:paraId="4DADCC28" w14:textId="77777777" w:rsidR="00EF34C2" w:rsidRDefault="00EF34C2">
      <w:r>
        <w:fldChar w:fldCharType="end"/>
      </w:r>
    </w:p>
    <w:p w14:paraId="1F7DF040" w14:textId="77777777" w:rsidR="00EF34C2" w:rsidRDefault="00EF34C2">
      <w:pPr>
        <w:rPr>
          <w:caps/>
        </w:rPr>
      </w:pPr>
      <w:r>
        <w:rPr>
          <w:caps/>
        </w:rPr>
        <w:t>Response Schedules are provided separately from this Request for Tender document</w:t>
      </w:r>
    </w:p>
    <w:p w14:paraId="3D76994C" w14:textId="77777777" w:rsidR="00EF34C2" w:rsidRDefault="00EF34C2">
      <w:r>
        <w:rPr>
          <w:caps/>
        </w:rPr>
        <w:t>DRAWINGS SEPARATE FROM THE RFT</w:t>
      </w:r>
    </w:p>
    <w:p w14:paraId="09E3CE7B" w14:textId="77777777" w:rsidR="00EF34C2" w:rsidRDefault="00EF34C2" w:rsidP="00D96D55">
      <w:pPr>
        <w:pStyle w:val="FormText"/>
        <w:spacing w:before="240" w:after="240"/>
      </w:pPr>
      <w:r>
        <w:t xml:space="preserve">This is the specification marked "A" referred to </w:t>
      </w:r>
      <w:bookmarkStart w:id="5" w:name="_GoBack"/>
      <w:bookmarkEnd w:id="5"/>
      <w:r>
        <w:t>in the Annexed Agreement with the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656"/>
        <w:gridCol w:w="850"/>
        <w:gridCol w:w="2552"/>
        <w:gridCol w:w="762"/>
      </w:tblGrid>
      <w:tr w:rsidR="00EF34C2" w14:paraId="3C833D4A" w14:textId="77777777" w:rsidTr="00F42485">
        <w:tc>
          <w:tcPr>
            <w:tcW w:w="1705" w:type="dxa"/>
            <w:tcBorders>
              <w:bottom w:val="single" w:sz="4" w:space="0" w:color="auto"/>
            </w:tcBorders>
            <w:shd w:val="pct5" w:color="000000" w:fill="FFFFFF"/>
            <w:vAlign w:val="center"/>
          </w:tcPr>
          <w:p w14:paraId="0374FE4F" w14:textId="77777777" w:rsidR="00EF34C2" w:rsidRDefault="00EF34C2">
            <w:pPr>
              <w:pStyle w:val="FormText"/>
              <w:spacing w:before="120" w:after="120"/>
            </w:pPr>
            <w:r>
              <w:t>Dated this</w:t>
            </w:r>
          </w:p>
        </w:tc>
        <w:tc>
          <w:tcPr>
            <w:tcW w:w="2656" w:type="dxa"/>
            <w:tcBorders>
              <w:bottom w:val="single" w:sz="4" w:space="0" w:color="auto"/>
            </w:tcBorders>
            <w:vAlign w:val="center"/>
          </w:tcPr>
          <w:p w14:paraId="3A4CC3F6" w14:textId="77777777" w:rsidR="00EF34C2" w:rsidRDefault="00EF34C2">
            <w:pPr>
              <w:pStyle w:val="FormText"/>
              <w:spacing w:before="120" w:after="120"/>
            </w:pPr>
          </w:p>
        </w:tc>
        <w:tc>
          <w:tcPr>
            <w:tcW w:w="850" w:type="dxa"/>
            <w:tcBorders>
              <w:bottom w:val="single" w:sz="4" w:space="0" w:color="auto"/>
            </w:tcBorders>
            <w:shd w:val="pct5" w:color="000000" w:fill="FFFFFF"/>
            <w:vAlign w:val="center"/>
          </w:tcPr>
          <w:p w14:paraId="2E06951A" w14:textId="77777777" w:rsidR="00EF34C2" w:rsidRDefault="00EF34C2">
            <w:pPr>
              <w:pStyle w:val="FormText"/>
              <w:spacing w:before="120" w:after="120"/>
              <w:jc w:val="center"/>
            </w:pPr>
            <w:r>
              <w:t>day of</w:t>
            </w:r>
          </w:p>
        </w:tc>
        <w:tc>
          <w:tcPr>
            <w:tcW w:w="2552" w:type="dxa"/>
            <w:tcBorders>
              <w:bottom w:val="single" w:sz="4" w:space="0" w:color="auto"/>
            </w:tcBorders>
            <w:vAlign w:val="center"/>
          </w:tcPr>
          <w:p w14:paraId="4D92CD07" w14:textId="77777777" w:rsidR="00EF34C2" w:rsidRDefault="00EF34C2">
            <w:pPr>
              <w:pStyle w:val="FormText"/>
              <w:spacing w:before="120" w:after="120"/>
            </w:pPr>
          </w:p>
        </w:tc>
        <w:tc>
          <w:tcPr>
            <w:tcW w:w="762" w:type="dxa"/>
            <w:tcBorders>
              <w:bottom w:val="single" w:sz="4" w:space="0" w:color="auto"/>
            </w:tcBorders>
            <w:shd w:val="pct5" w:color="000000" w:fill="FFFFFF"/>
            <w:vAlign w:val="center"/>
          </w:tcPr>
          <w:p w14:paraId="13D0636E" w14:textId="77777777" w:rsidR="00EF34C2" w:rsidRDefault="00EF34C2">
            <w:pPr>
              <w:pStyle w:val="FormText"/>
              <w:spacing w:before="120" w:after="120"/>
              <w:jc w:val="center"/>
            </w:pPr>
            <w:r>
              <w:fldChar w:fldCharType="begin"/>
            </w:r>
            <w:r>
              <w:instrText xml:space="preserve"> DATE \@ "yyyy" \* MERGEFORMAT </w:instrText>
            </w:r>
            <w:r>
              <w:fldChar w:fldCharType="separate"/>
            </w:r>
            <w:r w:rsidR="00AD1DF2">
              <w:rPr>
                <w:noProof/>
              </w:rPr>
              <w:t>2017</w:t>
            </w:r>
            <w:r>
              <w:fldChar w:fldCharType="end"/>
            </w:r>
          </w:p>
        </w:tc>
      </w:tr>
      <w:tr w:rsidR="00EF34C2" w14:paraId="570009A1" w14:textId="77777777" w:rsidTr="00F42485">
        <w:trPr>
          <w:cantSplit/>
        </w:trPr>
        <w:tc>
          <w:tcPr>
            <w:tcW w:w="1705" w:type="dxa"/>
            <w:tcBorders>
              <w:top w:val="nil"/>
              <w:left w:val="nil"/>
              <w:bottom w:val="single" w:sz="4" w:space="0" w:color="auto"/>
              <w:right w:val="nil"/>
            </w:tcBorders>
            <w:vAlign w:val="center"/>
          </w:tcPr>
          <w:p w14:paraId="11D320EB" w14:textId="77777777" w:rsidR="00EF34C2" w:rsidRDefault="00EF34C2">
            <w:pPr>
              <w:pStyle w:val="FormText"/>
            </w:pPr>
          </w:p>
        </w:tc>
        <w:tc>
          <w:tcPr>
            <w:tcW w:w="6820" w:type="dxa"/>
            <w:gridSpan w:val="4"/>
            <w:tcBorders>
              <w:top w:val="nil"/>
              <w:left w:val="nil"/>
              <w:bottom w:val="nil"/>
              <w:right w:val="nil"/>
            </w:tcBorders>
            <w:vAlign w:val="center"/>
          </w:tcPr>
          <w:p w14:paraId="6BA29376" w14:textId="77777777" w:rsidR="00EF34C2" w:rsidRDefault="00EF34C2">
            <w:pPr>
              <w:pStyle w:val="FormText"/>
            </w:pPr>
          </w:p>
        </w:tc>
      </w:tr>
      <w:tr w:rsidR="00EF34C2" w14:paraId="6E0C222E" w14:textId="77777777" w:rsidTr="00DF6DD3">
        <w:trPr>
          <w:cantSplit/>
          <w:trHeight w:hRule="exact" w:val="624"/>
        </w:trPr>
        <w:tc>
          <w:tcPr>
            <w:tcW w:w="1705" w:type="dxa"/>
            <w:tcBorders>
              <w:top w:val="single" w:sz="4" w:space="0" w:color="auto"/>
              <w:bottom w:val="single" w:sz="4" w:space="0" w:color="auto"/>
            </w:tcBorders>
            <w:shd w:val="pct5" w:color="000000" w:fill="FFFFFF"/>
            <w:vAlign w:val="center"/>
          </w:tcPr>
          <w:p w14:paraId="377E57C1" w14:textId="77777777" w:rsidR="00EF34C2" w:rsidRDefault="00EF34C2">
            <w:pPr>
              <w:pStyle w:val="FormText"/>
              <w:spacing w:before="240" w:after="240"/>
            </w:pPr>
            <w:r>
              <w:t>Signature</w:t>
            </w:r>
          </w:p>
        </w:tc>
        <w:tc>
          <w:tcPr>
            <w:tcW w:w="6820" w:type="dxa"/>
            <w:gridSpan w:val="4"/>
            <w:tcBorders>
              <w:top w:val="single" w:sz="4" w:space="0" w:color="auto"/>
              <w:bottom w:val="single" w:sz="4" w:space="0" w:color="auto"/>
            </w:tcBorders>
            <w:vAlign w:val="center"/>
          </w:tcPr>
          <w:p w14:paraId="04F96108" w14:textId="77777777" w:rsidR="00EF34C2" w:rsidRDefault="00EF34C2">
            <w:pPr>
              <w:pStyle w:val="FormText"/>
              <w:spacing w:before="240" w:after="240"/>
            </w:pPr>
          </w:p>
        </w:tc>
      </w:tr>
      <w:tr w:rsidR="00EF34C2" w14:paraId="05153904" w14:textId="77777777" w:rsidTr="00F42485">
        <w:trPr>
          <w:cantSplit/>
        </w:trPr>
        <w:tc>
          <w:tcPr>
            <w:tcW w:w="1705" w:type="dxa"/>
            <w:tcBorders>
              <w:top w:val="nil"/>
              <w:left w:val="nil"/>
              <w:bottom w:val="single" w:sz="4" w:space="0" w:color="auto"/>
              <w:right w:val="nil"/>
            </w:tcBorders>
            <w:vAlign w:val="center"/>
          </w:tcPr>
          <w:p w14:paraId="62883A57" w14:textId="77777777" w:rsidR="00EF34C2" w:rsidRDefault="00EF34C2">
            <w:pPr>
              <w:pStyle w:val="FormText"/>
            </w:pPr>
          </w:p>
        </w:tc>
        <w:tc>
          <w:tcPr>
            <w:tcW w:w="6820" w:type="dxa"/>
            <w:gridSpan w:val="4"/>
            <w:tcBorders>
              <w:top w:val="nil"/>
              <w:left w:val="nil"/>
              <w:bottom w:val="nil"/>
              <w:right w:val="nil"/>
            </w:tcBorders>
            <w:vAlign w:val="center"/>
          </w:tcPr>
          <w:p w14:paraId="1F3310B9" w14:textId="77777777" w:rsidR="00EF34C2" w:rsidRDefault="00EF34C2">
            <w:pPr>
              <w:pStyle w:val="FormText"/>
            </w:pPr>
          </w:p>
        </w:tc>
      </w:tr>
      <w:tr w:rsidR="00EF34C2" w14:paraId="1DA1C916" w14:textId="77777777" w:rsidTr="00DF6DD3">
        <w:trPr>
          <w:cantSplit/>
          <w:trHeight w:hRule="exact" w:val="624"/>
        </w:trPr>
        <w:tc>
          <w:tcPr>
            <w:tcW w:w="1705" w:type="dxa"/>
            <w:tcBorders>
              <w:top w:val="single" w:sz="4" w:space="0" w:color="auto"/>
            </w:tcBorders>
            <w:shd w:val="pct5" w:color="000000" w:fill="FFFFFF"/>
            <w:vAlign w:val="center"/>
          </w:tcPr>
          <w:p w14:paraId="1A38FD96" w14:textId="77777777" w:rsidR="00EF34C2" w:rsidRDefault="00EF34C2">
            <w:pPr>
              <w:pStyle w:val="FormText"/>
              <w:spacing w:before="240" w:after="240"/>
            </w:pPr>
            <w:r>
              <w:t>Witness</w:t>
            </w:r>
          </w:p>
        </w:tc>
        <w:tc>
          <w:tcPr>
            <w:tcW w:w="6820" w:type="dxa"/>
            <w:gridSpan w:val="4"/>
            <w:tcBorders>
              <w:top w:val="single" w:sz="4" w:space="0" w:color="auto"/>
            </w:tcBorders>
            <w:vAlign w:val="center"/>
          </w:tcPr>
          <w:p w14:paraId="176520A3" w14:textId="77777777" w:rsidR="00EF34C2" w:rsidRDefault="00EF34C2">
            <w:pPr>
              <w:pStyle w:val="FormText"/>
              <w:spacing w:before="240" w:after="240"/>
            </w:pPr>
          </w:p>
        </w:tc>
      </w:tr>
    </w:tbl>
    <w:p w14:paraId="62AC097D" w14:textId="77777777" w:rsidR="00EF34C2" w:rsidRDefault="00EF34C2">
      <w:pPr>
        <w:sectPr w:rsidR="00EF34C2" w:rsidSect="00EF34C2">
          <w:headerReference w:type="even" r:id="rId15"/>
          <w:headerReference w:type="default" r:id="rId16"/>
          <w:footerReference w:type="even" r:id="rId17"/>
          <w:footerReference w:type="default" r:id="rId18"/>
          <w:pgSz w:w="11906" w:h="16838"/>
          <w:pgMar w:top="1134" w:right="1134" w:bottom="1134" w:left="1134" w:header="720" w:footer="720" w:gutter="306"/>
          <w:cols w:space="720"/>
          <w:docGrid w:linePitch="272"/>
        </w:sectPr>
      </w:pPr>
    </w:p>
    <w:p w14:paraId="7CF4D899" w14:textId="77777777" w:rsidR="00EF34C2" w:rsidRDefault="00EF34C2"/>
    <w:p w14:paraId="58265DC4" w14:textId="77777777" w:rsidR="00EF34C2" w:rsidRDefault="00EF34C2">
      <w:pPr>
        <w:jc w:val="center"/>
      </w:pPr>
      <w:r>
        <w:t>This page intentionally left blank</w:t>
      </w:r>
    </w:p>
    <w:p w14:paraId="52E80F87" w14:textId="77777777" w:rsidR="00EF34C2" w:rsidRDefault="00EF34C2">
      <w:pPr>
        <w:jc w:val="center"/>
      </w:pPr>
    </w:p>
    <w:p w14:paraId="2BA89A64" w14:textId="77777777" w:rsidR="00EF34C2" w:rsidRDefault="00EF34C2"/>
    <w:p w14:paraId="7E37BAD4" w14:textId="77777777" w:rsidR="00EF34C2" w:rsidRDefault="00EF34C2"/>
    <w:p w14:paraId="3B074250" w14:textId="77777777" w:rsidR="00EF34C2" w:rsidRDefault="00EF34C2">
      <w:pPr>
        <w:sectPr w:rsidR="00EF34C2" w:rsidSect="00EF34C2">
          <w:headerReference w:type="even" r:id="rId19"/>
          <w:headerReference w:type="default" r:id="rId20"/>
          <w:pgSz w:w="11906" w:h="16838"/>
          <w:pgMar w:top="1134" w:right="1134" w:bottom="1134" w:left="1134" w:header="720" w:footer="720" w:gutter="306"/>
          <w:cols w:space="720"/>
          <w:docGrid w:linePitch="272"/>
        </w:sectPr>
      </w:pPr>
    </w:p>
    <w:p w14:paraId="2087D51A" w14:textId="77777777" w:rsidR="00EF34C2" w:rsidRPr="00894E72" w:rsidRDefault="00EF34C2" w:rsidP="00EF34C2">
      <w:pPr>
        <w:pStyle w:val="Heading1"/>
      </w:pPr>
      <w:bookmarkStart w:id="6" w:name="_Toc393108947"/>
      <w:bookmarkStart w:id="7" w:name="_Toc280867992"/>
      <w:bookmarkStart w:id="8" w:name="_Toc316835736"/>
      <w:bookmarkStart w:id="9" w:name="_Toc476728541"/>
      <w:r w:rsidRPr="000A7CBB">
        <w:rPr>
          <w:szCs w:val="22"/>
        </w:rPr>
        <w:lastRenderedPageBreak/>
        <w:t>Conditions of Tendering</w:t>
      </w:r>
      <w:bookmarkEnd w:id="6"/>
      <w:bookmarkEnd w:id="9"/>
    </w:p>
    <w:bookmarkEnd w:id="7"/>
    <w:bookmarkEnd w:id="8"/>
    <w:p w14:paraId="1606F85A" w14:textId="77777777" w:rsidR="00EF34C2" w:rsidRPr="00D15780" w:rsidRDefault="00EF34C2" w:rsidP="00EF34C2">
      <w:pPr>
        <w:pStyle w:val="Heading2"/>
      </w:pPr>
      <w:r>
        <w:t>general</w:t>
      </w:r>
    </w:p>
    <w:p w14:paraId="24724720" w14:textId="77777777" w:rsidR="00EF34C2" w:rsidRPr="008814B3" w:rsidRDefault="00EF34C2" w:rsidP="00F42485">
      <w:pPr>
        <w:spacing w:after="240"/>
      </w:pPr>
      <w:r w:rsidRPr="008814B3">
        <w:t>Unless the contrary intention is indicated, these Conditions of Tendering are to be interpreted in the same manner and words have the same meaning as in the Contract.</w:t>
      </w:r>
    </w:p>
    <w:p w14:paraId="4F1F5377" w14:textId="77777777" w:rsidR="00EF34C2" w:rsidRPr="008814B3" w:rsidRDefault="00EF34C2" w:rsidP="00F42485">
      <w:pPr>
        <w:spacing w:after="240"/>
      </w:pPr>
      <w:r w:rsidRPr="008814B3">
        <w:t xml:space="preserve">If a date stipulated for doing an act in relation to the RFT is not a business day (being any day which is not a Saturday, Sunday or a public holiday in the Northern Territory, as specified in Schedule 2 of the Public Holidays Act (NT)), the act must be done on the next business day. </w:t>
      </w:r>
    </w:p>
    <w:p w14:paraId="7FD1E8F3" w14:textId="77777777" w:rsidR="00EF34C2" w:rsidRPr="008814B3" w:rsidRDefault="00EF34C2" w:rsidP="00F42485">
      <w:pPr>
        <w:spacing w:after="240"/>
      </w:pPr>
      <w:r w:rsidRPr="008814B3">
        <w:t>In these Conditions of Tendering the following definitions apply:</w:t>
      </w:r>
    </w:p>
    <w:p w14:paraId="32E2A19F" w14:textId="77777777" w:rsidR="00EF34C2" w:rsidRPr="008814B3" w:rsidRDefault="00EF34C2" w:rsidP="00F42485">
      <w:pPr>
        <w:spacing w:after="240"/>
      </w:pPr>
      <w:r w:rsidRPr="008814B3">
        <w:rPr>
          <w:b/>
        </w:rPr>
        <w:t>'Addendum'</w:t>
      </w:r>
      <w:r w:rsidRPr="008814B3">
        <w:t xml:space="preserve"> means any document expressly stated to be an Addendum, which is issued by the Principal varying some provision in the original RFT prior to the stated closing time and date.</w:t>
      </w:r>
    </w:p>
    <w:p w14:paraId="3B5F279B" w14:textId="77777777" w:rsidR="00EF34C2" w:rsidRPr="008814B3" w:rsidRDefault="00EF34C2" w:rsidP="00F42485">
      <w:pPr>
        <w:spacing w:after="240"/>
      </w:pPr>
      <w:r w:rsidRPr="008814B3">
        <w:rPr>
          <w:b/>
        </w:rPr>
        <w:t>‘Annexure’</w:t>
      </w:r>
      <w:r w:rsidRPr="008814B3">
        <w:t xml:space="preserve"> means the document titled “Annexure to the Conditions of Contract” and contained in this RFT.</w:t>
      </w:r>
    </w:p>
    <w:p w14:paraId="4C7F2CCA" w14:textId="77777777" w:rsidR="00EF34C2" w:rsidRDefault="00EF34C2" w:rsidP="00F42485">
      <w:pPr>
        <w:spacing w:after="240"/>
      </w:pPr>
      <w:r w:rsidRPr="008814B3">
        <w:rPr>
          <w:b/>
        </w:rPr>
        <w:t>‘Contract’</w:t>
      </w:r>
      <w:r w:rsidRPr="008814B3">
        <w:t xml:space="preserve"> means the document titled ‘Conditions of Contract’ and contained in this RFT.</w:t>
      </w:r>
    </w:p>
    <w:p w14:paraId="647856AF" w14:textId="77777777" w:rsidR="00C6222F" w:rsidRPr="00EF23BD" w:rsidRDefault="00C6222F" w:rsidP="00C6222F">
      <w:pPr>
        <w:rPr>
          <w:rFonts w:cs="Arial"/>
        </w:rPr>
      </w:pPr>
      <w:r w:rsidRPr="00EF23BD">
        <w:rPr>
          <w:rFonts w:cs="Arial"/>
          <w:b/>
        </w:rPr>
        <w:t xml:space="preserve">‘Local Benefit Advisory Panel’ </w:t>
      </w:r>
      <w:r w:rsidRPr="00EF23BD">
        <w:rPr>
          <w:rFonts w:cs="Arial"/>
        </w:rPr>
        <w:t>means a panel of Territorians established by the Minister responsible for Procurement to provide advice on Local Content and Local Benefit Commitments.</w:t>
      </w:r>
    </w:p>
    <w:p w14:paraId="45E62629" w14:textId="77777777" w:rsidR="00EF34C2" w:rsidRPr="008814B3" w:rsidRDefault="00EF34C2" w:rsidP="00C6222F">
      <w:pPr>
        <w:spacing w:before="240" w:after="240"/>
      </w:pPr>
      <w:r w:rsidRPr="008814B3">
        <w:rPr>
          <w:b/>
        </w:rPr>
        <w:t>'RFT'</w:t>
      </w:r>
      <w:r w:rsidRPr="008814B3">
        <w:t xml:space="preserve"> means this request for tender inviting offers and includes all conditions, annexures, schedules, attachments and addenda.</w:t>
      </w:r>
    </w:p>
    <w:p w14:paraId="2952D880" w14:textId="77777777" w:rsidR="00EF34C2" w:rsidRPr="008814B3" w:rsidRDefault="00EF34C2" w:rsidP="00F42485">
      <w:pPr>
        <w:spacing w:after="240"/>
      </w:pPr>
      <w:r w:rsidRPr="008814B3">
        <w:rPr>
          <w:b/>
        </w:rPr>
        <w:t>'Tender Response'</w:t>
      </w:r>
      <w:r w:rsidRPr="008814B3">
        <w:t xml:space="preserve"> means all documents lodged by the Tenderer in response to the RFT.</w:t>
      </w:r>
    </w:p>
    <w:p w14:paraId="6A4865AA" w14:textId="77777777" w:rsidR="00EF34C2" w:rsidRPr="008814B3" w:rsidRDefault="00EF34C2" w:rsidP="00F42485">
      <w:pPr>
        <w:spacing w:after="240"/>
      </w:pPr>
      <w:r w:rsidRPr="008814B3">
        <w:rPr>
          <w:b/>
        </w:rPr>
        <w:t>'Tenderer'</w:t>
      </w:r>
      <w:r w:rsidRPr="008814B3">
        <w:t xml:space="preserve"> means the person lodging a Tender Response.</w:t>
      </w:r>
    </w:p>
    <w:p w14:paraId="76710950" w14:textId="77777777" w:rsidR="00EF34C2" w:rsidRPr="008814B3" w:rsidRDefault="00EF34C2" w:rsidP="00F42485">
      <w:r w:rsidRPr="008814B3">
        <w:rPr>
          <w:b/>
        </w:rPr>
        <w:t>‘Works’</w:t>
      </w:r>
      <w:r w:rsidRPr="008814B3">
        <w:t xml:space="preserve"> means the works required by the Principal and described in this RFT.</w:t>
      </w:r>
    </w:p>
    <w:p w14:paraId="697F4B1B" w14:textId="77777777" w:rsidR="00EF34C2" w:rsidRPr="00D15780" w:rsidRDefault="00EF34C2" w:rsidP="00EF34C2">
      <w:pPr>
        <w:pStyle w:val="Heading2"/>
      </w:pPr>
      <w:bookmarkStart w:id="10" w:name="_Toc393108949"/>
      <w:r w:rsidRPr="00D15780">
        <w:t>Preparing a Tender Response</w:t>
      </w:r>
      <w:bookmarkEnd w:id="10"/>
    </w:p>
    <w:p w14:paraId="53712D30" w14:textId="77777777" w:rsidR="00EF34C2" w:rsidRPr="000A7CBB" w:rsidRDefault="00EF34C2" w:rsidP="00EF34C2">
      <w:pPr>
        <w:pStyle w:val="Heading3"/>
      </w:pPr>
      <w:bookmarkStart w:id="11" w:name="_Toc393108950"/>
      <w:r w:rsidRPr="000A7CBB">
        <w:t>General Requirements</w:t>
      </w:r>
      <w:bookmarkEnd w:id="11"/>
    </w:p>
    <w:p w14:paraId="37DF773C" w14:textId="77777777" w:rsidR="00EF34C2" w:rsidRPr="003765A1" w:rsidRDefault="00EF34C2" w:rsidP="00F42485">
      <w:pPr>
        <w:pStyle w:val="BodyText"/>
      </w:pPr>
      <w:r w:rsidRPr="003765A1">
        <w:t xml:space="preserve">Each Tender Response is required to contain one copy of the documents listed in the clause titled “Documents to be Lodged” in these Conditions of Tendering.  </w:t>
      </w:r>
    </w:p>
    <w:p w14:paraId="12EE08C0" w14:textId="77777777" w:rsidR="00EF34C2" w:rsidRPr="003765A1" w:rsidRDefault="00EF34C2" w:rsidP="00F42485">
      <w:pPr>
        <w:pStyle w:val="BodyText"/>
      </w:pPr>
      <w:r w:rsidRPr="003765A1">
        <w:t>Tender Responses should contain:</w:t>
      </w:r>
    </w:p>
    <w:p w14:paraId="50D259F5" w14:textId="77777777" w:rsidR="00EF34C2" w:rsidRPr="003765A1" w:rsidRDefault="00EF34C2" w:rsidP="00CC1C82">
      <w:pPr>
        <w:pStyle w:val="LetterList"/>
        <w:numPr>
          <w:ilvl w:val="0"/>
          <w:numId w:val="3"/>
        </w:numPr>
        <w:tabs>
          <w:tab w:val="num" w:pos="567"/>
        </w:tabs>
        <w:ind w:left="567" w:hanging="567"/>
      </w:pPr>
      <w:r w:rsidRPr="003765A1">
        <w:t>if the Tenderer is an individual, their full name;</w:t>
      </w:r>
    </w:p>
    <w:p w14:paraId="30D1EC4A" w14:textId="77777777" w:rsidR="00EF34C2" w:rsidRPr="003765A1" w:rsidRDefault="00EF34C2" w:rsidP="00CC1C82">
      <w:pPr>
        <w:pStyle w:val="LetterList"/>
        <w:numPr>
          <w:ilvl w:val="0"/>
          <w:numId w:val="3"/>
        </w:numPr>
        <w:tabs>
          <w:tab w:val="num" w:pos="567"/>
        </w:tabs>
        <w:ind w:left="567" w:hanging="567"/>
      </w:pPr>
      <w:r w:rsidRPr="003765A1">
        <w:t>if the Tenderer is company or organisation, its com</w:t>
      </w:r>
      <w:r>
        <w:t xml:space="preserve">pany, business or trading name </w:t>
      </w:r>
      <w:r w:rsidRPr="003765A1">
        <w:t>and unique business identifier required by law (</w:t>
      </w:r>
      <w:proofErr w:type="spellStart"/>
      <w:r w:rsidRPr="003765A1">
        <w:t>eg</w:t>
      </w:r>
      <w:proofErr w:type="spellEnd"/>
      <w:r w:rsidRPr="003765A1">
        <w:t xml:space="preserve"> ACN/ARBN/ABN);</w:t>
      </w:r>
    </w:p>
    <w:p w14:paraId="00629606" w14:textId="77777777" w:rsidR="00EF34C2" w:rsidRPr="003765A1" w:rsidRDefault="00EF34C2" w:rsidP="00CC1C82">
      <w:pPr>
        <w:pStyle w:val="LetterList"/>
        <w:numPr>
          <w:ilvl w:val="0"/>
          <w:numId w:val="3"/>
        </w:numPr>
        <w:tabs>
          <w:tab w:val="num" w:pos="567"/>
        </w:tabs>
        <w:ind w:left="567" w:hanging="567"/>
      </w:pPr>
      <w:r w:rsidRPr="003765A1">
        <w:t>the address for service of any notices necessary or required to be or which may be served on or given to the Tenderer in connection with its Tender Response and any subsequent contract arising out of acceptance of the Tender Response.</w:t>
      </w:r>
    </w:p>
    <w:p w14:paraId="61220E10" w14:textId="77777777" w:rsidR="00EF34C2" w:rsidRPr="003765A1" w:rsidRDefault="00EF34C2" w:rsidP="00F42485">
      <w:pPr>
        <w:pStyle w:val="BodyText"/>
      </w:pPr>
      <w:r w:rsidRPr="003765A1">
        <w:t xml:space="preserve">Each Tender Response (excluding attachments or supplementary information provided by the Tenderer) must be in English. </w:t>
      </w:r>
      <w:r>
        <w:t xml:space="preserve"> </w:t>
      </w:r>
      <w:r w:rsidRPr="003765A1">
        <w:t>A Tender Response that does not comply with this requirement will be declared inadmissible for assessment.</w:t>
      </w:r>
    </w:p>
    <w:p w14:paraId="72826A41" w14:textId="77777777" w:rsidR="00EF34C2" w:rsidRPr="000A7CBB" w:rsidRDefault="00EF34C2" w:rsidP="00EF34C2">
      <w:pPr>
        <w:pStyle w:val="Heading3"/>
      </w:pPr>
      <w:bookmarkStart w:id="12" w:name="_Toc328740994"/>
      <w:bookmarkStart w:id="13" w:name="_Toc356980169"/>
      <w:bookmarkStart w:id="14" w:name="_Toc356981666"/>
      <w:bookmarkStart w:id="15" w:name="_Toc356980401"/>
      <w:bookmarkStart w:id="16" w:name="_Toc328740157"/>
      <w:bookmarkStart w:id="17" w:name="_Toc356984496"/>
      <w:bookmarkStart w:id="18" w:name="_Toc328583029"/>
      <w:bookmarkStart w:id="19" w:name="_Toc356978961"/>
      <w:bookmarkStart w:id="20" w:name="_Toc391639174"/>
      <w:bookmarkStart w:id="21" w:name="_Toc393108951"/>
      <w:r w:rsidRPr="000A7CBB">
        <w:t>Tenderers to Inform Themselves</w:t>
      </w:r>
      <w:bookmarkEnd w:id="12"/>
      <w:bookmarkEnd w:id="13"/>
      <w:bookmarkEnd w:id="14"/>
      <w:bookmarkEnd w:id="15"/>
      <w:bookmarkEnd w:id="16"/>
      <w:bookmarkEnd w:id="17"/>
      <w:bookmarkEnd w:id="18"/>
      <w:bookmarkEnd w:id="19"/>
      <w:bookmarkEnd w:id="20"/>
      <w:bookmarkEnd w:id="21"/>
    </w:p>
    <w:p w14:paraId="1033442A" w14:textId="77777777" w:rsidR="00EF34C2" w:rsidRPr="003765A1" w:rsidRDefault="00EF34C2" w:rsidP="00F42485">
      <w:pPr>
        <w:pStyle w:val="BodyText"/>
      </w:pPr>
      <w:r w:rsidRPr="003765A1">
        <w:t>Tenderers must, at their own expense, inform themselves of all circumstances and conditions relating to submitting a Tender Response and carrying out the Works.  This includes compliance with all legislation, an inspection of the relevant site(s) and satisfying themselves as to the correctness and sufficiency of the RFT documentation.</w:t>
      </w:r>
    </w:p>
    <w:p w14:paraId="19CABF2D" w14:textId="77777777" w:rsidR="00EF34C2" w:rsidRPr="000A7CBB" w:rsidRDefault="00EF34C2" w:rsidP="00EF34C2">
      <w:pPr>
        <w:pStyle w:val="Heading3"/>
      </w:pPr>
      <w:bookmarkStart w:id="22" w:name="_Toc391639175"/>
      <w:bookmarkStart w:id="23" w:name="_Toc393108952"/>
      <w:bookmarkStart w:id="24" w:name="_Toc313086399"/>
      <w:bookmarkStart w:id="25" w:name="_Toc328740995"/>
      <w:bookmarkStart w:id="26" w:name="_Toc356980170"/>
      <w:bookmarkStart w:id="27" w:name="_Toc356981667"/>
      <w:bookmarkStart w:id="28" w:name="_Toc356980402"/>
      <w:bookmarkStart w:id="29" w:name="_Toc316939203"/>
      <w:bookmarkStart w:id="30" w:name="_Toc328740158"/>
      <w:bookmarkStart w:id="31" w:name="_Toc356984497"/>
      <w:bookmarkStart w:id="32" w:name="_Toc306362457"/>
      <w:bookmarkStart w:id="33" w:name="_Toc328583030"/>
      <w:bookmarkStart w:id="34" w:name="_Toc356978962"/>
      <w:r w:rsidRPr="000A7CBB">
        <w:t>Tender Costs</w:t>
      </w:r>
      <w:bookmarkEnd w:id="22"/>
      <w:bookmarkEnd w:id="23"/>
    </w:p>
    <w:p w14:paraId="1214D281" w14:textId="77777777" w:rsidR="00EF34C2" w:rsidRPr="00AF4AE6" w:rsidRDefault="00EF34C2" w:rsidP="00F42485">
      <w:pPr>
        <w:pStyle w:val="BodyText"/>
      </w:pPr>
      <w:r w:rsidRPr="00AF4AE6">
        <w:t>The Tenderer is responsible for all costs associated with preparing a Tender Response.</w:t>
      </w:r>
    </w:p>
    <w:p w14:paraId="43DC5855" w14:textId="77777777" w:rsidR="00EF34C2" w:rsidRPr="00AF4AE6" w:rsidRDefault="00EF34C2" w:rsidP="00F42485">
      <w:pPr>
        <w:pStyle w:val="BodyText"/>
      </w:pPr>
      <w:r w:rsidRPr="00AF4AE6">
        <w:t xml:space="preserve">The Principal will not be liable for any expense or loss, which may be incurred by any Tenderer in the preparation or submission of its Tender Response. </w:t>
      </w:r>
    </w:p>
    <w:p w14:paraId="77359AEE" w14:textId="77777777" w:rsidR="00EF34C2" w:rsidRPr="000A7CBB" w:rsidRDefault="00EF34C2" w:rsidP="00EF34C2">
      <w:pPr>
        <w:pStyle w:val="Heading3"/>
      </w:pPr>
      <w:bookmarkStart w:id="35" w:name="_Toc391639176"/>
      <w:bookmarkStart w:id="36" w:name="_Toc393108953"/>
      <w:r w:rsidRPr="000A7CBB">
        <w:lastRenderedPageBreak/>
        <w:t>Compliance with NT Procurement Code</w:t>
      </w:r>
      <w:bookmarkEnd w:id="24"/>
      <w:bookmarkEnd w:id="25"/>
      <w:bookmarkEnd w:id="26"/>
      <w:bookmarkEnd w:id="27"/>
      <w:bookmarkEnd w:id="28"/>
      <w:bookmarkEnd w:id="29"/>
      <w:bookmarkEnd w:id="30"/>
      <w:bookmarkEnd w:id="31"/>
      <w:bookmarkEnd w:id="32"/>
      <w:bookmarkEnd w:id="33"/>
      <w:bookmarkEnd w:id="34"/>
      <w:bookmarkEnd w:id="35"/>
      <w:bookmarkEnd w:id="36"/>
    </w:p>
    <w:p w14:paraId="5E85856F" w14:textId="77777777" w:rsidR="00EF34C2" w:rsidRPr="00AF4AE6" w:rsidRDefault="00EF34C2" w:rsidP="00F42485">
      <w:pPr>
        <w:pStyle w:val="BodyText"/>
      </w:pPr>
      <w:r w:rsidRPr="00AF4AE6">
        <w:t>In preparing its Tender Response, submitting its Tender Response and throughout the tendering period the Tenderer must comply with the Northern Territory Procurement Code (</w:t>
      </w:r>
      <w:r w:rsidRPr="001802C4">
        <w:rPr>
          <w:b/>
        </w:rPr>
        <w:t>‘Code’</w:t>
      </w:r>
      <w:r w:rsidRPr="00AF4AE6">
        <w:t>).</w:t>
      </w:r>
    </w:p>
    <w:p w14:paraId="435CDF99" w14:textId="77777777" w:rsidR="00EF34C2" w:rsidRPr="00AF4AE6" w:rsidRDefault="00EF34C2" w:rsidP="00F42485">
      <w:pPr>
        <w:pStyle w:val="BodyText"/>
      </w:pPr>
      <w:r w:rsidRPr="00AF4AE6">
        <w:t>A copy of the Code is available at:</w:t>
      </w:r>
    </w:p>
    <w:p w14:paraId="5CFAB61D" w14:textId="77777777" w:rsidR="00EF34C2" w:rsidRPr="00AF4AE6" w:rsidRDefault="00EF34C2" w:rsidP="00F42485">
      <w:pPr>
        <w:pStyle w:val="BodyText"/>
      </w:pPr>
      <w:r w:rsidRPr="00AF4AE6">
        <w:t>http://www.dob.nt.gov.au/business/tenders-contracts/legislative_framework/Pages/code.aspx</w:t>
      </w:r>
    </w:p>
    <w:p w14:paraId="192965F5" w14:textId="77777777" w:rsidR="00EF34C2" w:rsidRPr="00AF4AE6" w:rsidRDefault="00EF34C2" w:rsidP="00F42485">
      <w:pPr>
        <w:pStyle w:val="BodyText"/>
      </w:pPr>
      <w:r w:rsidRPr="00AF4AE6">
        <w:t>If the Principal is of the reasonable opinion that the Tenderer has not complied with the Code, the Principal will declare the Tender Response inadmissible for assessment.</w:t>
      </w:r>
    </w:p>
    <w:p w14:paraId="64391F4D" w14:textId="77777777" w:rsidR="00EF34C2" w:rsidRPr="000A7CBB" w:rsidRDefault="00EF34C2" w:rsidP="00EF34C2">
      <w:pPr>
        <w:pStyle w:val="Heading3"/>
      </w:pPr>
      <w:bookmarkStart w:id="37" w:name="_Toc313086400"/>
      <w:bookmarkStart w:id="38" w:name="_Toc328740996"/>
      <w:bookmarkStart w:id="39" w:name="_Toc356980171"/>
      <w:bookmarkStart w:id="40" w:name="_Toc356981668"/>
      <w:bookmarkStart w:id="41" w:name="_Toc356980403"/>
      <w:bookmarkStart w:id="42" w:name="_Toc316939204"/>
      <w:bookmarkStart w:id="43" w:name="_Toc328740159"/>
      <w:bookmarkStart w:id="44" w:name="_Toc356984498"/>
      <w:bookmarkStart w:id="45" w:name="_Toc302991228"/>
      <w:bookmarkStart w:id="46" w:name="_Toc306362458"/>
      <w:bookmarkStart w:id="47" w:name="_Toc328583031"/>
      <w:bookmarkStart w:id="48" w:name="_Toc356978963"/>
      <w:bookmarkStart w:id="49" w:name="_Toc391639177"/>
      <w:bookmarkStart w:id="50" w:name="_Toc393108954"/>
      <w:r w:rsidRPr="000A7CBB">
        <w:t>Enquiries</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72A8C2" w14:textId="77777777" w:rsidR="00EF34C2" w:rsidRPr="003765A1" w:rsidRDefault="00EF34C2" w:rsidP="00F42485">
      <w:pPr>
        <w:pStyle w:val="BodyText"/>
      </w:pPr>
      <w:r w:rsidRPr="003765A1">
        <w:t>Should the Tenderer:</w:t>
      </w:r>
      <w:r>
        <w:tab/>
      </w:r>
    </w:p>
    <w:p w14:paraId="0FC107E0" w14:textId="77777777" w:rsidR="00EF34C2" w:rsidRPr="003765A1" w:rsidRDefault="00EF34C2" w:rsidP="00CC1C82">
      <w:pPr>
        <w:pStyle w:val="LetterList"/>
        <w:numPr>
          <w:ilvl w:val="0"/>
          <w:numId w:val="8"/>
        </w:numPr>
        <w:tabs>
          <w:tab w:val="num" w:pos="567"/>
        </w:tabs>
        <w:ind w:left="567" w:hanging="567"/>
      </w:pPr>
      <w:r w:rsidRPr="003765A1">
        <w:t>have any doubts as to the meaning of any part of the RFT; or</w:t>
      </w:r>
    </w:p>
    <w:p w14:paraId="7B57D757" w14:textId="77777777" w:rsidR="00EF34C2" w:rsidRPr="003765A1" w:rsidRDefault="00EF34C2" w:rsidP="00CC1C82">
      <w:pPr>
        <w:pStyle w:val="LetterList"/>
        <w:numPr>
          <w:ilvl w:val="0"/>
          <w:numId w:val="8"/>
        </w:numPr>
        <w:tabs>
          <w:tab w:val="num" w:pos="567"/>
        </w:tabs>
        <w:ind w:left="567" w:hanging="567"/>
      </w:pPr>
      <w:r w:rsidRPr="003765A1">
        <w:t>find any discrepancy, error or omission in the RFT,</w:t>
      </w:r>
    </w:p>
    <w:p w14:paraId="73ED22EF" w14:textId="77777777" w:rsidR="00EF34C2" w:rsidRPr="00B04599" w:rsidRDefault="00EF34C2" w:rsidP="00F42485">
      <w:pPr>
        <w:pStyle w:val="BodyText"/>
      </w:pPr>
      <w:proofErr w:type="gramStart"/>
      <w:r w:rsidRPr="00B04599">
        <w:t>the</w:t>
      </w:r>
      <w:proofErr w:type="gramEnd"/>
      <w:r w:rsidRPr="00B04599">
        <w:t xml:space="preserve"> Tenderer should seek clarification from the person listed below, as early as possible but in any event before the stated time and date for closing of the RFT.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417"/>
        <w:gridCol w:w="3969"/>
      </w:tblGrid>
      <w:tr w:rsidR="00EF34C2" w:rsidRPr="00865A2E" w14:paraId="2BC9AEF4" w14:textId="77777777" w:rsidTr="00F42485">
        <w:trPr>
          <w:cantSplit/>
        </w:trPr>
        <w:tc>
          <w:tcPr>
            <w:tcW w:w="9639" w:type="dxa"/>
            <w:gridSpan w:val="4"/>
            <w:tcBorders>
              <w:top w:val="nil"/>
              <w:left w:val="nil"/>
              <w:bottom w:val="nil"/>
              <w:right w:val="nil"/>
            </w:tcBorders>
            <w:vAlign w:val="center"/>
          </w:tcPr>
          <w:p w14:paraId="6B620E40" w14:textId="77777777" w:rsidR="00EF34C2" w:rsidRPr="0029109C" w:rsidRDefault="00EF34C2" w:rsidP="00F42485">
            <w:pPr>
              <w:pStyle w:val="TStyle"/>
              <w:rPr>
                <w:sz w:val="12"/>
                <w:szCs w:val="12"/>
              </w:rPr>
            </w:pPr>
          </w:p>
        </w:tc>
      </w:tr>
      <w:tr w:rsidR="00EF34C2" w14:paraId="552779B9" w14:textId="77777777" w:rsidTr="00F42485">
        <w:trPr>
          <w:cantSplit/>
        </w:trPr>
        <w:tc>
          <w:tcPr>
            <w:tcW w:w="4253" w:type="dxa"/>
            <w:gridSpan w:val="2"/>
            <w:tcBorders>
              <w:top w:val="single" w:sz="4" w:space="0" w:color="auto"/>
              <w:bottom w:val="single" w:sz="4" w:space="0" w:color="auto"/>
            </w:tcBorders>
            <w:shd w:val="pct5" w:color="000000" w:fill="FFFFFF"/>
            <w:vAlign w:val="center"/>
          </w:tcPr>
          <w:p w14:paraId="73498A4C" w14:textId="77777777" w:rsidR="00EF34C2" w:rsidRDefault="00EF34C2" w:rsidP="00F42485">
            <w:pPr>
              <w:pStyle w:val="FormText"/>
              <w:keepNext/>
              <w:spacing w:before="40" w:after="40"/>
            </w:pPr>
            <w:r>
              <w:t>For enquiries about the Works contact</w:t>
            </w:r>
          </w:p>
        </w:tc>
        <w:tc>
          <w:tcPr>
            <w:tcW w:w="1417" w:type="dxa"/>
            <w:tcBorders>
              <w:top w:val="single" w:sz="4" w:space="0" w:color="auto"/>
              <w:bottom w:val="nil"/>
            </w:tcBorders>
            <w:shd w:val="pct5" w:color="000000" w:fill="FFFFFF"/>
            <w:vAlign w:val="center"/>
          </w:tcPr>
          <w:p w14:paraId="674B86A2" w14:textId="77777777" w:rsidR="00EF34C2" w:rsidRDefault="00EF34C2" w:rsidP="00F42485">
            <w:pPr>
              <w:pStyle w:val="FormText"/>
              <w:keepNext/>
              <w:spacing w:before="40" w:after="40"/>
              <w:jc w:val="right"/>
            </w:pPr>
            <w:r>
              <w:t>Name</w:t>
            </w:r>
          </w:p>
        </w:tc>
        <w:tc>
          <w:tcPr>
            <w:tcW w:w="3969" w:type="dxa"/>
            <w:tcBorders>
              <w:top w:val="single" w:sz="4" w:space="0" w:color="auto"/>
              <w:bottom w:val="single" w:sz="4" w:space="0" w:color="auto"/>
            </w:tcBorders>
            <w:vAlign w:val="center"/>
          </w:tcPr>
          <w:p w14:paraId="5778ECF6" w14:textId="77777777" w:rsidR="00EF34C2" w:rsidRDefault="00EF34C2" w:rsidP="00F42485">
            <w:pPr>
              <w:pStyle w:val="FormText"/>
              <w:keepNext/>
              <w:spacing w:before="40" w:after="40"/>
              <w:jc w:val="right"/>
            </w:pPr>
            <w:r>
              <w:t>Jack Noble</w:t>
            </w:r>
          </w:p>
        </w:tc>
      </w:tr>
      <w:tr w:rsidR="00EF34C2" w14:paraId="094345EF" w14:textId="77777777" w:rsidTr="00F42485">
        <w:trPr>
          <w:cantSplit/>
        </w:trPr>
        <w:tc>
          <w:tcPr>
            <w:tcW w:w="567" w:type="dxa"/>
            <w:tcBorders>
              <w:top w:val="nil"/>
              <w:left w:val="nil"/>
              <w:bottom w:val="nil"/>
              <w:right w:val="nil"/>
            </w:tcBorders>
            <w:vAlign w:val="center"/>
          </w:tcPr>
          <w:p w14:paraId="66759EAC" w14:textId="77777777" w:rsidR="00EF34C2" w:rsidRDefault="00EF34C2" w:rsidP="00F42485">
            <w:pPr>
              <w:pStyle w:val="FormText"/>
              <w:keepNext/>
              <w:spacing w:before="40" w:after="40"/>
            </w:pPr>
          </w:p>
        </w:tc>
        <w:tc>
          <w:tcPr>
            <w:tcW w:w="3686" w:type="dxa"/>
            <w:tcBorders>
              <w:top w:val="nil"/>
              <w:left w:val="nil"/>
              <w:bottom w:val="nil"/>
              <w:right w:val="nil"/>
            </w:tcBorders>
            <w:vAlign w:val="center"/>
          </w:tcPr>
          <w:p w14:paraId="49551EF9" w14:textId="77777777" w:rsidR="00EF34C2" w:rsidRDefault="00EF34C2" w:rsidP="00F42485">
            <w:pPr>
              <w:pStyle w:val="FormText"/>
              <w:keepNext/>
              <w:spacing w:before="40" w:after="40"/>
              <w:rPr>
                <w:i/>
                <w:sz w:val="16"/>
              </w:rPr>
            </w:pPr>
          </w:p>
        </w:tc>
        <w:tc>
          <w:tcPr>
            <w:tcW w:w="1417" w:type="dxa"/>
            <w:tcBorders>
              <w:top w:val="single" w:sz="4" w:space="0" w:color="auto"/>
              <w:left w:val="single" w:sz="4" w:space="0" w:color="auto"/>
              <w:bottom w:val="nil"/>
            </w:tcBorders>
            <w:shd w:val="pct5" w:color="000000" w:fill="FFFFFF"/>
            <w:vAlign w:val="center"/>
          </w:tcPr>
          <w:p w14:paraId="61922546" w14:textId="77777777" w:rsidR="00EF34C2" w:rsidRDefault="00EF34C2" w:rsidP="00F42485">
            <w:pPr>
              <w:pStyle w:val="FormText"/>
              <w:keepNext/>
              <w:spacing w:before="40" w:after="40"/>
              <w:ind w:left="-177" w:firstLine="177"/>
              <w:jc w:val="right"/>
            </w:pPr>
            <w:r>
              <w:t>Telephone</w:t>
            </w:r>
          </w:p>
        </w:tc>
        <w:tc>
          <w:tcPr>
            <w:tcW w:w="3969" w:type="dxa"/>
            <w:tcBorders>
              <w:top w:val="nil"/>
              <w:bottom w:val="nil"/>
            </w:tcBorders>
            <w:vAlign w:val="center"/>
          </w:tcPr>
          <w:p w14:paraId="3EACE112" w14:textId="77777777" w:rsidR="00EF34C2" w:rsidRDefault="00EF34C2" w:rsidP="00F42485">
            <w:pPr>
              <w:pStyle w:val="FormText"/>
              <w:keepNext/>
              <w:spacing w:before="40" w:after="40"/>
              <w:jc w:val="right"/>
            </w:pPr>
            <w:r>
              <w:t>(08) 8999 4732</w:t>
            </w:r>
          </w:p>
        </w:tc>
      </w:tr>
      <w:tr w:rsidR="00EF34C2" w14:paraId="06856ACA" w14:textId="77777777" w:rsidTr="00F42485">
        <w:trPr>
          <w:cantSplit/>
        </w:trPr>
        <w:tc>
          <w:tcPr>
            <w:tcW w:w="4253" w:type="dxa"/>
            <w:gridSpan w:val="2"/>
            <w:tcBorders>
              <w:top w:val="nil"/>
              <w:left w:val="nil"/>
              <w:bottom w:val="nil"/>
              <w:right w:val="nil"/>
            </w:tcBorders>
            <w:vAlign w:val="center"/>
          </w:tcPr>
          <w:p w14:paraId="74DEA5DB" w14:textId="77777777" w:rsidR="00EF34C2" w:rsidRDefault="00EF34C2" w:rsidP="00F42485">
            <w:pPr>
              <w:pStyle w:val="FormText"/>
              <w:keepNext/>
              <w:spacing w:before="40" w:after="40"/>
            </w:pPr>
          </w:p>
        </w:tc>
        <w:tc>
          <w:tcPr>
            <w:tcW w:w="1417" w:type="dxa"/>
            <w:tcBorders>
              <w:left w:val="single" w:sz="4" w:space="0" w:color="auto"/>
              <w:bottom w:val="single" w:sz="4" w:space="0" w:color="auto"/>
            </w:tcBorders>
            <w:shd w:val="pct5" w:color="000000" w:fill="FFFFFF"/>
            <w:vAlign w:val="center"/>
          </w:tcPr>
          <w:p w14:paraId="1C8DC011" w14:textId="77777777" w:rsidR="00EF34C2" w:rsidRDefault="00EF34C2" w:rsidP="00F42485">
            <w:pPr>
              <w:pStyle w:val="FormText"/>
              <w:keepNext/>
              <w:spacing w:before="40" w:after="40"/>
              <w:jc w:val="right"/>
            </w:pPr>
            <w:r>
              <w:t>Facsimile</w:t>
            </w:r>
          </w:p>
        </w:tc>
        <w:tc>
          <w:tcPr>
            <w:tcW w:w="3969" w:type="dxa"/>
            <w:tcBorders>
              <w:bottom w:val="single" w:sz="4" w:space="0" w:color="auto"/>
            </w:tcBorders>
            <w:vAlign w:val="center"/>
          </w:tcPr>
          <w:p w14:paraId="050E093F" w14:textId="77777777" w:rsidR="00EF34C2" w:rsidRDefault="00EF34C2" w:rsidP="00F42485">
            <w:pPr>
              <w:pStyle w:val="FormText"/>
              <w:keepNext/>
              <w:spacing w:before="40" w:after="40"/>
              <w:jc w:val="right"/>
            </w:pPr>
            <w:r>
              <w:t>(08) 8923 7661</w:t>
            </w:r>
          </w:p>
        </w:tc>
      </w:tr>
      <w:tr w:rsidR="00EF34C2" w14:paraId="30B3BAA3" w14:textId="77777777" w:rsidTr="00F42485">
        <w:trPr>
          <w:cantSplit/>
        </w:trPr>
        <w:tc>
          <w:tcPr>
            <w:tcW w:w="4253" w:type="dxa"/>
            <w:gridSpan w:val="2"/>
            <w:tcBorders>
              <w:top w:val="nil"/>
              <w:left w:val="nil"/>
              <w:bottom w:val="nil"/>
              <w:right w:val="nil"/>
            </w:tcBorders>
            <w:vAlign w:val="center"/>
          </w:tcPr>
          <w:p w14:paraId="475E8400" w14:textId="77777777" w:rsidR="00EF34C2" w:rsidRDefault="00EF34C2" w:rsidP="00F42485">
            <w:pPr>
              <w:pStyle w:val="FormText"/>
              <w:keepNext/>
              <w:spacing w:before="40" w:after="40"/>
            </w:pPr>
          </w:p>
        </w:tc>
        <w:tc>
          <w:tcPr>
            <w:tcW w:w="1417" w:type="dxa"/>
            <w:tcBorders>
              <w:left w:val="single" w:sz="4" w:space="0" w:color="auto"/>
              <w:bottom w:val="single" w:sz="4" w:space="0" w:color="auto"/>
            </w:tcBorders>
            <w:shd w:val="pct5" w:color="000000" w:fill="FFFFFF"/>
            <w:vAlign w:val="center"/>
          </w:tcPr>
          <w:p w14:paraId="0FFACBD2" w14:textId="77777777" w:rsidR="00EF34C2" w:rsidRDefault="00EF34C2" w:rsidP="00F42485">
            <w:pPr>
              <w:pStyle w:val="FormText"/>
              <w:keepNext/>
              <w:spacing w:before="40" w:after="40"/>
              <w:jc w:val="right"/>
            </w:pPr>
            <w:r>
              <w:t>Email</w:t>
            </w:r>
          </w:p>
        </w:tc>
        <w:bookmarkStart w:id="51" w:name="NPWC_CondTend_TenderEnqEmail"/>
        <w:bookmarkEnd w:id="51"/>
        <w:tc>
          <w:tcPr>
            <w:tcW w:w="3969" w:type="dxa"/>
            <w:tcBorders>
              <w:bottom w:val="single" w:sz="4" w:space="0" w:color="auto"/>
            </w:tcBorders>
            <w:vAlign w:val="center"/>
          </w:tcPr>
          <w:p w14:paraId="2369E645" w14:textId="77777777" w:rsidR="00EF34C2" w:rsidRDefault="00EF34C2" w:rsidP="00F42485">
            <w:pPr>
              <w:pStyle w:val="FormText"/>
              <w:keepNext/>
              <w:spacing w:before="40" w:after="40"/>
              <w:jc w:val="right"/>
            </w:pPr>
            <w:r>
              <w:fldChar w:fldCharType="begin"/>
            </w:r>
            <w:r>
              <w:instrText xml:space="preserve"> HYPERLINK "mailto:jack.noble@nt.gov.au" </w:instrText>
            </w:r>
            <w:r>
              <w:fldChar w:fldCharType="separate"/>
            </w:r>
            <w:r>
              <w:rPr>
                <w:rStyle w:val="Hyperlink"/>
              </w:rPr>
              <w:t>jack.noble@nt.gov.au</w:t>
            </w:r>
            <w:r>
              <w:fldChar w:fldCharType="end"/>
            </w:r>
          </w:p>
        </w:tc>
      </w:tr>
      <w:tr w:rsidR="00EF34C2" w14:paraId="30512543" w14:textId="77777777" w:rsidTr="00F42485">
        <w:trPr>
          <w:cantSplit/>
        </w:trPr>
        <w:tc>
          <w:tcPr>
            <w:tcW w:w="9639" w:type="dxa"/>
            <w:gridSpan w:val="4"/>
            <w:tcBorders>
              <w:top w:val="nil"/>
              <w:left w:val="nil"/>
              <w:bottom w:val="nil"/>
              <w:right w:val="nil"/>
            </w:tcBorders>
            <w:vAlign w:val="center"/>
          </w:tcPr>
          <w:p w14:paraId="7A0BC352" w14:textId="77777777" w:rsidR="00EF34C2" w:rsidRPr="0029109C" w:rsidRDefault="00EF34C2" w:rsidP="00F42485">
            <w:pPr>
              <w:pStyle w:val="TStyle"/>
              <w:rPr>
                <w:sz w:val="12"/>
                <w:szCs w:val="12"/>
              </w:rPr>
            </w:pPr>
          </w:p>
        </w:tc>
      </w:tr>
    </w:tbl>
    <w:p w14:paraId="340F5A93" w14:textId="77777777" w:rsidR="00EF34C2" w:rsidRPr="003765A1" w:rsidRDefault="00EF34C2" w:rsidP="00F42485">
      <w:pPr>
        <w:pStyle w:val="BodyText"/>
      </w:pPr>
      <w:bookmarkStart w:id="52" w:name="_Toc391639178"/>
      <w:r w:rsidRPr="003765A1">
        <w:t>The Principal may decline to provide a clarification or further information requested by a Tenderer.</w:t>
      </w:r>
    </w:p>
    <w:p w14:paraId="4C128E12" w14:textId="77777777" w:rsidR="00EF34C2" w:rsidRPr="003765A1" w:rsidRDefault="00EF34C2" w:rsidP="00F42485">
      <w:pPr>
        <w:pStyle w:val="BodyText"/>
      </w:pPr>
      <w:r w:rsidRPr="003765A1">
        <w:t xml:space="preserve">Any clarification provided by the Principal may be provided to all prospective Tenderers.  </w:t>
      </w:r>
    </w:p>
    <w:p w14:paraId="7EE12C1E" w14:textId="77777777" w:rsidR="00EF34C2" w:rsidRPr="00FA0B37" w:rsidRDefault="00EF34C2" w:rsidP="00EF34C2">
      <w:pPr>
        <w:pStyle w:val="Heading3"/>
      </w:pPr>
      <w:bookmarkStart w:id="53" w:name="_Toc393108955"/>
      <w:r w:rsidRPr="00FA0B37">
        <w:t>Probity Advisor</w:t>
      </w:r>
      <w:bookmarkEnd w:id="52"/>
      <w:bookmarkEnd w:id="53"/>
    </w:p>
    <w:p w14:paraId="1F66641A" w14:textId="77777777" w:rsidR="00EF34C2" w:rsidRPr="00FA0B37" w:rsidRDefault="00EF34C2" w:rsidP="00F42485">
      <w:pPr>
        <w:pStyle w:val="BodyText"/>
      </w:pPr>
      <w:bookmarkStart w:id="54" w:name="_Ref229968219"/>
      <w:r w:rsidRPr="00FA0B37">
        <w:t xml:space="preserve">The Principal may appoint an independent probity advisor to </w:t>
      </w:r>
      <w:proofErr w:type="gramStart"/>
      <w:r w:rsidRPr="00FA0B37">
        <w:t>advise</w:t>
      </w:r>
      <w:proofErr w:type="gramEnd"/>
      <w:r w:rsidRPr="00FA0B37">
        <w:t xml:space="preserve"> on probity issues arising during the course of the RFT process.  The details of the probity advisor, if any, are contained below.  Any issues about the integrity of the RFT process should be addressed to the probity advisor</w:t>
      </w:r>
      <w:bookmarkEnd w:id="54"/>
      <w:r w:rsidRPr="00FA0B37">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417"/>
        <w:gridCol w:w="3969"/>
      </w:tblGrid>
      <w:tr w:rsidR="00EF34C2" w14:paraId="6BE3FEA4" w14:textId="77777777" w:rsidTr="00F42485">
        <w:trPr>
          <w:cantSplit/>
        </w:trPr>
        <w:tc>
          <w:tcPr>
            <w:tcW w:w="4253" w:type="dxa"/>
            <w:gridSpan w:val="2"/>
            <w:tcBorders>
              <w:top w:val="single" w:sz="4" w:space="0" w:color="auto"/>
              <w:bottom w:val="single" w:sz="4" w:space="0" w:color="auto"/>
            </w:tcBorders>
            <w:shd w:val="pct5" w:color="000000" w:fill="FFFFFF"/>
            <w:vAlign w:val="center"/>
          </w:tcPr>
          <w:p w14:paraId="361AEDD2" w14:textId="77777777" w:rsidR="00EF34C2" w:rsidRDefault="00EF34C2" w:rsidP="00F42485">
            <w:pPr>
              <w:pStyle w:val="FormText"/>
              <w:spacing w:before="40" w:after="40"/>
            </w:pPr>
            <w:r>
              <w:t>Probity Advisor</w:t>
            </w:r>
          </w:p>
        </w:tc>
        <w:tc>
          <w:tcPr>
            <w:tcW w:w="1417" w:type="dxa"/>
            <w:tcBorders>
              <w:top w:val="single" w:sz="4" w:space="0" w:color="auto"/>
              <w:bottom w:val="single" w:sz="4" w:space="0" w:color="auto"/>
            </w:tcBorders>
            <w:shd w:val="pct5" w:color="000000" w:fill="FFFFFF"/>
            <w:vAlign w:val="center"/>
          </w:tcPr>
          <w:p w14:paraId="422269DB" w14:textId="77777777" w:rsidR="00EF34C2" w:rsidRDefault="00EF34C2" w:rsidP="00F42485">
            <w:pPr>
              <w:pStyle w:val="FormText"/>
              <w:spacing w:before="40" w:after="40"/>
              <w:jc w:val="right"/>
            </w:pPr>
            <w:r>
              <w:t>Name</w:t>
            </w:r>
          </w:p>
        </w:tc>
        <w:tc>
          <w:tcPr>
            <w:tcW w:w="3969" w:type="dxa"/>
            <w:tcBorders>
              <w:top w:val="single" w:sz="4" w:space="0" w:color="auto"/>
              <w:bottom w:val="single" w:sz="4" w:space="0" w:color="auto"/>
            </w:tcBorders>
            <w:vAlign w:val="center"/>
          </w:tcPr>
          <w:p w14:paraId="3D43C4DC" w14:textId="77777777" w:rsidR="00EF34C2" w:rsidRDefault="00EF34C2" w:rsidP="00F42485">
            <w:pPr>
              <w:pStyle w:val="FormText"/>
              <w:spacing w:before="40" w:after="40"/>
              <w:jc w:val="right"/>
            </w:pPr>
            <w:r>
              <w:t>Not Applicable</w:t>
            </w:r>
          </w:p>
        </w:tc>
      </w:tr>
      <w:tr w:rsidR="00EF34C2" w14:paraId="4693FA9F" w14:textId="77777777" w:rsidTr="00F42485">
        <w:trPr>
          <w:cantSplit/>
        </w:trPr>
        <w:tc>
          <w:tcPr>
            <w:tcW w:w="567" w:type="dxa"/>
            <w:tcBorders>
              <w:top w:val="nil"/>
              <w:left w:val="nil"/>
              <w:bottom w:val="nil"/>
              <w:right w:val="nil"/>
            </w:tcBorders>
            <w:vAlign w:val="center"/>
          </w:tcPr>
          <w:p w14:paraId="24ACC7CD" w14:textId="77777777" w:rsidR="00EF34C2" w:rsidRPr="005F79E2" w:rsidRDefault="00EF34C2" w:rsidP="00F42485">
            <w:pPr>
              <w:pStyle w:val="BodyText"/>
            </w:pPr>
          </w:p>
        </w:tc>
        <w:tc>
          <w:tcPr>
            <w:tcW w:w="3686" w:type="dxa"/>
            <w:tcBorders>
              <w:top w:val="nil"/>
              <w:left w:val="nil"/>
              <w:bottom w:val="nil"/>
              <w:right w:val="nil"/>
            </w:tcBorders>
          </w:tcPr>
          <w:p w14:paraId="1379BE72" w14:textId="77777777" w:rsidR="00EF34C2" w:rsidRPr="005F79E2" w:rsidRDefault="00EF34C2" w:rsidP="00F42485">
            <w:pPr>
              <w:pStyle w:val="BodyText"/>
            </w:pPr>
          </w:p>
        </w:tc>
        <w:tc>
          <w:tcPr>
            <w:tcW w:w="1417" w:type="dxa"/>
            <w:tcBorders>
              <w:top w:val="single" w:sz="4" w:space="0" w:color="auto"/>
              <w:left w:val="single" w:sz="4" w:space="0" w:color="auto"/>
              <w:bottom w:val="single" w:sz="4" w:space="0" w:color="auto"/>
            </w:tcBorders>
            <w:shd w:val="pct5" w:color="000000" w:fill="FFFFFF"/>
            <w:vAlign w:val="center"/>
          </w:tcPr>
          <w:p w14:paraId="408BCD04" w14:textId="77777777" w:rsidR="00EF34C2" w:rsidRDefault="00EF34C2" w:rsidP="00F42485">
            <w:pPr>
              <w:pStyle w:val="FormText"/>
              <w:spacing w:before="40" w:after="40"/>
              <w:jc w:val="right"/>
            </w:pPr>
            <w:r>
              <w:t>Telephone</w:t>
            </w:r>
          </w:p>
        </w:tc>
        <w:tc>
          <w:tcPr>
            <w:tcW w:w="3969" w:type="dxa"/>
            <w:tcBorders>
              <w:top w:val="single" w:sz="4" w:space="0" w:color="auto"/>
              <w:bottom w:val="single" w:sz="4" w:space="0" w:color="auto"/>
            </w:tcBorders>
            <w:vAlign w:val="center"/>
          </w:tcPr>
          <w:p w14:paraId="4E44F5BC" w14:textId="77777777" w:rsidR="00EF34C2" w:rsidRDefault="00EF34C2" w:rsidP="00F42485">
            <w:pPr>
              <w:pStyle w:val="FormText"/>
              <w:spacing w:before="40" w:after="40"/>
              <w:jc w:val="right"/>
            </w:pPr>
            <w:r>
              <w:t>Not Applicable</w:t>
            </w:r>
          </w:p>
        </w:tc>
      </w:tr>
      <w:tr w:rsidR="00EF34C2" w14:paraId="6BB89F07" w14:textId="77777777" w:rsidTr="00F42485">
        <w:trPr>
          <w:cantSplit/>
        </w:trPr>
        <w:tc>
          <w:tcPr>
            <w:tcW w:w="567" w:type="dxa"/>
            <w:tcBorders>
              <w:top w:val="nil"/>
              <w:left w:val="nil"/>
              <w:bottom w:val="nil"/>
              <w:right w:val="nil"/>
            </w:tcBorders>
            <w:vAlign w:val="center"/>
          </w:tcPr>
          <w:p w14:paraId="360290FC" w14:textId="77777777" w:rsidR="00EF34C2" w:rsidRPr="005F79E2" w:rsidRDefault="00EF34C2" w:rsidP="00F42485">
            <w:pPr>
              <w:pStyle w:val="BodyText"/>
            </w:pPr>
          </w:p>
        </w:tc>
        <w:tc>
          <w:tcPr>
            <w:tcW w:w="3686" w:type="dxa"/>
            <w:tcBorders>
              <w:top w:val="nil"/>
              <w:left w:val="nil"/>
              <w:bottom w:val="nil"/>
              <w:right w:val="nil"/>
            </w:tcBorders>
          </w:tcPr>
          <w:p w14:paraId="1B80EA9E" w14:textId="77777777" w:rsidR="00EF34C2" w:rsidRPr="005F79E2" w:rsidRDefault="00EF34C2" w:rsidP="00F42485">
            <w:pPr>
              <w:pStyle w:val="BodyText"/>
            </w:pPr>
          </w:p>
        </w:tc>
        <w:tc>
          <w:tcPr>
            <w:tcW w:w="1417" w:type="dxa"/>
            <w:tcBorders>
              <w:top w:val="single" w:sz="4" w:space="0" w:color="auto"/>
              <w:left w:val="single" w:sz="4" w:space="0" w:color="auto"/>
              <w:bottom w:val="single" w:sz="4" w:space="0" w:color="auto"/>
            </w:tcBorders>
            <w:shd w:val="pct5" w:color="000000" w:fill="FFFFFF"/>
            <w:vAlign w:val="center"/>
          </w:tcPr>
          <w:p w14:paraId="3BB5656C" w14:textId="77777777" w:rsidR="00EF34C2" w:rsidRDefault="00EF34C2" w:rsidP="00F42485">
            <w:pPr>
              <w:pStyle w:val="FormText"/>
              <w:spacing w:before="40" w:after="40"/>
              <w:jc w:val="right"/>
            </w:pPr>
            <w:r>
              <w:t>Email</w:t>
            </w:r>
          </w:p>
        </w:tc>
        <w:tc>
          <w:tcPr>
            <w:tcW w:w="3969" w:type="dxa"/>
            <w:tcBorders>
              <w:top w:val="single" w:sz="4" w:space="0" w:color="auto"/>
              <w:bottom w:val="single" w:sz="4" w:space="0" w:color="auto"/>
            </w:tcBorders>
            <w:vAlign w:val="center"/>
          </w:tcPr>
          <w:p w14:paraId="3900B8A7" w14:textId="77777777" w:rsidR="00EF34C2" w:rsidRDefault="00EF34C2" w:rsidP="00F42485">
            <w:pPr>
              <w:pStyle w:val="FormText"/>
              <w:spacing w:before="40" w:after="40"/>
              <w:jc w:val="right"/>
            </w:pPr>
            <w:bookmarkStart w:id="55" w:name="NPWC_CondTend_ProbityEmail"/>
            <w:bookmarkEnd w:id="55"/>
            <w:r>
              <w:t>Not Applicable</w:t>
            </w:r>
          </w:p>
        </w:tc>
      </w:tr>
    </w:tbl>
    <w:p w14:paraId="24B9D0DF" w14:textId="77777777" w:rsidR="00EF34C2" w:rsidRPr="000A7CBB" w:rsidRDefault="00EF34C2" w:rsidP="00EF34C2">
      <w:pPr>
        <w:pStyle w:val="Heading3"/>
      </w:pPr>
      <w:bookmarkStart w:id="56" w:name="_Toc391639179"/>
      <w:bookmarkStart w:id="57" w:name="_Toc393108956"/>
      <w:r w:rsidRPr="000A7CBB">
        <w:t>Addendum</w:t>
      </w:r>
      <w:bookmarkEnd w:id="56"/>
      <w:bookmarkEnd w:id="57"/>
    </w:p>
    <w:p w14:paraId="078EC246" w14:textId="77777777" w:rsidR="00EF34C2" w:rsidRPr="00AF4AE6" w:rsidRDefault="00EF34C2" w:rsidP="00F42485">
      <w:pPr>
        <w:pStyle w:val="BodyText"/>
      </w:pPr>
      <w:r w:rsidRPr="00AF4AE6">
        <w:t>The Principal may vary, update or clarify the RFT at any time before the stated time and date for closing of the RFT through the issue of an Addendum.</w:t>
      </w:r>
    </w:p>
    <w:p w14:paraId="0ABFA0F2" w14:textId="77777777" w:rsidR="00EF34C2" w:rsidRPr="00AF4AE6" w:rsidRDefault="00EF34C2" w:rsidP="00F42485">
      <w:pPr>
        <w:pStyle w:val="BodyText"/>
      </w:pPr>
      <w:r w:rsidRPr="00AF4AE6">
        <w:t>No explanation or amendment to the RFT will be binding unless in the form of an Addendum.  Any Addendum issued under this clause will become part of this RFT.</w:t>
      </w:r>
    </w:p>
    <w:p w14:paraId="748E0927" w14:textId="77777777" w:rsidR="00EF34C2" w:rsidRPr="00AF4AE6" w:rsidRDefault="00EF34C2" w:rsidP="00F42485">
      <w:pPr>
        <w:pStyle w:val="BodyText"/>
      </w:pPr>
      <w:r w:rsidRPr="00AF4AE6">
        <w:t>It is the sole responsibility of Tenderers to ensure that the contact details held by Quotations and Tenders Online Service are correct and up-to-date in order for them to receive Addendum.</w:t>
      </w:r>
    </w:p>
    <w:p w14:paraId="08020193" w14:textId="77777777" w:rsidR="00EF34C2" w:rsidRPr="000A7CBB" w:rsidRDefault="00EF34C2" w:rsidP="00EF34C2">
      <w:pPr>
        <w:pStyle w:val="Heading3"/>
      </w:pPr>
      <w:bookmarkStart w:id="58" w:name="_Toc396660005"/>
      <w:bookmarkStart w:id="59" w:name="_Toc397410412"/>
      <w:bookmarkStart w:id="60" w:name="_Toc419854928"/>
      <w:bookmarkStart w:id="61" w:name="_Toc420129960"/>
      <w:bookmarkStart w:id="62" w:name="_Toc420493160"/>
      <w:bookmarkStart w:id="63" w:name="_Toc420927974"/>
      <w:bookmarkStart w:id="64" w:name="_Toc445563253"/>
      <w:bookmarkStart w:id="65" w:name="_Toc391639180"/>
      <w:bookmarkStart w:id="66" w:name="_Toc393108957"/>
      <w:r w:rsidRPr="000A7CBB">
        <w:t>Best Offer</w:t>
      </w:r>
      <w:bookmarkEnd w:id="58"/>
      <w:bookmarkEnd w:id="59"/>
      <w:bookmarkEnd w:id="60"/>
      <w:bookmarkEnd w:id="61"/>
      <w:bookmarkEnd w:id="62"/>
      <w:bookmarkEnd w:id="63"/>
      <w:bookmarkEnd w:id="64"/>
      <w:bookmarkEnd w:id="65"/>
      <w:bookmarkEnd w:id="66"/>
    </w:p>
    <w:p w14:paraId="5003272A" w14:textId="77777777" w:rsidR="00EF34C2" w:rsidRPr="00AF4AE6" w:rsidRDefault="00EF34C2" w:rsidP="00F42485">
      <w:pPr>
        <w:pStyle w:val="BodyText"/>
      </w:pPr>
      <w:r w:rsidRPr="00AF4AE6">
        <w:t xml:space="preserve">Notwithstanding anything which may be done pursuant to the assessment process, the Principal intends to select the successful Tenderer primarily on the basis of the Tender Responses lodged but will also take into consideration any other information publicly available or known to the Principal.  Accordingly, Tenderers should provide their best offer in their Tender Response.  </w:t>
      </w:r>
    </w:p>
    <w:p w14:paraId="24024A08" w14:textId="77777777" w:rsidR="00EF34C2" w:rsidRPr="00D15780" w:rsidRDefault="00EF34C2" w:rsidP="00EF34C2">
      <w:pPr>
        <w:pStyle w:val="Heading2"/>
      </w:pPr>
      <w:bookmarkStart w:id="67" w:name="_Toc391639181"/>
      <w:bookmarkStart w:id="68" w:name="_Toc393108958"/>
      <w:r w:rsidRPr="00D15780">
        <w:t>Tender Response Validity</w:t>
      </w:r>
      <w:bookmarkEnd w:id="67"/>
      <w:bookmarkEnd w:id="68"/>
    </w:p>
    <w:p w14:paraId="06DECB3C" w14:textId="77777777" w:rsidR="00EF34C2" w:rsidRPr="00AF4AE6" w:rsidRDefault="00EF34C2" w:rsidP="00F42485">
      <w:pPr>
        <w:pStyle w:val="BodyText"/>
      </w:pPr>
      <w:r w:rsidRPr="00AF4AE6">
        <w:t xml:space="preserve">Tender Responses must remain valid and open for acceptance by the Principal for a period of </w:t>
      </w:r>
      <w:r>
        <w:t>60</w:t>
      </w:r>
      <w:r w:rsidRPr="00AF4AE6">
        <w:t xml:space="preserve"> days.</w:t>
      </w:r>
    </w:p>
    <w:p w14:paraId="2C27645C" w14:textId="77777777" w:rsidR="00EF34C2" w:rsidRPr="00AF4AE6" w:rsidRDefault="00EF34C2" w:rsidP="00F42485">
      <w:pPr>
        <w:pStyle w:val="BodyText"/>
      </w:pPr>
      <w:r w:rsidRPr="00AF4AE6">
        <w:t>If a Tender Response is not formal in accordance with these Conditions of Tendering, the validity period will commence from the date on which the Tender Response is formalised to the satisfaction of the Principal.</w:t>
      </w:r>
    </w:p>
    <w:p w14:paraId="7E41F3A9" w14:textId="77777777" w:rsidR="00EF34C2" w:rsidRPr="00AF4AE6" w:rsidRDefault="00EF34C2" w:rsidP="00F42485">
      <w:pPr>
        <w:pStyle w:val="BodyText"/>
      </w:pPr>
      <w:r w:rsidRPr="00AF4AE6">
        <w:t>Upon the expiry of the validity period:</w:t>
      </w:r>
    </w:p>
    <w:p w14:paraId="432D9D38" w14:textId="77777777" w:rsidR="00EF34C2" w:rsidRPr="00AF4AE6" w:rsidRDefault="00EF34C2" w:rsidP="00CC1C82">
      <w:pPr>
        <w:pStyle w:val="LetterList"/>
        <w:numPr>
          <w:ilvl w:val="0"/>
          <w:numId w:val="9"/>
        </w:numPr>
        <w:tabs>
          <w:tab w:val="num" w:pos="567"/>
        </w:tabs>
        <w:ind w:left="567" w:hanging="567"/>
      </w:pPr>
      <w:r w:rsidRPr="00AF4AE6">
        <w:t xml:space="preserve">a Tenderer may withdraw their Tender Response by written notice to the Principal; or </w:t>
      </w:r>
    </w:p>
    <w:p w14:paraId="47F54CE1" w14:textId="77777777" w:rsidR="00EF34C2" w:rsidRPr="00AF4AE6" w:rsidRDefault="00EF34C2" w:rsidP="00CC1C82">
      <w:pPr>
        <w:pStyle w:val="LetterList"/>
        <w:numPr>
          <w:ilvl w:val="0"/>
          <w:numId w:val="9"/>
        </w:numPr>
        <w:tabs>
          <w:tab w:val="num" w:pos="567"/>
        </w:tabs>
        <w:ind w:left="567" w:hanging="567"/>
      </w:pPr>
      <w:proofErr w:type="gramStart"/>
      <w:r>
        <w:t>the</w:t>
      </w:r>
      <w:proofErr w:type="gramEnd"/>
      <w:r>
        <w:t xml:space="preserve"> Principal may</w:t>
      </w:r>
      <w:r w:rsidRPr="00AF4AE6">
        <w:t xml:space="preserve"> request an extension to the validity period. </w:t>
      </w:r>
    </w:p>
    <w:p w14:paraId="28931DEB" w14:textId="77777777" w:rsidR="00EF34C2" w:rsidRDefault="00EF34C2" w:rsidP="00EF34C2">
      <w:pPr>
        <w:pStyle w:val="Heading2"/>
      </w:pPr>
      <w:bookmarkStart w:id="69" w:name="_Toc391639182"/>
      <w:bookmarkStart w:id="70" w:name="_Ref393102688"/>
      <w:bookmarkStart w:id="71" w:name="_Toc393108959"/>
      <w:r w:rsidRPr="00D15780">
        <w:lastRenderedPageBreak/>
        <w:t>Site Inspection</w:t>
      </w:r>
      <w:bookmarkEnd w:id="69"/>
      <w:bookmarkEnd w:id="70"/>
      <w:bookmarkEnd w:id="71"/>
    </w:p>
    <w:p w14:paraId="2EEF9378" w14:textId="77777777" w:rsidR="0055722F" w:rsidRDefault="0055722F" w:rsidP="00DF6DD3">
      <w:pPr>
        <w:pStyle w:val="BodyText"/>
        <w:keepNext/>
      </w:pPr>
      <w:bookmarkStart w:id="72" w:name="NPWC_CondTend_InspectionNotApplicable"/>
      <w:r w:rsidRPr="003765A1">
        <w:t>Prior to submitting a Tender Response the Tenderer is encouraged to inspect the site(s) relevant to the Works.  If the Tenderer elects to inspect the site(s), permission must be first obtained by contacting the following during business hours: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417"/>
        <w:gridCol w:w="3969"/>
      </w:tblGrid>
      <w:tr w:rsidR="0055722F" w:rsidRPr="00865A2E" w14:paraId="6C57451C" w14:textId="77777777" w:rsidTr="0055722F">
        <w:trPr>
          <w:cantSplit/>
        </w:trPr>
        <w:tc>
          <w:tcPr>
            <w:tcW w:w="9639" w:type="dxa"/>
            <w:gridSpan w:val="4"/>
            <w:tcBorders>
              <w:top w:val="nil"/>
              <w:left w:val="nil"/>
              <w:bottom w:val="nil"/>
              <w:right w:val="nil"/>
            </w:tcBorders>
            <w:vAlign w:val="center"/>
          </w:tcPr>
          <w:p w14:paraId="37F926EE" w14:textId="77777777" w:rsidR="0055722F" w:rsidRPr="0029109C" w:rsidRDefault="0055722F" w:rsidP="0055722F">
            <w:pPr>
              <w:pStyle w:val="TStyle"/>
              <w:rPr>
                <w:sz w:val="12"/>
                <w:szCs w:val="12"/>
              </w:rPr>
            </w:pPr>
          </w:p>
        </w:tc>
      </w:tr>
      <w:tr w:rsidR="0055722F" w14:paraId="2BD71D59" w14:textId="77777777" w:rsidTr="0055722F">
        <w:trPr>
          <w:cantSplit/>
        </w:trPr>
        <w:tc>
          <w:tcPr>
            <w:tcW w:w="4253" w:type="dxa"/>
            <w:gridSpan w:val="2"/>
            <w:tcBorders>
              <w:top w:val="single" w:sz="4" w:space="0" w:color="auto"/>
              <w:bottom w:val="single" w:sz="4" w:space="0" w:color="auto"/>
            </w:tcBorders>
            <w:shd w:val="pct5" w:color="000000" w:fill="FFFFFF"/>
            <w:vAlign w:val="center"/>
          </w:tcPr>
          <w:p w14:paraId="6B033C67" w14:textId="77777777" w:rsidR="0055722F" w:rsidRDefault="0055722F" w:rsidP="0055722F">
            <w:pPr>
              <w:pStyle w:val="FormText"/>
              <w:keepNext/>
              <w:spacing w:before="40" w:after="40"/>
            </w:pPr>
            <w:r>
              <w:t>Permission to visit Site contact:</w:t>
            </w:r>
          </w:p>
        </w:tc>
        <w:tc>
          <w:tcPr>
            <w:tcW w:w="1417" w:type="dxa"/>
            <w:tcBorders>
              <w:top w:val="single" w:sz="4" w:space="0" w:color="auto"/>
              <w:bottom w:val="nil"/>
            </w:tcBorders>
            <w:shd w:val="pct5" w:color="000000" w:fill="FFFFFF"/>
            <w:vAlign w:val="center"/>
          </w:tcPr>
          <w:p w14:paraId="763137B9" w14:textId="77777777" w:rsidR="0055722F" w:rsidRDefault="0055722F" w:rsidP="0055722F">
            <w:pPr>
              <w:pStyle w:val="FormText"/>
              <w:keepNext/>
              <w:spacing w:before="40" w:after="40"/>
              <w:jc w:val="right"/>
            </w:pPr>
            <w:r>
              <w:t>Name</w:t>
            </w:r>
          </w:p>
        </w:tc>
        <w:tc>
          <w:tcPr>
            <w:tcW w:w="3969" w:type="dxa"/>
            <w:tcBorders>
              <w:top w:val="single" w:sz="4" w:space="0" w:color="auto"/>
              <w:bottom w:val="single" w:sz="4" w:space="0" w:color="auto"/>
            </w:tcBorders>
            <w:vAlign w:val="center"/>
          </w:tcPr>
          <w:p w14:paraId="59339B3B" w14:textId="77777777" w:rsidR="0055722F" w:rsidRDefault="0055722F" w:rsidP="0055722F">
            <w:pPr>
              <w:pStyle w:val="FormText"/>
              <w:spacing w:before="40" w:after="40"/>
              <w:jc w:val="right"/>
            </w:pPr>
            <w:r>
              <w:t>Jack Noble</w:t>
            </w:r>
          </w:p>
        </w:tc>
      </w:tr>
      <w:tr w:rsidR="0055722F" w14:paraId="76726F65" w14:textId="77777777" w:rsidTr="0055722F">
        <w:trPr>
          <w:cantSplit/>
        </w:trPr>
        <w:tc>
          <w:tcPr>
            <w:tcW w:w="567" w:type="dxa"/>
            <w:tcBorders>
              <w:top w:val="nil"/>
              <w:left w:val="nil"/>
              <w:bottom w:val="nil"/>
              <w:right w:val="nil"/>
            </w:tcBorders>
            <w:vAlign w:val="center"/>
          </w:tcPr>
          <w:p w14:paraId="768D9CEC" w14:textId="77777777" w:rsidR="0055722F" w:rsidRDefault="0055722F" w:rsidP="0055722F">
            <w:pPr>
              <w:pStyle w:val="FormText"/>
              <w:keepNext/>
              <w:spacing w:before="40" w:after="40"/>
            </w:pPr>
          </w:p>
        </w:tc>
        <w:tc>
          <w:tcPr>
            <w:tcW w:w="3686" w:type="dxa"/>
            <w:tcBorders>
              <w:top w:val="nil"/>
              <w:left w:val="nil"/>
              <w:bottom w:val="nil"/>
              <w:right w:val="nil"/>
            </w:tcBorders>
            <w:vAlign w:val="center"/>
          </w:tcPr>
          <w:p w14:paraId="31C9EF6A" w14:textId="77777777" w:rsidR="0055722F" w:rsidRDefault="0055722F" w:rsidP="0055722F">
            <w:pPr>
              <w:pStyle w:val="FormText"/>
              <w:keepNext/>
              <w:spacing w:before="40" w:after="40"/>
              <w:rPr>
                <w:i/>
                <w:sz w:val="16"/>
              </w:rPr>
            </w:pPr>
          </w:p>
        </w:tc>
        <w:tc>
          <w:tcPr>
            <w:tcW w:w="1417" w:type="dxa"/>
            <w:tcBorders>
              <w:top w:val="single" w:sz="4" w:space="0" w:color="auto"/>
              <w:left w:val="single" w:sz="4" w:space="0" w:color="auto"/>
              <w:bottom w:val="nil"/>
            </w:tcBorders>
            <w:shd w:val="pct5" w:color="000000" w:fill="FFFFFF"/>
            <w:vAlign w:val="center"/>
          </w:tcPr>
          <w:p w14:paraId="2AF27BB8" w14:textId="77777777" w:rsidR="0055722F" w:rsidRDefault="0055722F" w:rsidP="0055722F">
            <w:pPr>
              <w:pStyle w:val="FormText"/>
              <w:keepNext/>
              <w:spacing w:before="40" w:after="40"/>
              <w:ind w:left="-177" w:firstLine="177"/>
              <w:jc w:val="right"/>
            </w:pPr>
            <w:r>
              <w:t>Agency</w:t>
            </w:r>
          </w:p>
        </w:tc>
        <w:tc>
          <w:tcPr>
            <w:tcW w:w="3969" w:type="dxa"/>
            <w:tcBorders>
              <w:top w:val="nil"/>
              <w:bottom w:val="single" w:sz="4" w:space="0" w:color="auto"/>
            </w:tcBorders>
            <w:vAlign w:val="center"/>
          </w:tcPr>
          <w:p w14:paraId="3380FCE3" w14:textId="77777777" w:rsidR="0055722F" w:rsidRDefault="0055722F" w:rsidP="0055722F">
            <w:pPr>
              <w:pStyle w:val="FormText"/>
              <w:keepNext/>
              <w:spacing w:before="40" w:after="40"/>
              <w:jc w:val="right"/>
            </w:pPr>
            <w:r>
              <w:t>Department of Infrastructure, Planning and Logistics</w:t>
            </w:r>
          </w:p>
        </w:tc>
      </w:tr>
      <w:tr w:rsidR="0055722F" w14:paraId="5C25CD00" w14:textId="77777777" w:rsidTr="0055722F">
        <w:trPr>
          <w:cantSplit/>
        </w:trPr>
        <w:tc>
          <w:tcPr>
            <w:tcW w:w="567" w:type="dxa"/>
            <w:tcBorders>
              <w:top w:val="nil"/>
              <w:left w:val="nil"/>
              <w:bottom w:val="nil"/>
              <w:right w:val="nil"/>
            </w:tcBorders>
            <w:vAlign w:val="center"/>
          </w:tcPr>
          <w:p w14:paraId="1F287B37" w14:textId="77777777" w:rsidR="0055722F" w:rsidRDefault="0055722F" w:rsidP="0055722F">
            <w:pPr>
              <w:pStyle w:val="FormText"/>
              <w:keepNext/>
              <w:spacing w:before="40" w:after="40"/>
            </w:pPr>
          </w:p>
        </w:tc>
        <w:tc>
          <w:tcPr>
            <w:tcW w:w="3686" w:type="dxa"/>
            <w:tcBorders>
              <w:top w:val="nil"/>
              <w:left w:val="nil"/>
              <w:bottom w:val="nil"/>
              <w:right w:val="nil"/>
            </w:tcBorders>
            <w:vAlign w:val="center"/>
          </w:tcPr>
          <w:p w14:paraId="6F0BBAD4" w14:textId="77777777" w:rsidR="0055722F" w:rsidRDefault="0055722F" w:rsidP="0055722F">
            <w:pPr>
              <w:pStyle w:val="FormText"/>
              <w:keepNext/>
              <w:spacing w:before="40" w:after="40"/>
              <w:rPr>
                <w:i/>
                <w:sz w:val="16"/>
              </w:rPr>
            </w:pPr>
          </w:p>
        </w:tc>
        <w:tc>
          <w:tcPr>
            <w:tcW w:w="1417" w:type="dxa"/>
            <w:tcBorders>
              <w:top w:val="single" w:sz="4" w:space="0" w:color="auto"/>
              <w:left w:val="single" w:sz="4" w:space="0" w:color="auto"/>
              <w:bottom w:val="single" w:sz="4" w:space="0" w:color="auto"/>
            </w:tcBorders>
            <w:shd w:val="pct5" w:color="000000" w:fill="FFFFFF"/>
            <w:vAlign w:val="center"/>
          </w:tcPr>
          <w:p w14:paraId="300B4CA8" w14:textId="77777777" w:rsidR="0055722F" w:rsidRDefault="0055722F" w:rsidP="0055722F">
            <w:pPr>
              <w:pStyle w:val="FormText"/>
              <w:keepNext/>
              <w:spacing w:before="40" w:after="40"/>
              <w:ind w:left="-177" w:firstLine="177"/>
              <w:jc w:val="right"/>
            </w:pPr>
            <w:r>
              <w:t>Telephone</w:t>
            </w:r>
          </w:p>
        </w:tc>
        <w:tc>
          <w:tcPr>
            <w:tcW w:w="3969" w:type="dxa"/>
            <w:tcBorders>
              <w:top w:val="single" w:sz="4" w:space="0" w:color="auto"/>
              <w:bottom w:val="single" w:sz="4" w:space="0" w:color="auto"/>
            </w:tcBorders>
            <w:vAlign w:val="center"/>
          </w:tcPr>
          <w:p w14:paraId="3C888367" w14:textId="77777777" w:rsidR="0055722F" w:rsidRDefault="0055722F" w:rsidP="0055722F">
            <w:pPr>
              <w:pStyle w:val="FormText"/>
              <w:spacing w:before="40" w:after="40"/>
              <w:jc w:val="right"/>
            </w:pPr>
            <w:r>
              <w:t>(08) 8999 4732</w:t>
            </w:r>
          </w:p>
        </w:tc>
      </w:tr>
    </w:tbl>
    <w:p w14:paraId="313656E3" w14:textId="77777777" w:rsidR="00EF34C2" w:rsidRPr="00D15780" w:rsidRDefault="00EF34C2" w:rsidP="00EF34C2">
      <w:pPr>
        <w:pStyle w:val="Heading2"/>
      </w:pPr>
      <w:bookmarkStart w:id="73" w:name="_Toc391639183"/>
      <w:bookmarkStart w:id="74" w:name="_Toc393108960"/>
      <w:bookmarkEnd w:id="72"/>
      <w:r w:rsidRPr="00D15780">
        <w:t>Industry Briefing</w:t>
      </w:r>
      <w:bookmarkEnd w:id="73"/>
      <w:bookmarkEnd w:id="74"/>
    </w:p>
    <w:p w14:paraId="0CB00CCC" w14:textId="77777777" w:rsidR="00EF34C2" w:rsidRPr="003765A1" w:rsidRDefault="00EF34C2" w:rsidP="00F42485">
      <w:pPr>
        <w:pStyle w:val="BodyText"/>
      </w:pPr>
      <w:bookmarkStart w:id="75" w:name="NPWC_CondTend_IndustryNotApplicable"/>
      <w:r w:rsidRPr="003765A1">
        <w:t>An industry briefing is not applicable to this RFT.</w:t>
      </w:r>
    </w:p>
    <w:p w14:paraId="58E7A8C7" w14:textId="77777777" w:rsidR="00EF34C2" w:rsidRPr="00D15780" w:rsidRDefault="00EF34C2" w:rsidP="00EF34C2">
      <w:pPr>
        <w:pStyle w:val="Heading2"/>
      </w:pPr>
      <w:bookmarkStart w:id="76" w:name="_Toc393108961"/>
      <w:bookmarkEnd w:id="75"/>
      <w:r w:rsidRPr="00D15780">
        <w:t>Industry Accreditation</w:t>
      </w:r>
      <w:bookmarkEnd w:id="76"/>
    </w:p>
    <w:p w14:paraId="4A42BCC0" w14:textId="77777777" w:rsidR="00EF34C2" w:rsidRPr="003765A1" w:rsidRDefault="00EF34C2" w:rsidP="00F42485">
      <w:pPr>
        <w:pStyle w:val="BodyText"/>
      </w:pPr>
      <w:bookmarkStart w:id="77" w:name="NPWC_CondTend_CALRequired"/>
      <w:r w:rsidRPr="003765A1">
        <w:t>The Tenderer and each subcontractor engaged in the provision of the Works, equal to or greater than $100,000 is required, at the time and date for closing of the RFT, to be accredited or recognised by Contractor Accreditation Limited (</w:t>
      </w:r>
      <w:r w:rsidRPr="00561257">
        <w:rPr>
          <w:b/>
        </w:rPr>
        <w:t>‘CAL’</w:t>
      </w:r>
      <w:r w:rsidRPr="003765A1">
        <w:t>).</w:t>
      </w:r>
    </w:p>
    <w:p w14:paraId="7D4FDF26" w14:textId="77777777" w:rsidR="00EF34C2" w:rsidRPr="003765A1" w:rsidRDefault="00EF34C2" w:rsidP="00F42485">
      <w:pPr>
        <w:pStyle w:val="BodyText"/>
      </w:pPr>
      <w:r w:rsidRPr="003765A1">
        <w:t xml:space="preserve">Accreditation must be to a rating that is equal to or higher than the total value of the Tender Response or subcontractor’s work in </w:t>
      </w:r>
      <w:r>
        <w:t>the</w:t>
      </w:r>
      <w:r w:rsidRPr="003765A1">
        <w:t xml:space="preserve"> CAL category, group </w:t>
      </w:r>
      <w:r>
        <w:t>or</w:t>
      </w:r>
      <w:r w:rsidRPr="003765A1">
        <w:t xml:space="preserve"> sub-group described below.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F34C2" w:rsidRPr="003765A1" w14:paraId="71835794" w14:textId="77777777" w:rsidTr="00F42485">
        <w:trPr>
          <w:cantSplit/>
        </w:trPr>
        <w:tc>
          <w:tcPr>
            <w:tcW w:w="9639" w:type="dxa"/>
            <w:tcBorders>
              <w:top w:val="single" w:sz="4" w:space="0" w:color="auto"/>
              <w:left w:val="single" w:sz="4" w:space="0" w:color="auto"/>
              <w:bottom w:val="nil"/>
            </w:tcBorders>
            <w:shd w:val="pct5" w:color="000000" w:fill="FFFFFF"/>
            <w:vAlign w:val="center"/>
          </w:tcPr>
          <w:p w14:paraId="7C30A6FE" w14:textId="77777777" w:rsidR="00EF34C2" w:rsidRPr="000A7CBB" w:rsidRDefault="00EF34C2" w:rsidP="00F42485">
            <w:pPr>
              <w:pStyle w:val="FormText"/>
              <w:keepNext/>
              <w:spacing w:before="40" w:after="40"/>
            </w:pPr>
            <w:r w:rsidRPr="000A7CBB">
              <w:t xml:space="preserve">Industry Accreditation </w:t>
            </w:r>
            <w:r>
              <w:t>Requirements</w:t>
            </w:r>
          </w:p>
        </w:tc>
      </w:tr>
      <w:tr w:rsidR="00EF34C2" w:rsidRPr="003765A1" w14:paraId="30749EAB" w14:textId="77777777" w:rsidTr="00F42485">
        <w:trPr>
          <w:cantSplit/>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C3CBF7" w14:textId="504819D4" w:rsidR="00EF34C2" w:rsidRPr="000A7CBB" w:rsidRDefault="00431E9A" w:rsidP="00F42485">
            <w:pPr>
              <w:pStyle w:val="FormText"/>
              <w:spacing w:before="40" w:after="40"/>
              <w:jc w:val="right"/>
              <w:rPr>
                <w:lang w:eastAsia="en-AU"/>
              </w:rPr>
            </w:pPr>
            <w:r>
              <w:rPr>
                <w:lang w:eastAsia="en-AU"/>
              </w:rPr>
              <w:t xml:space="preserve">CIVIL WORKS </w:t>
            </w:r>
            <w:r w:rsidR="00EF34C2">
              <w:rPr>
                <w:lang w:eastAsia="en-AU"/>
              </w:rPr>
              <w:t>/ Earthworks and Pavements</w:t>
            </w:r>
          </w:p>
        </w:tc>
      </w:tr>
    </w:tbl>
    <w:p w14:paraId="04F7DB18" w14:textId="77777777" w:rsidR="00EF34C2" w:rsidRPr="003765A1" w:rsidRDefault="00EF34C2" w:rsidP="00F42485">
      <w:pPr>
        <w:pStyle w:val="BodyText"/>
      </w:pPr>
      <w:r w:rsidRPr="003765A1">
        <w:t>The Tender Response should include the Tenderer’s and relevant subcontractors’ CAL registration number.</w:t>
      </w:r>
    </w:p>
    <w:p w14:paraId="339CDA72" w14:textId="77777777" w:rsidR="00EF34C2" w:rsidRPr="003765A1" w:rsidRDefault="00EF34C2" w:rsidP="00F42485">
      <w:pPr>
        <w:pStyle w:val="BodyText"/>
      </w:pPr>
      <w:r w:rsidRPr="003765A1">
        <w:t xml:space="preserve">If, at the time and date for closing of the RFT, the Tenderer or its subcontractors require an upgrade of the rating of their existing CAL accreditation, in the </w:t>
      </w:r>
      <w:r>
        <w:t xml:space="preserve">applicable </w:t>
      </w:r>
      <w:r w:rsidRPr="003765A1">
        <w:t xml:space="preserve">category, group </w:t>
      </w:r>
      <w:r>
        <w:t>or</w:t>
      </w:r>
      <w:r w:rsidRPr="003765A1">
        <w:t xml:space="preserve"> sub-group, the Tenderer has fourteen (14) calendar days from the stated time and date for closing of the RFT to:</w:t>
      </w:r>
    </w:p>
    <w:p w14:paraId="23752022" w14:textId="77777777" w:rsidR="00EF34C2" w:rsidRPr="003765A1" w:rsidRDefault="00EF34C2" w:rsidP="00CC1C82">
      <w:pPr>
        <w:pStyle w:val="LetterList"/>
        <w:numPr>
          <w:ilvl w:val="0"/>
          <w:numId w:val="10"/>
        </w:numPr>
        <w:tabs>
          <w:tab w:val="num" w:pos="567"/>
        </w:tabs>
        <w:ind w:left="567" w:hanging="567"/>
      </w:pPr>
      <w:r w:rsidRPr="003765A1">
        <w:t>obtain an upgrade of the rating of that existing CAL accreditation; and</w:t>
      </w:r>
    </w:p>
    <w:p w14:paraId="5F5E6E39" w14:textId="77777777" w:rsidR="00EF34C2" w:rsidRPr="003765A1" w:rsidRDefault="00EF34C2" w:rsidP="00CC1C82">
      <w:pPr>
        <w:pStyle w:val="LetterList"/>
        <w:numPr>
          <w:ilvl w:val="0"/>
          <w:numId w:val="10"/>
        </w:numPr>
        <w:tabs>
          <w:tab w:val="num" w:pos="567"/>
        </w:tabs>
        <w:ind w:left="567" w:hanging="567"/>
      </w:pPr>
      <w:proofErr w:type="gramStart"/>
      <w:r w:rsidRPr="003765A1">
        <w:t>provide</w:t>
      </w:r>
      <w:proofErr w:type="gramEnd"/>
      <w:r w:rsidRPr="003765A1">
        <w:t xml:space="preserve"> written evidence of the upgrade to the Principal’s contact person identified in the Annexure.</w:t>
      </w:r>
    </w:p>
    <w:p w14:paraId="44B7718D" w14:textId="77777777" w:rsidR="00EF34C2" w:rsidRPr="003765A1" w:rsidRDefault="00EF34C2" w:rsidP="00F42485">
      <w:pPr>
        <w:pStyle w:val="BodyText"/>
      </w:pPr>
      <w:r w:rsidRPr="003765A1">
        <w:t xml:space="preserve">Nothing in this clause allows a Tenderer to obtain CAL accreditation in a new CAL category, group </w:t>
      </w:r>
      <w:r>
        <w:t>or</w:t>
      </w:r>
      <w:r w:rsidRPr="003765A1">
        <w:t xml:space="preserve"> sub-group after the stated time and date for closing of the RFT.</w:t>
      </w:r>
    </w:p>
    <w:p w14:paraId="4C8BF6D4" w14:textId="77777777" w:rsidR="00EF34C2" w:rsidRPr="003765A1" w:rsidRDefault="00EF34C2" w:rsidP="00F42485">
      <w:pPr>
        <w:pStyle w:val="BodyText"/>
      </w:pPr>
      <w:r w:rsidRPr="003765A1">
        <w:t>Any Tender Response not complying with the requirements of this clause may be declared inadmissible for assessment.</w:t>
      </w:r>
    </w:p>
    <w:p w14:paraId="3088FD3B" w14:textId="77777777" w:rsidR="00EF34C2" w:rsidRPr="003765A1" w:rsidRDefault="00EF34C2" w:rsidP="00F42485">
      <w:pPr>
        <w:pStyle w:val="BodyText"/>
      </w:pPr>
      <w:r w:rsidRPr="003765A1">
        <w:t>More information on CAL, accreditation details and application forms can be obtained from:</w:t>
      </w:r>
    </w:p>
    <w:p w14:paraId="12678E96" w14:textId="77777777" w:rsidR="00EF34C2" w:rsidRPr="003765A1" w:rsidRDefault="00EF34C2" w:rsidP="00F42485">
      <w:pPr>
        <w:ind w:left="567"/>
      </w:pPr>
      <w:r w:rsidRPr="003765A1">
        <w:t>CAL Registrar</w:t>
      </w:r>
      <w:r w:rsidRPr="003765A1">
        <w:br/>
        <w:t>PO Box 125</w:t>
      </w:r>
      <w:r w:rsidRPr="003765A1">
        <w:br/>
        <w:t xml:space="preserve">Parap </w:t>
      </w:r>
      <w:proofErr w:type="gramStart"/>
      <w:r w:rsidRPr="003765A1">
        <w:t>NT  0804</w:t>
      </w:r>
      <w:proofErr w:type="gramEnd"/>
      <w:r w:rsidRPr="003765A1">
        <w:br/>
        <w:t>Telephone: (08) 8922 4600</w:t>
      </w:r>
      <w:r w:rsidRPr="003765A1">
        <w:br/>
        <w:t>Facsimile: (08) 8984 4003</w:t>
      </w:r>
    </w:p>
    <w:p w14:paraId="29D5D547" w14:textId="77777777" w:rsidR="00EF34C2" w:rsidRPr="003765A1" w:rsidRDefault="00EF34C2" w:rsidP="00F42485">
      <w:pPr>
        <w:spacing w:after="240"/>
        <w:ind w:left="567"/>
      </w:pPr>
      <w:r w:rsidRPr="003765A1">
        <w:t>Website: www.accreditation.com.au</w:t>
      </w:r>
    </w:p>
    <w:p w14:paraId="0B63D4E5" w14:textId="77777777" w:rsidR="00EF34C2" w:rsidRPr="00D15780" w:rsidRDefault="00EF34C2" w:rsidP="00EF34C2">
      <w:pPr>
        <w:pStyle w:val="Heading2"/>
      </w:pPr>
      <w:bookmarkStart w:id="78" w:name="_Toc328741001"/>
      <w:bookmarkStart w:id="79" w:name="_Toc356980176"/>
      <w:bookmarkStart w:id="80" w:name="_Toc330198940"/>
      <w:bookmarkStart w:id="81" w:name="_Toc356981673"/>
      <w:bookmarkStart w:id="82" w:name="_Toc356980409"/>
      <w:bookmarkStart w:id="83" w:name="_Toc328740164"/>
      <w:bookmarkStart w:id="84" w:name="_Toc356984503"/>
      <w:bookmarkStart w:id="85" w:name="_Toc328583037"/>
      <w:bookmarkStart w:id="86" w:name="_Toc356978969"/>
      <w:bookmarkStart w:id="87" w:name="_Toc391639185"/>
      <w:bookmarkStart w:id="88" w:name="_Toc393108962"/>
      <w:bookmarkEnd w:id="77"/>
      <w:r w:rsidRPr="00D15780">
        <w:t>Alternative Tenders</w:t>
      </w:r>
      <w:bookmarkEnd w:id="78"/>
      <w:bookmarkEnd w:id="79"/>
      <w:bookmarkEnd w:id="80"/>
      <w:bookmarkEnd w:id="81"/>
      <w:bookmarkEnd w:id="82"/>
      <w:bookmarkEnd w:id="83"/>
      <w:bookmarkEnd w:id="84"/>
      <w:bookmarkEnd w:id="85"/>
      <w:bookmarkEnd w:id="86"/>
      <w:bookmarkEnd w:id="87"/>
      <w:bookmarkEnd w:id="88"/>
    </w:p>
    <w:p w14:paraId="0FEB0F57" w14:textId="77777777" w:rsidR="00EF34C2" w:rsidRPr="00AF4AE6" w:rsidRDefault="00EF34C2" w:rsidP="00F42485">
      <w:pPr>
        <w:pStyle w:val="BodyText"/>
      </w:pPr>
      <w:bookmarkStart w:id="89" w:name="NPWC_CondTend_AlternativeNotAllow"/>
      <w:r w:rsidRPr="00AF4AE6">
        <w:t>Tenders are required to be submitted strictly in accordance with the RFT document and no alternatives will be considered.</w:t>
      </w:r>
    </w:p>
    <w:p w14:paraId="47B82E48" w14:textId="77777777" w:rsidR="00EF34C2" w:rsidRPr="00D15780" w:rsidRDefault="00EF34C2" w:rsidP="00EF34C2">
      <w:pPr>
        <w:pStyle w:val="Heading2"/>
      </w:pPr>
      <w:bookmarkStart w:id="90" w:name="_Toc328741002"/>
      <w:bookmarkStart w:id="91" w:name="_Toc356980177"/>
      <w:bookmarkStart w:id="92" w:name="_Toc330198941"/>
      <w:bookmarkStart w:id="93" w:name="_Toc356981674"/>
      <w:bookmarkStart w:id="94" w:name="_Toc356980410"/>
      <w:bookmarkStart w:id="95" w:name="_Toc328740165"/>
      <w:bookmarkStart w:id="96" w:name="_Toc356984504"/>
      <w:bookmarkStart w:id="97" w:name="_Toc328583038"/>
      <w:bookmarkStart w:id="98" w:name="_Toc356978970"/>
      <w:bookmarkStart w:id="99" w:name="_Toc391639186"/>
      <w:bookmarkStart w:id="100" w:name="_Toc393108963"/>
      <w:bookmarkEnd w:id="89"/>
      <w:r w:rsidRPr="00D15780">
        <w:t>Part Offer and Part Acceptance</w:t>
      </w:r>
      <w:bookmarkEnd w:id="90"/>
      <w:bookmarkEnd w:id="91"/>
      <w:bookmarkEnd w:id="92"/>
      <w:bookmarkEnd w:id="93"/>
      <w:bookmarkEnd w:id="94"/>
      <w:bookmarkEnd w:id="95"/>
      <w:bookmarkEnd w:id="96"/>
      <w:bookmarkEnd w:id="97"/>
      <w:bookmarkEnd w:id="98"/>
      <w:bookmarkEnd w:id="99"/>
      <w:bookmarkEnd w:id="100"/>
    </w:p>
    <w:p w14:paraId="7FD46A67" w14:textId="77777777" w:rsidR="00EF34C2" w:rsidRPr="00AF4AE6" w:rsidRDefault="00EF34C2" w:rsidP="00F42485">
      <w:pPr>
        <w:pStyle w:val="BodyText"/>
      </w:pPr>
      <w:bookmarkStart w:id="101" w:name="NPWC_CondTend_WholeOfWorksYes"/>
      <w:r w:rsidRPr="00AF4AE6">
        <w:t>Tenders are required to be submitted for the whole of the Works.</w:t>
      </w:r>
    </w:p>
    <w:p w14:paraId="1302E0FD" w14:textId="77777777" w:rsidR="00EF34C2" w:rsidRPr="00D15780" w:rsidRDefault="00EF34C2" w:rsidP="00EF34C2">
      <w:pPr>
        <w:pStyle w:val="Heading2"/>
      </w:pPr>
      <w:bookmarkStart w:id="102" w:name="_Toc328741004"/>
      <w:bookmarkStart w:id="103" w:name="_Toc356980179"/>
      <w:bookmarkStart w:id="104" w:name="_Toc330198943"/>
      <w:bookmarkStart w:id="105" w:name="_Toc356981676"/>
      <w:bookmarkStart w:id="106" w:name="_Toc356980412"/>
      <w:bookmarkStart w:id="107" w:name="_Toc44839636"/>
      <w:bookmarkStart w:id="108" w:name="_Toc328740167"/>
      <w:bookmarkStart w:id="109" w:name="_Toc356984506"/>
      <w:bookmarkStart w:id="110" w:name="_Toc328583040"/>
      <w:bookmarkStart w:id="111" w:name="_Toc356978972"/>
      <w:bookmarkStart w:id="112" w:name="_Toc391639187"/>
      <w:bookmarkStart w:id="113" w:name="_Toc393108964"/>
      <w:bookmarkEnd w:id="101"/>
      <w:r w:rsidRPr="00D15780">
        <w:t>Pricing</w:t>
      </w:r>
      <w:bookmarkEnd w:id="102"/>
      <w:bookmarkEnd w:id="103"/>
      <w:bookmarkEnd w:id="104"/>
      <w:bookmarkEnd w:id="105"/>
      <w:bookmarkEnd w:id="106"/>
      <w:bookmarkEnd w:id="107"/>
      <w:bookmarkEnd w:id="108"/>
      <w:bookmarkEnd w:id="109"/>
      <w:bookmarkEnd w:id="110"/>
      <w:bookmarkEnd w:id="111"/>
      <w:bookmarkEnd w:id="112"/>
      <w:bookmarkEnd w:id="113"/>
    </w:p>
    <w:p w14:paraId="707E0F37" w14:textId="77777777" w:rsidR="00EF34C2" w:rsidRPr="000A7CBB" w:rsidRDefault="00EF34C2" w:rsidP="00EF34C2">
      <w:pPr>
        <w:pStyle w:val="Heading3"/>
      </w:pPr>
      <w:bookmarkStart w:id="114" w:name="_Toc391639188"/>
      <w:bookmarkStart w:id="115" w:name="_Toc393108965"/>
      <w:bookmarkStart w:id="116" w:name="_Toc330198944"/>
      <w:r w:rsidRPr="000A7CBB">
        <w:t>General Requirements</w:t>
      </w:r>
      <w:bookmarkEnd w:id="114"/>
      <w:bookmarkEnd w:id="115"/>
    </w:p>
    <w:p w14:paraId="2F1AB1DC" w14:textId="77777777" w:rsidR="00EF34C2" w:rsidRPr="00AF4AE6" w:rsidRDefault="00EF34C2" w:rsidP="00F42485">
      <w:pPr>
        <w:pStyle w:val="BodyText"/>
      </w:pPr>
      <w:r w:rsidRPr="00AF4AE6">
        <w:t xml:space="preserve">Unless otherwise specified, prices must: </w:t>
      </w:r>
    </w:p>
    <w:p w14:paraId="2E260895" w14:textId="77777777" w:rsidR="00EF34C2" w:rsidRPr="00AF4AE6" w:rsidRDefault="00EF34C2" w:rsidP="00CC1C82">
      <w:pPr>
        <w:pStyle w:val="LetterList"/>
        <w:numPr>
          <w:ilvl w:val="0"/>
          <w:numId w:val="11"/>
        </w:numPr>
        <w:tabs>
          <w:tab w:val="num" w:pos="567"/>
        </w:tabs>
        <w:ind w:left="567" w:hanging="567"/>
      </w:pPr>
      <w:r w:rsidRPr="00AF4AE6">
        <w:t>be stated in Australian dollars;</w:t>
      </w:r>
    </w:p>
    <w:p w14:paraId="042416CC" w14:textId="77777777" w:rsidR="00EF34C2" w:rsidRPr="00AF4AE6" w:rsidRDefault="00EF34C2" w:rsidP="00CC1C82">
      <w:pPr>
        <w:pStyle w:val="LetterList"/>
        <w:numPr>
          <w:ilvl w:val="0"/>
          <w:numId w:val="11"/>
        </w:numPr>
        <w:tabs>
          <w:tab w:val="num" w:pos="567"/>
        </w:tabs>
        <w:ind w:left="567" w:hanging="567"/>
      </w:pPr>
      <w:r w:rsidRPr="00AF4AE6">
        <w:t xml:space="preserve">be inclusive of: </w:t>
      </w:r>
    </w:p>
    <w:p w14:paraId="778B3B57" w14:textId="77777777" w:rsidR="00EF34C2" w:rsidRPr="00B04599" w:rsidRDefault="00EF34C2" w:rsidP="00CC1C82">
      <w:pPr>
        <w:pStyle w:val="BodyText"/>
        <w:numPr>
          <w:ilvl w:val="0"/>
          <w:numId w:val="12"/>
        </w:numPr>
        <w:tabs>
          <w:tab w:val="num" w:pos="1134"/>
        </w:tabs>
        <w:ind w:left="1134" w:hanging="567"/>
      </w:pPr>
      <w:r w:rsidRPr="00B04599">
        <w:t>GST (where applicable);</w:t>
      </w:r>
    </w:p>
    <w:p w14:paraId="33707164" w14:textId="77777777" w:rsidR="00EF34C2" w:rsidRPr="00B04599" w:rsidRDefault="00EF34C2" w:rsidP="00CC1C82">
      <w:pPr>
        <w:pStyle w:val="BodyText"/>
        <w:numPr>
          <w:ilvl w:val="0"/>
          <w:numId w:val="12"/>
        </w:numPr>
        <w:tabs>
          <w:tab w:val="num" w:pos="1134"/>
        </w:tabs>
        <w:ind w:left="1134" w:hanging="567"/>
      </w:pPr>
      <w:r w:rsidRPr="00B04599">
        <w:lastRenderedPageBreak/>
        <w:t>all costs required to carrying out the Works, including labour, materials, transport, freight, overheads, profits and charges; and</w:t>
      </w:r>
    </w:p>
    <w:p w14:paraId="7BBADBAC" w14:textId="77777777" w:rsidR="00EF34C2" w:rsidRPr="00B04599" w:rsidRDefault="00EF34C2" w:rsidP="00CC1C82">
      <w:pPr>
        <w:pStyle w:val="BodyText"/>
        <w:numPr>
          <w:ilvl w:val="0"/>
          <w:numId w:val="12"/>
        </w:numPr>
        <w:tabs>
          <w:tab w:val="num" w:pos="1134"/>
        </w:tabs>
        <w:ind w:left="1134" w:hanging="567"/>
      </w:pPr>
      <w:proofErr w:type="gramStart"/>
      <w:r w:rsidRPr="00B04599">
        <w:t>all</w:t>
      </w:r>
      <w:proofErr w:type="gramEnd"/>
      <w:r w:rsidRPr="00B04599">
        <w:t xml:space="preserve"> taxes, fees, duties, royalties, premiums, costs, charges and the like which will be due and payable to any person or authority under the Contract.</w:t>
      </w:r>
    </w:p>
    <w:p w14:paraId="4A8A473A" w14:textId="77777777" w:rsidR="00EF34C2" w:rsidRPr="00AF4AE6" w:rsidRDefault="00EF34C2" w:rsidP="00F42485">
      <w:pPr>
        <w:pStyle w:val="BodyText"/>
      </w:pPr>
      <w:r w:rsidRPr="00AF4AE6">
        <w:t>Unless otherwise required, pricing must be submitted for each item in the Schedule and failure to price all items may result in the Tender Response being declared inadmissible for assessment.</w:t>
      </w:r>
    </w:p>
    <w:p w14:paraId="35DB4BB8" w14:textId="77777777" w:rsidR="00EF34C2" w:rsidRPr="000A7CBB" w:rsidRDefault="00EF34C2" w:rsidP="00EF34C2">
      <w:pPr>
        <w:pStyle w:val="Heading3"/>
      </w:pPr>
      <w:bookmarkStart w:id="117" w:name="_Toc391639189"/>
      <w:bookmarkStart w:id="118" w:name="_Toc393108966"/>
      <w:bookmarkStart w:id="119" w:name="_Toc263762035"/>
      <w:bookmarkStart w:id="120" w:name="_Toc263795597"/>
      <w:bookmarkStart w:id="121" w:name="_Toc263798656"/>
      <w:bookmarkStart w:id="122" w:name="_Toc263799466"/>
      <w:bookmarkStart w:id="123" w:name="_Toc328741005"/>
      <w:bookmarkStart w:id="124" w:name="_Toc356980180"/>
      <w:bookmarkStart w:id="125" w:name="_Toc356981677"/>
      <w:bookmarkStart w:id="126" w:name="_Toc356980413"/>
      <w:r w:rsidRPr="000A7CBB">
        <w:t>Estimated Quantities</w:t>
      </w:r>
      <w:bookmarkEnd w:id="117"/>
      <w:bookmarkEnd w:id="118"/>
    </w:p>
    <w:p w14:paraId="38F4AEE8" w14:textId="77777777" w:rsidR="00EF34C2" w:rsidRPr="00AF4AE6" w:rsidRDefault="00EF34C2" w:rsidP="00F42485">
      <w:pPr>
        <w:pStyle w:val="BodyText"/>
      </w:pPr>
      <w:r w:rsidRPr="00AF4AE6">
        <w:t xml:space="preserve">Unless otherwise specified, any quantities given in the RFT are not guarantees as to the amount of work to be provided to the successful Tenderer, but will be used for assessment purposes only.  </w:t>
      </w:r>
    </w:p>
    <w:p w14:paraId="1DE6C4B0" w14:textId="77777777" w:rsidR="00EF34C2" w:rsidRPr="000A7CBB" w:rsidRDefault="00EF34C2" w:rsidP="00EF34C2">
      <w:pPr>
        <w:pStyle w:val="Heading3"/>
      </w:pPr>
      <w:bookmarkStart w:id="127" w:name="_Toc391639190"/>
      <w:bookmarkStart w:id="128" w:name="_Toc393108967"/>
      <w:bookmarkStart w:id="129" w:name="_Toc328740168"/>
      <w:bookmarkStart w:id="130" w:name="_Toc356984507"/>
      <w:bookmarkStart w:id="131" w:name="_Toc328583041"/>
      <w:bookmarkStart w:id="132" w:name="_Toc356978973"/>
      <w:r w:rsidRPr="000A7CBB">
        <w:t>Treatment of Low or Aberrant Prices</w:t>
      </w:r>
      <w:bookmarkEnd w:id="127"/>
      <w:bookmarkEnd w:id="128"/>
    </w:p>
    <w:p w14:paraId="39145593" w14:textId="77777777" w:rsidR="00EF34C2" w:rsidRPr="00AF4AE6" w:rsidRDefault="00EF34C2" w:rsidP="00F42485">
      <w:pPr>
        <w:pStyle w:val="BodyText"/>
      </w:pPr>
      <w:r w:rsidRPr="00AF4AE6">
        <w:t xml:space="preserve">Where a price (or a key element of a Tender Response price) is considered well below or above the median price or the Principal’s estimated value, the Tenderer may be requested to confirm the tendered price or respond to questions regarding particular aspects of the Tender Response.  The Tenderer may also be requested to provide written confirmation that the requirement and contractual obligations relevant to the Works are fully understood.  </w:t>
      </w:r>
    </w:p>
    <w:p w14:paraId="5C23C6BC" w14:textId="77777777" w:rsidR="00EF34C2" w:rsidRPr="00AF4AE6" w:rsidRDefault="00EF34C2" w:rsidP="00F42485">
      <w:pPr>
        <w:pStyle w:val="BodyText"/>
      </w:pPr>
      <w:r w:rsidRPr="00AF4AE6">
        <w:t>The Principal may, at its discretion, either:</w:t>
      </w:r>
    </w:p>
    <w:p w14:paraId="638C0E6F" w14:textId="77777777" w:rsidR="00EF34C2" w:rsidRPr="00AF4AE6" w:rsidRDefault="00EF34C2" w:rsidP="00CC1C82">
      <w:pPr>
        <w:pStyle w:val="LetterList"/>
        <w:numPr>
          <w:ilvl w:val="0"/>
          <w:numId w:val="13"/>
        </w:numPr>
        <w:tabs>
          <w:tab w:val="num" w:pos="567"/>
        </w:tabs>
        <w:ind w:left="567" w:hanging="567"/>
      </w:pPr>
      <w:r w:rsidRPr="00AF4AE6">
        <w:t>proceed with the evaluation of the Tender Response; or</w:t>
      </w:r>
    </w:p>
    <w:p w14:paraId="0F12A6FF" w14:textId="77777777" w:rsidR="00EF34C2" w:rsidRPr="00AF4AE6" w:rsidRDefault="00EF34C2" w:rsidP="00CC1C82">
      <w:pPr>
        <w:pStyle w:val="LetterList"/>
        <w:numPr>
          <w:ilvl w:val="0"/>
          <w:numId w:val="13"/>
        </w:numPr>
        <w:tabs>
          <w:tab w:val="num" w:pos="567"/>
        </w:tabs>
        <w:ind w:left="567" w:hanging="567"/>
      </w:pPr>
      <w:proofErr w:type="gramStart"/>
      <w:r w:rsidRPr="00AF4AE6">
        <w:t>where</w:t>
      </w:r>
      <w:proofErr w:type="gramEnd"/>
      <w:r w:rsidRPr="00AF4AE6">
        <w:t xml:space="preserve"> there is evidence that acceptance of the Tender Response may result in an unacceptable contract outcome or pose a substantial risk to the completion of the Works or the sustainability of the Tenderer, declare the Tender Response inadmissible for further assessment.</w:t>
      </w:r>
    </w:p>
    <w:p w14:paraId="599D42FA" w14:textId="77777777" w:rsidR="00EF34C2" w:rsidRPr="000A7CBB" w:rsidRDefault="00EF34C2" w:rsidP="00EF34C2">
      <w:pPr>
        <w:pStyle w:val="Heading3"/>
      </w:pPr>
      <w:bookmarkStart w:id="133" w:name="_Toc391639191"/>
      <w:bookmarkStart w:id="134" w:name="_Toc393108968"/>
      <w:r w:rsidRPr="000A7CBB">
        <w:t>Competitive Neutrality</w:t>
      </w:r>
      <w:bookmarkEnd w:id="116"/>
      <w:bookmarkEnd w:id="119"/>
      <w:bookmarkEnd w:id="120"/>
      <w:bookmarkEnd w:id="121"/>
      <w:bookmarkEnd w:id="122"/>
      <w:bookmarkEnd w:id="123"/>
      <w:bookmarkEnd w:id="124"/>
      <w:bookmarkEnd w:id="125"/>
      <w:bookmarkEnd w:id="126"/>
      <w:bookmarkEnd w:id="129"/>
      <w:bookmarkEnd w:id="130"/>
      <w:bookmarkEnd w:id="131"/>
      <w:bookmarkEnd w:id="132"/>
      <w:bookmarkEnd w:id="133"/>
      <w:bookmarkEnd w:id="134"/>
    </w:p>
    <w:p w14:paraId="011F4F75" w14:textId="77777777" w:rsidR="00EF34C2" w:rsidRPr="003765A1" w:rsidRDefault="00EF34C2" w:rsidP="00F42485">
      <w:pPr>
        <w:pStyle w:val="BodyText"/>
      </w:pPr>
      <w:r w:rsidRPr="00AF4AE6">
        <w:t>Government owned businesses, Local, Territory, State and Federal Government agencies</w:t>
      </w:r>
      <w:r w:rsidRPr="003765A1">
        <w:t xml:space="preserve"> and authorities responding to this RFT must submit two prices against each item in the pricing schedule.  One price is to be the tendered price offered and the other being the adjusted competitively neutral price.  The competitively neutral price is to be prepared in accordance with the Northern Territory Government’s Competitive Tendering Guidelines.  </w:t>
      </w:r>
    </w:p>
    <w:p w14:paraId="2937FECB" w14:textId="77777777" w:rsidR="00EF34C2" w:rsidRPr="003765A1" w:rsidRDefault="00EF34C2" w:rsidP="00F42485">
      <w:pPr>
        <w:pStyle w:val="BodyText"/>
      </w:pPr>
      <w:r w:rsidRPr="003765A1">
        <w:t xml:space="preserve">A copy of the Guidelines is available from: </w:t>
      </w:r>
    </w:p>
    <w:p w14:paraId="64366991" w14:textId="77777777" w:rsidR="0055722F" w:rsidRDefault="00AD1DF2" w:rsidP="0055722F">
      <w:pPr>
        <w:spacing w:after="240"/>
        <w:ind w:left="567"/>
      </w:pPr>
      <w:hyperlink r:id="rId21" w:history="1">
        <w:r w:rsidR="0055722F" w:rsidRPr="00CD4092">
          <w:rPr>
            <w:rStyle w:val="Hyperlink"/>
          </w:rPr>
          <w:t>https://nt.gov.au/industry/government/procurement-conditions-framework/competitive-tendering-guidelines</w:t>
        </w:r>
      </w:hyperlink>
    </w:p>
    <w:p w14:paraId="167CD162" w14:textId="77777777" w:rsidR="00EF34C2" w:rsidRPr="00D15780" w:rsidRDefault="00EF34C2" w:rsidP="00EF34C2">
      <w:pPr>
        <w:pStyle w:val="Heading2"/>
      </w:pPr>
      <w:bookmarkStart w:id="135" w:name="_Toc393108969"/>
      <w:r w:rsidRPr="00D15780">
        <w:t>Impartiality of Requirements</w:t>
      </w:r>
      <w:bookmarkEnd w:id="135"/>
    </w:p>
    <w:p w14:paraId="4D795566" w14:textId="77777777" w:rsidR="00EF34C2" w:rsidRPr="00AF4AE6" w:rsidRDefault="00EF34C2" w:rsidP="00F42485">
      <w:pPr>
        <w:pStyle w:val="BodyText"/>
      </w:pPr>
      <w:r w:rsidRPr="00AF4AE6">
        <w:t>Unless otherwise specified if an item is specified as being similar or equivalent to a particular brand in the Scope of Works this is to set an acceptable standard only and no preference is given to that brand.</w:t>
      </w:r>
    </w:p>
    <w:p w14:paraId="42CDF7C1" w14:textId="77777777" w:rsidR="00EF34C2" w:rsidRPr="00AF4AE6" w:rsidRDefault="00EF34C2" w:rsidP="00F42485">
      <w:pPr>
        <w:pStyle w:val="BodyText"/>
      </w:pPr>
      <w:r w:rsidRPr="00AF4AE6">
        <w:t>Any items offered must be at least of the same standard and potential as specified in the Scope of Works, or as is inherent in the equivalent brand.  The Principal may accept items of higher standard than specified if the items offer better value-for-money outcomes.  Where such is being offered full details by way of illustrations, catalogues, brochures and the like, should be provided with the Tender Response.</w:t>
      </w:r>
    </w:p>
    <w:p w14:paraId="72A68ED0" w14:textId="77777777" w:rsidR="00EF34C2" w:rsidRPr="00D15780" w:rsidRDefault="00EF34C2" w:rsidP="00EF34C2">
      <w:pPr>
        <w:pStyle w:val="Heading2"/>
      </w:pPr>
      <w:bookmarkStart w:id="136" w:name="_Toc358208291"/>
      <w:bookmarkStart w:id="137" w:name="_Toc359424925"/>
      <w:bookmarkStart w:id="138" w:name="_Toc363553604"/>
      <w:bookmarkStart w:id="139" w:name="_Toc363038826"/>
      <w:bookmarkStart w:id="140" w:name="_Toc369858830"/>
      <w:bookmarkStart w:id="141" w:name="_Toc391639192"/>
      <w:bookmarkStart w:id="142" w:name="_Toc393108970"/>
      <w:r w:rsidRPr="00D15780">
        <w:t>Conflict of Interest</w:t>
      </w:r>
      <w:bookmarkEnd w:id="136"/>
      <w:bookmarkEnd w:id="137"/>
      <w:bookmarkEnd w:id="138"/>
      <w:bookmarkEnd w:id="139"/>
      <w:bookmarkEnd w:id="140"/>
      <w:bookmarkEnd w:id="141"/>
      <w:bookmarkEnd w:id="142"/>
    </w:p>
    <w:p w14:paraId="7AC1AA62" w14:textId="77777777" w:rsidR="00EF34C2" w:rsidRPr="00AF4AE6" w:rsidRDefault="00EF34C2" w:rsidP="00F42485">
      <w:pPr>
        <w:pStyle w:val="BodyText"/>
      </w:pPr>
      <w:r w:rsidRPr="00AF4AE6">
        <w:t xml:space="preserve">For the purpose of this clause a “Conflict” means any matter, circumstance, interest, or activity affecting the Tenderer (including the officers, employees, agents and subcontractors of the Tenderer) which may or may appear to impair the ability of the Tenderer to perform the Contract diligently and independently. </w:t>
      </w:r>
    </w:p>
    <w:p w14:paraId="72B2764C" w14:textId="77777777" w:rsidR="00EF34C2" w:rsidRPr="00AF4AE6" w:rsidRDefault="00EF34C2" w:rsidP="00F42485">
      <w:pPr>
        <w:pStyle w:val="BodyText"/>
      </w:pPr>
      <w:r w:rsidRPr="00AF4AE6">
        <w:t>Tenderers must declare any Conflict in their Tender Response.</w:t>
      </w:r>
    </w:p>
    <w:p w14:paraId="437135D3" w14:textId="77777777" w:rsidR="00EF34C2" w:rsidRPr="00AF4AE6" w:rsidRDefault="00EF34C2" w:rsidP="00F42485">
      <w:pPr>
        <w:pStyle w:val="BodyText"/>
      </w:pPr>
      <w:r w:rsidRPr="00AF4AE6">
        <w:t>Tenderers must not place themselves in a position that may, or does, give rise to a Conflict during the RFT process.</w:t>
      </w:r>
    </w:p>
    <w:p w14:paraId="692AAF00" w14:textId="77777777" w:rsidR="00EF34C2" w:rsidRPr="00AF4AE6" w:rsidRDefault="00EF34C2" w:rsidP="00F42485">
      <w:pPr>
        <w:pStyle w:val="BodyText"/>
      </w:pPr>
      <w:r w:rsidRPr="00AF4AE6">
        <w:t>If at any time during the RFT process, a Tenderer is aware that an actual, potential or perceived Conflict exists or may arise, that Tenderer must immediately notify the Principal.</w:t>
      </w:r>
    </w:p>
    <w:p w14:paraId="25887A8E" w14:textId="77777777" w:rsidR="00EF34C2" w:rsidRPr="00AF4AE6" w:rsidRDefault="00EF34C2" w:rsidP="00F42485">
      <w:pPr>
        <w:pStyle w:val="BodyText"/>
      </w:pPr>
      <w:r w:rsidRPr="00AF4AE6">
        <w:t>If a Conflict exists or arises during the RFT, the Principal may:</w:t>
      </w:r>
    </w:p>
    <w:p w14:paraId="7FD24E1B" w14:textId="77777777" w:rsidR="00EF34C2" w:rsidRPr="00AF4AE6" w:rsidRDefault="00EF34C2" w:rsidP="00CC1C82">
      <w:pPr>
        <w:pStyle w:val="LetterList"/>
        <w:numPr>
          <w:ilvl w:val="0"/>
          <w:numId w:val="14"/>
        </w:numPr>
        <w:tabs>
          <w:tab w:val="num" w:pos="567"/>
        </w:tabs>
        <w:ind w:left="567" w:hanging="567"/>
      </w:pPr>
      <w:r w:rsidRPr="00AF4AE6">
        <w:t>declare the Tender Response inadmissible for assessment;</w:t>
      </w:r>
    </w:p>
    <w:p w14:paraId="420B6EAD" w14:textId="77777777" w:rsidR="00EF34C2" w:rsidRPr="00AF4AE6" w:rsidRDefault="00EF34C2" w:rsidP="00CC1C82">
      <w:pPr>
        <w:pStyle w:val="LetterList"/>
        <w:numPr>
          <w:ilvl w:val="0"/>
          <w:numId w:val="14"/>
        </w:numPr>
        <w:tabs>
          <w:tab w:val="num" w:pos="567"/>
        </w:tabs>
        <w:ind w:left="567" w:hanging="567"/>
      </w:pPr>
      <w:r w:rsidRPr="00AF4AE6">
        <w:t>enter into discussions to seek to resolve the Conflict; or</w:t>
      </w:r>
    </w:p>
    <w:p w14:paraId="4BA1A8E8" w14:textId="77777777" w:rsidR="00EF34C2" w:rsidRPr="00AF4AE6" w:rsidRDefault="00EF34C2" w:rsidP="00CC1C82">
      <w:pPr>
        <w:pStyle w:val="LetterList"/>
        <w:numPr>
          <w:ilvl w:val="0"/>
          <w:numId w:val="14"/>
        </w:numPr>
        <w:tabs>
          <w:tab w:val="num" w:pos="567"/>
        </w:tabs>
        <w:ind w:left="567" w:hanging="567"/>
      </w:pPr>
      <w:proofErr w:type="gramStart"/>
      <w:r w:rsidRPr="00AF4AE6">
        <w:t>take</w:t>
      </w:r>
      <w:proofErr w:type="gramEnd"/>
      <w:r w:rsidRPr="00AF4AE6">
        <w:t xml:space="preserve"> any other action it considers appropriate.</w:t>
      </w:r>
    </w:p>
    <w:p w14:paraId="13D99FC1" w14:textId="77777777" w:rsidR="00EF34C2" w:rsidRPr="00D15780" w:rsidRDefault="00EF34C2" w:rsidP="00EF34C2">
      <w:pPr>
        <w:pStyle w:val="Heading2"/>
      </w:pPr>
      <w:bookmarkStart w:id="143" w:name="_Toc330198948"/>
      <w:bookmarkStart w:id="144" w:name="_Toc378241728"/>
      <w:bookmarkStart w:id="145" w:name="_Toc391639195"/>
      <w:bookmarkStart w:id="146" w:name="_Toc393108971"/>
      <w:r w:rsidRPr="00D15780">
        <w:t>Project Control</w:t>
      </w:r>
      <w:bookmarkEnd w:id="143"/>
      <w:bookmarkEnd w:id="144"/>
      <w:bookmarkEnd w:id="145"/>
      <w:bookmarkEnd w:id="146"/>
    </w:p>
    <w:p w14:paraId="1ED26FEE" w14:textId="77777777" w:rsidR="00EF34C2" w:rsidRPr="00AF4AE6" w:rsidRDefault="00EF34C2" w:rsidP="00F42485">
      <w:pPr>
        <w:pStyle w:val="BodyText"/>
      </w:pPr>
      <w:bookmarkStart w:id="147" w:name="NPWC_CondTend_QAProjectControlYesYesPlan"/>
      <w:r w:rsidRPr="00AF4AE6">
        <w:t>The Works required under the Contract are to be carried out using ISO 9000 Quality Assurance.</w:t>
      </w:r>
    </w:p>
    <w:p w14:paraId="0A1CB583" w14:textId="77777777" w:rsidR="00EF34C2" w:rsidRPr="00AF4AE6" w:rsidRDefault="00EF34C2" w:rsidP="00F42485">
      <w:pPr>
        <w:pStyle w:val="BodyText"/>
      </w:pPr>
      <w:r w:rsidRPr="00AF4AE6">
        <w:lastRenderedPageBreak/>
        <w:t>The Tenderer's attention is drawn to the section titled "Quality Assurance" in the RFT.</w:t>
      </w:r>
    </w:p>
    <w:p w14:paraId="0A6C10F9" w14:textId="77777777" w:rsidR="00EF34C2" w:rsidRPr="00AF4AE6" w:rsidRDefault="00EF34C2" w:rsidP="00F42485">
      <w:pPr>
        <w:pStyle w:val="BodyText"/>
      </w:pPr>
      <w:r w:rsidRPr="00AF4AE6">
        <w:t>The Tenderer is required to submit a Project Quality Plan Proposal with the Tender Response.</w:t>
      </w:r>
    </w:p>
    <w:p w14:paraId="6ED3E4A4" w14:textId="77777777" w:rsidR="00EF34C2" w:rsidRPr="00AF4AE6" w:rsidRDefault="00EF34C2" w:rsidP="00F42485">
      <w:pPr>
        <w:pStyle w:val="BodyText"/>
      </w:pPr>
      <w:r w:rsidRPr="00AF4AE6">
        <w:t>Any Tender Response in which the Project Quality Plan Proposal is not provided may result in the Tender Response being declared inadmissible for further assessment.</w:t>
      </w:r>
    </w:p>
    <w:p w14:paraId="51F74CA8" w14:textId="77777777" w:rsidR="00EF34C2" w:rsidRPr="00D15780" w:rsidRDefault="00EF34C2" w:rsidP="00EF34C2">
      <w:pPr>
        <w:pStyle w:val="Heading2"/>
      </w:pPr>
      <w:bookmarkStart w:id="148" w:name="_Toc393108972"/>
      <w:bookmarkEnd w:id="147"/>
      <w:r w:rsidRPr="00D15780">
        <w:t>Occupational Health and Safety Accreditation Scheme</w:t>
      </w:r>
      <w:bookmarkEnd w:id="148"/>
    </w:p>
    <w:p w14:paraId="1744A439" w14:textId="77777777" w:rsidR="00EF34C2" w:rsidRPr="00AF4AE6" w:rsidRDefault="00EF34C2" w:rsidP="00F42485">
      <w:pPr>
        <w:pStyle w:val="BodyText"/>
      </w:pPr>
      <w:bookmarkStart w:id="149" w:name="NPWC_CondTend_OHSNo"/>
      <w:r w:rsidRPr="00AF4AE6">
        <w:t>The Tenderer is not required to carry out the Works using the Occupational Health and Safety Accreditation Scheme (</w:t>
      </w:r>
      <w:proofErr w:type="spellStart"/>
      <w:r w:rsidRPr="00AF4AE6">
        <w:t>Cth</w:t>
      </w:r>
      <w:proofErr w:type="spellEnd"/>
      <w:r w:rsidRPr="00AF4AE6">
        <w:t>).</w:t>
      </w:r>
    </w:p>
    <w:p w14:paraId="3F5CD45B" w14:textId="77777777" w:rsidR="00EF34C2" w:rsidRPr="00D15780" w:rsidRDefault="00EF34C2" w:rsidP="00EF34C2">
      <w:pPr>
        <w:pStyle w:val="Heading2"/>
      </w:pPr>
      <w:bookmarkStart w:id="150" w:name="_Toc393108973"/>
      <w:bookmarkEnd w:id="149"/>
      <w:r w:rsidRPr="00D15780">
        <w:t>Building Code 2013 and Supporting Guidelines</w:t>
      </w:r>
      <w:bookmarkEnd w:id="150"/>
    </w:p>
    <w:p w14:paraId="674B82FE" w14:textId="77777777" w:rsidR="00EF34C2" w:rsidRPr="00AF4AE6" w:rsidRDefault="00EF34C2" w:rsidP="00F42485">
      <w:pPr>
        <w:pStyle w:val="BodyText"/>
      </w:pPr>
      <w:bookmarkStart w:id="151" w:name="NPWC_CondTend_NationalCodeNo"/>
      <w:r w:rsidRPr="00AF4AE6">
        <w:t>The Tenderer is not required to carry out the Work</w:t>
      </w:r>
      <w:r>
        <w:t xml:space="preserve">s using the Building Code 2013 </w:t>
      </w:r>
      <w:r w:rsidRPr="00AF4AE6">
        <w:t>and the Supporting Guidelines to the Building Code 2013.</w:t>
      </w:r>
    </w:p>
    <w:p w14:paraId="56ED459B" w14:textId="77777777" w:rsidR="00BE2459" w:rsidRPr="00D15780" w:rsidRDefault="00BE2459" w:rsidP="00BE2459">
      <w:pPr>
        <w:pStyle w:val="Heading2"/>
      </w:pPr>
      <w:bookmarkStart w:id="152" w:name="_Toc391639196"/>
      <w:bookmarkStart w:id="153" w:name="_Toc393108974"/>
      <w:bookmarkEnd w:id="151"/>
      <w:r w:rsidRPr="00D15780">
        <w:t xml:space="preserve">Local </w:t>
      </w:r>
      <w:r>
        <w:t>CONTENT</w:t>
      </w:r>
    </w:p>
    <w:bookmarkEnd w:id="152"/>
    <w:bookmarkEnd w:id="153"/>
    <w:p w14:paraId="67942465" w14:textId="77777777" w:rsidR="00EF34C2" w:rsidRPr="00AF4AE6" w:rsidRDefault="00EF34C2" w:rsidP="00F42485">
      <w:pPr>
        <w:pStyle w:val="BodyText"/>
      </w:pPr>
      <w:r w:rsidRPr="00AF4AE6">
        <w:t>The NT Government is committed to supporting businesses that use local contractors and suppliers and hire and train Territorians.  Assessment will take into consideration businesses that demonstrate a commitment to supporting and employing Territorians including Indigenous Territorians, accredited training for its employees and sourcing goods and services from local businesses.</w:t>
      </w:r>
    </w:p>
    <w:p w14:paraId="394535C5" w14:textId="77777777" w:rsidR="00EF34C2" w:rsidRPr="000A7CBB" w:rsidRDefault="00EF34C2" w:rsidP="00EF34C2">
      <w:pPr>
        <w:pStyle w:val="Heading3"/>
      </w:pPr>
      <w:bookmarkStart w:id="154" w:name="_Toc391639197"/>
      <w:bookmarkStart w:id="155" w:name="_Toc393108975"/>
      <w:r w:rsidRPr="000A7CBB">
        <w:t>Apprentices and Trainees</w:t>
      </w:r>
      <w:bookmarkEnd w:id="154"/>
      <w:bookmarkEnd w:id="155"/>
    </w:p>
    <w:p w14:paraId="2F2CA2CE" w14:textId="77777777" w:rsidR="00EF34C2" w:rsidRPr="003765A1" w:rsidRDefault="00EF34C2" w:rsidP="00F42485">
      <w:pPr>
        <w:pStyle w:val="BodyText"/>
      </w:pPr>
      <w:r w:rsidRPr="003765A1">
        <w:t>The Tenderer will, if awarded the Contract, employ and train a minimum number, as prescribed below, of apprentices/trainees who are registered in the Northern Territory:</w:t>
      </w:r>
    </w:p>
    <w:p w14:paraId="5E6E8350" w14:textId="77777777" w:rsidR="00EF34C2" w:rsidRPr="00D018F0" w:rsidRDefault="00EF34C2" w:rsidP="00F42485">
      <w:pPr>
        <w:keepNext/>
        <w:tabs>
          <w:tab w:val="left" w:pos="935"/>
        </w:tabs>
        <w:spacing w:after="240"/>
        <w:rPr>
          <w:b/>
        </w:rPr>
      </w:pPr>
      <w:proofErr w:type="gramStart"/>
      <w:r w:rsidRPr="00D018F0">
        <w:rPr>
          <w:b/>
        </w:rPr>
        <w:t>Schedule of Minimum Number of Apprentices/Trainees.</w:t>
      </w:r>
      <w:proofErr w:type="gramEnd"/>
    </w:p>
    <w:tbl>
      <w:tblPr>
        <w:tblW w:w="844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992"/>
        <w:gridCol w:w="2283"/>
      </w:tblGrid>
      <w:tr w:rsidR="00EF34C2" w:rsidRPr="003765A1" w14:paraId="4AF1324B" w14:textId="77777777" w:rsidTr="00F42485">
        <w:trPr>
          <w:trHeight w:val="540"/>
          <w:tblHeader/>
        </w:trPr>
        <w:tc>
          <w:tcPr>
            <w:tcW w:w="3168" w:type="dxa"/>
            <w:shd w:val="clear" w:color="auto" w:fill="D9D9D9"/>
            <w:vAlign w:val="center"/>
          </w:tcPr>
          <w:p w14:paraId="50B08308" w14:textId="77777777" w:rsidR="00EF34C2" w:rsidRPr="003765A1" w:rsidRDefault="00EF34C2" w:rsidP="00F42485">
            <w:pPr>
              <w:keepNext/>
              <w:rPr>
                <w:rFonts w:eastAsia="Calibri"/>
                <w:b/>
              </w:rPr>
            </w:pPr>
            <w:r w:rsidRPr="003765A1">
              <w:rPr>
                <w:rFonts w:eastAsia="Calibri"/>
                <w:b/>
              </w:rPr>
              <w:t>Value Of Contract ($000)</w:t>
            </w:r>
          </w:p>
        </w:tc>
        <w:tc>
          <w:tcPr>
            <w:tcW w:w="2992" w:type="dxa"/>
            <w:shd w:val="clear" w:color="auto" w:fill="D9D9D9"/>
            <w:vAlign w:val="center"/>
          </w:tcPr>
          <w:p w14:paraId="1E9FA41F" w14:textId="77777777" w:rsidR="00EF34C2" w:rsidRPr="003765A1" w:rsidRDefault="00EF34C2" w:rsidP="00F42485">
            <w:pPr>
              <w:keepNext/>
              <w:rPr>
                <w:rFonts w:eastAsia="Calibri"/>
                <w:b/>
              </w:rPr>
            </w:pPr>
            <w:r w:rsidRPr="003765A1">
              <w:rPr>
                <w:rFonts w:eastAsia="Calibri"/>
                <w:b/>
              </w:rPr>
              <w:t>Trade Apprentice/Trainee</w:t>
            </w:r>
          </w:p>
        </w:tc>
        <w:tc>
          <w:tcPr>
            <w:tcW w:w="2283" w:type="dxa"/>
            <w:shd w:val="clear" w:color="auto" w:fill="D9D9D9"/>
            <w:vAlign w:val="center"/>
          </w:tcPr>
          <w:p w14:paraId="6D680769" w14:textId="77777777" w:rsidR="00EF34C2" w:rsidRPr="003765A1" w:rsidRDefault="00EF34C2" w:rsidP="00F42485">
            <w:pPr>
              <w:keepNext/>
              <w:rPr>
                <w:rFonts w:eastAsia="Calibri"/>
                <w:b/>
              </w:rPr>
            </w:pPr>
            <w:r w:rsidRPr="003765A1">
              <w:rPr>
                <w:rFonts w:eastAsia="Calibri"/>
                <w:b/>
              </w:rPr>
              <w:t>Non-Trade Trainee</w:t>
            </w:r>
          </w:p>
        </w:tc>
      </w:tr>
      <w:tr w:rsidR="00EF34C2" w:rsidRPr="003765A1" w14:paraId="12B09714" w14:textId="77777777" w:rsidTr="00F42485">
        <w:trPr>
          <w:trHeight w:val="270"/>
          <w:tblHeader/>
        </w:trPr>
        <w:tc>
          <w:tcPr>
            <w:tcW w:w="3168" w:type="dxa"/>
            <w:vAlign w:val="center"/>
          </w:tcPr>
          <w:p w14:paraId="2223377F" w14:textId="77777777" w:rsidR="00EF34C2" w:rsidRPr="003765A1" w:rsidRDefault="00EF34C2" w:rsidP="00F42485">
            <w:pPr>
              <w:keepNext/>
              <w:rPr>
                <w:rFonts w:eastAsia="Calibri"/>
              </w:rPr>
            </w:pPr>
            <w:r w:rsidRPr="003765A1">
              <w:rPr>
                <w:rFonts w:eastAsia="Calibri"/>
              </w:rPr>
              <w:t>300 – 599</w:t>
            </w:r>
          </w:p>
        </w:tc>
        <w:tc>
          <w:tcPr>
            <w:tcW w:w="2992" w:type="dxa"/>
            <w:vAlign w:val="center"/>
          </w:tcPr>
          <w:p w14:paraId="3C14CB38" w14:textId="77777777" w:rsidR="00EF34C2" w:rsidRPr="003765A1" w:rsidRDefault="00EF34C2" w:rsidP="00F42485">
            <w:pPr>
              <w:keepNext/>
              <w:jc w:val="center"/>
              <w:rPr>
                <w:rFonts w:eastAsia="Calibri"/>
              </w:rPr>
            </w:pPr>
            <w:r w:rsidRPr="003765A1">
              <w:rPr>
                <w:rFonts w:eastAsia="Calibri"/>
              </w:rPr>
              <w:t>1</w:t>
            </w:r>
          </w:p>
        </w:tc>
        <w:tc>
          <w:tcPr>
            <w:tcW w:w="2283" w:type="dxa"/>
            <w:vAlign w:val="center"/>
          </w:tcPr>
          <w:p w14:paraId="04C4F325" w14:textId="77777777" w:rsidR="00EF34C2" w:rsidRPr="003765A1" w:rsidRDefault="00EF34C2" w:rsidP="00F42485">
            <w:pPr>
              <w:keepNext/>
              <w:jc w:val="center"/>
              <w:rPr>
                <w:rFonts w:eastAsia="Calibri"/>
              </w:rPr>
            </w:pPr>
            <w:r w:rsidRPr="003765A1">
              <w:rPr>
                <w:rFonts w:eastAsia="Calibri"/>
              </w:rPr>
              <w:t>-</w:t>
            </w:r>
          </w:p>
        </w:tc>
      </w:tr>
      <w:tr w:rsidR="00EF34C2" w:rsidRPr="003765A1" w14:paraId="1113D822" w14:textId="77777777" w:rsidTr="00F42485">
        <w:trPr>
          <w:trHeight w:val="270"/>
          <w:tblHeader/>
        </w:trPr>
        <w:tc>
          <w:tcPr>
            <w:tcW w:w="3168" w:type="dxa"/>
            <w:vAlign w:val="center"/>
          </w:tcPr>
          <w:p w14:paraId="1BA09C6E" w14:textId="77777777" w:rsidR="00EF34C2" w:rsidRPr="003765A1" w:rsidRDefault="00EF34C2" w:rsidP="00F42485">
            <w:pPr>
              <w:keepNext/>
              <w:rPr>
                <w:rFonts w:eastAsia="Calibri"/>
              </w:rPr>
            </w:pPr>
            <w:r w:rsidRPr="003765A1">
              <w:rPr>
                <w:rFonts w:eastAsia="Calibri"/>
              </w:rPr>
              <w:t>600 – 999</w:t>
            </w:r>
          </w:p>
        </w:tc>
        <w:tc>
          <w:tcPr>
            <w:tcW w:w="2992" w:type="dxa"/>
            <w:vAlign w:val="center"/>
          </w:tcPr>
          <w:p w14:paraId="7B9DEA58" w14:textId="77777777" w:rsidR="00EF34C2" w:rsidRPr="003765A1" w:rsidRDefault="00EF34C2" w:rsidP="00F42485">
            <w:pPr>
              <w:keepNext/>
              <w:jc w:val="center"/>
              <w:rPr>
                <w:rFonts w:eastAsia="Calibri"/>
              </w:rPr>
            </w:pPr>
            <w:r w:rsidRPr="003765A1">
              <w:rPr>
                <w:rFonts w:eastAsia="Calibri"/>
              </w:rPr>
              <w:t>2</w:t>
            </w:r>
          </w:p>
        </w:tc>
        <w:tc>
          <w:tcPr>
            <w:tcW w:w="2283" w:type="dxa"/>
            <w:vAlign w:val="center"/>
          </w:tcPr>
          <w:p w14:paraId="74342F9F" w14:textId="77777777" w:rsidR="00EF34C2" w:rsidRPr="003765A1" w:rsidRDefault="00EF34C2" w:rsidP="00F42485">
            <w:pPr>
              <w:keepNext/>
              <w:jc w:val="center"/>
              <w:rPr>
                <w:rFonts w:eastAsia="Calibri"/>
              </w:rPr>
            </w:pPr>
            <w:r w:rsidRPr="003765A1">
              <w:rPr>
                <w:rFonts w:eastAsia="Calibri"/>
              </w:rPr>
              <w:t>-</w:t>
            </w:r>
          </w:p>
        </w:tc>
      </w:tr>
      <w:tr w:rsidR="00EF34C2" w:rsidRPr="003765A1" w14:paraId="78C6FC7D" w14:textId="77777777" w:rsidTr="00F42485">
        <w:trPr>
          <w:trHeight w:val="270"/>
          <w:tblHeader/>
        </w:trPr>
        <w:tc>
          <w:tcPr>
            <w:tcW w:w="3168" w:type="dxa"/>
            <w:vAlign w:val="center"/>
          </w:tcPr>
          <w:p w14:paraId="41573D16" w14:textId="77777777" w:rsidR="00EF34C2" w:rsidRPr="003765A1" w:rsidRDefault="00EF34C2" w:rsidP="00F42485">
            <w:pPr>
              <w:keepNext/>
              <w:rPr>
                <w:rFonts w:eastAsia="Calibri"/>
              </w:rPr>
            </w:pPr>
            <w:r w:rsidRPr="003765A1">
              <w:rPr>
                <w:rFonts w:eastAsia="Calibri"/>
              </w:rPr>
              <w:t>1000 – 1999</w:t>
            </w:r>
          </w:p>
        </w:tc>
        <w:tc>
          <w:tcPr>
            <w:tcW w:w="2992" w:type="dxa"/>
            <w:vAlign w:val="center"/>
          </w:tcPr>
          <w:p w14:paraId="4ACF3954" w14:textId="77777777" w:rsidR="00EF34C2" w:rsidRPr="003765A1" w:rsidRDefault="00EF34C2" w:rsidP="00F42485">
            <w:pPr>
              <w:keepNext/>
              <w:jc w:val="center"/>
              <w:rPr>
                <w:rFonts w:eastAsia="Calibri"/>
              </w:rPr>
            </w:pPr>
            <w:r w:rsidRPr="003765A1">
              <w:rPr>
                <w:rFonts w:eastAsia="Calibri"/>
              </w:rPr>
              <w:t>3</w:t>
            </w:r>
          </w:p>
        </w:tc>
        <w:tc>
          <w:tcPr>
            <w:tcW w:w="2283" w:type="dxa"/>
            <w:vAlign w:val="center"/>
          </w:tcPr>
          <w:p w14:paraId="0AD7182C" w14:textId="77777777" w:rsidR="00EF34C2" w:rsidRPr="003765A1" w:rsidRDefault="00EF34C2" w:rsidP="00F42485">
            <w:pPr>
              <w:keepNext/>
              <w:jc w:val="center"/>
              <w:rPr>
                <w:rFonts w:eastAsia="Calibri"/>
              </w:rPr>
            </w:pPr>
            <w:r w:rsidRPr="003765A1">
              <w:rPr>
                <w:rFonts w:eastAsia="Calibri"/>
              </w:rPr>
              <w:t>1</w:t>
            </w:r>
          </w:p>
        </w:tc>
      </w:tr>
      <w:tr w:rsidR="00EF34C2" w:rsidRPr="003765A1" w14:paraId="0CCAC89C" w14:textId="77777777" w:rsidTr="00F42485">
        <w:trPr>
          <w:trHeight w:val="285"/>
          <w:tblHeader/>
        </w:trPr>
        <w:tc>
          <w:tcPr>
            <w:tcW w:w="3168" w:type="dxa"/>
            <w:vAlign w:val="center"/>
          </w:tcPr>
          <w:p w14:paraId="04D14392" w14:textId="77777777" w:rsidR="00EF34C2" w:rsidRPr="003765A1" w:rsidRDefault="00EF34C2" w:rsidP="00F42485">
            <w:pPr>
              <w:keepNext/>
              <w:rPr>
                <w:rFonts w:eastAsia="Calibri"/>
              </w:rPr>
            </w:pPr>
            <w:r w:rsidRPr="003765A1">
              <w:rPr>
                <w:rFonts w:eastAsia="Calibri"/>
              </w:rPr>
              <w:t>2000 – 2999</w:t>
            </w:r>
          </w:p>
        </w:tc>
        <w:tc>
          <w:tcPr>
            <w:tcW w:w="2992" w:type="dxa"/>
            <w:vAlign w:val="center"/>
          </w:tcPr>
          <w:p w14:paraId="6B19EAC3" w14:textId="77777777" w:rsidR="00EF34C2" w:rsidRPr="003765A1" w:rsidRDefault="00EF34C2" w:rsidP="00F42485">
            <w:pPr>
              <w:keepNext/>
              <w:jc w:val="center"/>
              <w:rPr>
                <w:rFonts w:eastAsia="Calibri"/>
              </w:rPr>
            </w:pPr>
            <w:r w:rsidRPr="003765A1">
              <w:rPr>
                <w:rFonts w:eastAsia="Calibri"/>
              </w:rPr>
              <w:t>4</w:t>
            </w:r>
          </w:p>
        </w:tc>
        <w:tc>
          <w:tcPr>
            <w:tcW w:w="2283" w:type="dxa"/>
            <w:vAlign w:val="center"/>
          </w:tcPr>
          <w:p w14:paraId="5C5039EB" w14:textId="77777777" w:rsidR="00EF34C2" w:rsidRPr="003765A1" w:rsidRDefault="00EF34C2" w:rsidP="00F42485">
            <w:pPr>
              <w:keepNext/>
              <w:jc w:val="center"/>
              <w:rPr>
                <w:rFonts w:eastAsia="Calibri"/>
              </w:rPr>
            </w:pPr>
            <w:r w:rsidRPr="003765A1">
              <w:rPr>
                <w:rFonts w:eastAsia="Calibri"/>
              </w:rPr>
              <w:t>1</w:t>
            </w:r>
          </w:p>
        </w:tc>
      </w:tr>
      <w:tr w:rsidR="00EF34C2" w:rsidRPr="003765A1" w14:paraId="6D7AC697" w14:textId="77777777" w:rsidTr="00F42485">
        <w:trPr>
          <w:trHeight w:val="270"/>
          <w:tblHeader/>
        </w:trPr>
        <w:tc>
          <w:tcPr>
            <w:tcW w:w="3168" w:type="dxa"/>
            <w:vAlign w:val="center"/>
          </w:tcPr>
          <w:p w14:paraId="5A7ED326" w14:textId="77777777" w:rsidR="00EF34C2" w:rsidRPr="003765A1" w:rsidRDefault="00EF34C2" w:rsidP="00F42485">
            <w:pPr>
              <w:keepNext/>
              <w:rPr>
                <w:rFonts w:eastAsia="Calibri"/>
              </w:rPr>
            </w:pPr>
            <w:r w:rsidRPr="003765A1">
              <w:rPr>
                <w:rFonts w:eastAsia="Calibri"/>
              </w:rPr>
              <w:t>3000 – Plus</w:t>
            </w:r>
          </w:p>
        </w:tc>
        <w:tc>
          <w:tcPr>
            <w:tcW w:w="2992" w:type="dxa"/>
            <w:vAlign w:val="center"/>
          </w:tcPr>
          <w:p w14:paraId="4E7747C6" w14:textId="77777777" w:rsidR="00EF34C2" w:rsidRPr="003765A1" w:rsidRDefault="00EF34C2" w:rsidP="00F42485">
            <w:pPr>
              <w:keepNext/>
              <w:jc w:val="center"/>
              <w:rPr>
                <w:rFonts w:eastAsia="Calibri"/>
              </w:rPr>
            </w:pPr>
            <w:r w:rsidRPr="003765A1">
              <w:rPr>
                <w:rFonts w:eastAsia="Calibri"/>
              </w:rPr>
              <w:t>5</w:t>
            </w:r>
          </w:p>
        </w:tc>
        <w:tc>
          <w:tcPr>
            <w:tcW w:w="2283" w:type="dxa"/>
            <w:vAlign w:val="center"/>
          </w:tcPr>
          <w:p w14:paraId="51095125" w14:textId="77777777" w:rsidR="00EF34C2" w:rsidRPr="003765A1" w:rsidRDefault="00EF34C2" w:rsidP="00F42485">
            <w:pPr>
              <w:keepNext/>
              <w:jc w:val="center"/>
              <w:rPr>
                <w:rFonts w:eastAsia="Calibri"/>
              </w:rPr>
            </w:pPr>
            <w:r w:rsidRPr="003765A1">
              <w:rPr>
                <w:rFonts w:eastAsia="Calibri"/>
              </w:rPr>
              <w:t>1</w:t>
            </w:r>
          </w:p>
        </w:tc>
      </w:tr>
      <w:tr w:rsidR="00EF34C2" w:rsidRPr="003765A1" w14:paraId="6BBE89B2" w14:textId="77777777" w:rsidTr="00F42485">
        <w:trPr>
          <w:trHeight w:val="270"/>
          <w:tblHeader/>
        </w:trPr>
        <w:tc>
          <w:tcPr>
            <w:tcW w:w="3168" w:type="dxa"/>
            <w:tcBorders>
              <w:bottom w:val="single" w:sz="4" w:space="0" w:color="auto"/>
            </w:tcBorders>
            <w:vAlign w:val="center"/>
          </w:tcPr>
          <w:p w14:paraId="1A217A01" w14:textId="77777777" w:rsidR="00EF34C2" w:rsidRPr="003765A1" w:rsidRDefault="00EF34C2" w:rsidP="00F42485">
            <w:pPr>
              <w:keepNext/>
              <w:rPr>
                <w:rFonts w:eastAsia="Calibri"/>
              </w:rPr>
            </w:pPr>
            <w:r w:rsidRPr="003765A1">
              <w:rPr>
                <w:rFonts w:eastAsia="Calibri"/>
              </w:rPr>
              <w:t>Maximum Requirement</w:t>
            </w:r>
          </w:p>
        </w:tc>
        <w:tc>
          <w:tcPr>
            <w:tcW w:w="2992" w:type="dxa"/>
            <w:tcBorders>
              <w:bottom w:val="single" w:sz="4" w:space="0" w:color="auto"/>
            </w:tcBorders>
            <w:vAlign w:val="center"/>
          </w:tcPr>
          <w:p w14:paraId="1152489D" w14:textId="77777777" w:rsidR="00EF34C2" w:rsidRPr="003765A1" w:rsidRDefault="00EF34C2" w:rsidP="00F42485">
            <w:pPr>
              <w:keepNext/>
              <w:jc w:val="center"/>
              <w:rPr>
                <w:rFonts w:eastAsia="Calibri"/>
              </w:rPr>
            </w:pPr>
            <w:r w:rsidRPr="003765A1">
              <w:rPr>
                <w:rFonts w:eastAsia="Calibri"/>
              </w:rPr>
              <w:t>5</w:t>
            </w:r>
          </w:p>
        </w:tc>
        <w:tc>
          <w:tcPr>
            <w:tcW w:w="2283" w:type="dxa"/>
            <w:tcBorders>
              <w:bottom w:val="single" w:sz="4" w:space="0" w:color="auto"/>
            </w:tcBorders>
            <w:vAlign w:val="center"/>
          </w:tcPr>
          <w:p w14:paraId="1CB8771E" w14:textId="77777777" w:rsidR="00EF34C2" w:rsidRPr="003765A1" w:rsidRDefault="00EF34C2" w:rsidP="00F42485">
            <w:pPr>
              <w:keepNext/>
              <w:jc w:val="center"/>
              <w:rPr>
                <w:rFonts w:eastAsia="Calibri"/>
              </w:rPr>
            </w:pPr>
            <w:r w:rsidRPr="003765A1">
              <w:rPr>
                <w:rFonts w:eastAsia="Calibri"/>
              </w:rPr>
              <w:t>1</w:t>
            </w:r>
          </w:p>
        </w:tc>
      </w:tr>
    </w:tbl>
    <w:p w14:paraId="07B55CAA" w14:textId="77777777" w:rsidR="00EF34C2" w:rsidRPr="003765A1" w:rsidRDefault="00EF34C2" w:rsidP="00F42485">
      <w:pPr>
        <w:rPr>
          <w:rFonts w:eastAsia="Calibri"/>
        </w:rPr>
      </w:pPr>
    </w:p>
    <w:p w14:paraId="53B0A7EB" w14:textId="77777777" w:rsidR="00EF34C2" w:rsidRPr="003765A1" w:rsidRDefault="00EF34C2" w:rsidP="00F42485">
      <w:pPr>
        <w:pStyle w:val="BodyText"/>
      </w:pPr>
      <w:r w:rsidRPr="003765A1">
        <w:t>Employees undertaking apprenticeships/traineeships training will only be recognised for assessment purposes if:</w:t>
      </w:r>
    </w:p>
    <w:p w14:paraId="3B26CB1F" w14:textId="77777777" w:rsidR="00EF34C2" w:rsidRPr="00D018F0" w:rsidRDefault="00EF34C2" w:rsidP="00CC1C82">
      <w:pPr>
        <w:pStyle w:val="ListParagraph"/>
        <w:numPr>
          <w:ilvl w:val="0"/>
          <w:numId w:val="15"/>
        </w:numPr>
        <w:spacing w:after="240"/>
        <w:ind w:left="567" w:hanging="567"/>
        <w:rPr>
          <w:sz w:val="20"/>
        </w:rPr>
      </w:pPr>
      <w:r w:rsidRPr="00D018F0">
        <w:rPr>
          <w:sz w:val="20"/>
        </w:rPr>
        <w:t>a signed training contract for the apprentice/trainee is registered with the Australian Apprenticeships NT Office; or</w:t>
      </w:r>
    </w:p>
    <w:p w14:paraId="5A4B3B8D" w14:textId="77777777" w:rsidR="00EF34C2" w:rsidRPr="00D018F0" w:rsidRDefault="00EF34C2" w:rsidP="00CC1C82">
      <w:pPr>
        <w:pStyle w:val="ListParagraph"/>
        <w:numPr>
          <w:ilvl w:val="0"/>
          <w:numId w:val="15"/>
        </w:numPr>
        <w:spacing w:after="240"/>
        <w:ind w:left="567" w:hanging="567"/>
        <w:rPr>
          <w:sz w:val="20"/>
        </w:rPr>
      </w:pPr>
      <w:r w:rsidRPr="00D018F0">
        <w:rPr>
          <w:sz w:val="20"/>
        </w:rPr>
        <w:t>the apprentice’s/trainee’s details appear on the Data Entry Level Training Agreement (DELTA) database, maintained by the Department of Business; or</w:t>
      </w:r>
    </w:p>
    <w:p w14:paraId="13388184" w14:textId="77777777" w:rsidR="00EF34C2" w:rsidRPr="00D018F0" w:rsidRDefault="00EF34C2" w:rsidP="00CC1C82">
      <w:pPr>
        <w:pStyle w:val="ListParagraph"/>
        <w:numPr>
          <w:ilvl w:val="0"/>
          <w:numId w:val="15"/>
        </w:numPr>
        <w:spacing w:after="240"/>
        <w:ind w:left="567" w:hanging="567"/>
        <w:rPr>
          <w:sz w:val="20"/>
        </w:rPr>
      </w:pPr>
      <w:proofErr w:type="gramStart"/>
      <w:r w:rsidRPr="00D018F0">
        <w:rPr>
          <w:sz w:val="20"/>
        </w:rPr>
        <w:t>the</w:t>
      </w:r>
      <w:proofErr w:type="gramEnd"/>
      <w:r w:rsidRPr="00D018F0">
        <w:rPr>
          <w:sz w:val="20"/>
        </w:rPr>
        <w:t xml:space="preserve"> training being undertaken is a recognised accredited training course.</w:t>
      </w:r>
    </w:p>
    <w:p w14:paraId="79CD7101" w14:textId="77777777" w:rsidR="00EF34C2" w:rsidRPr="00D018F0" w:rsidRDefault="00EF34C2" w:rsidP="00F42485">
      <w:pPr>
        <w:pStyle w:val="BodyText"/>
      </w:pPr>
      <w:r w:rsidRPr="00D018F0">
        <w:t>In complying with the use of accredited apprentices/trainees, the Tenderer may:</w:t>
      </w:r>
    </w:p>
    <w:p w14:paraId="59751B36" w14:textId="77777777" w:rsidR="00EF34C2" w:rsidRPr="00D018F0" w:rsidRDefault="00EF34C2" w:rsidP="00CC1C82">
      <w:pPr>
        <w:pStyle w:val="ListParagraph"/>
        <w:numPr>
          <w:ilvl w:val="0"/>
          <w:numId w:val="16"/>
        </w:numPr>
        <w:spacing w:after="240"/>
        <w:ind w:left="567" w:hanging="567"/>
        <w:rPr>
          <w:sz w:val="20"/>
        </w:rPr>
      </w:pPr>
      <w:r w:rsidRPr="00D018F0">
        <w:rPr>
          <w:sz w:val="20"/>
        </w:rPr>
        <w:t>directly employing apprentices/trainees;</w:t>
      </w:r>
    </w:p>
    <w:p w14:paraId="7CA1DD86" w14:textId="77777777" w:rsidR="00EF34C2" w:rsidRPr="00D018F0" w:rsidRDefault="00EF34C2" w:rsidP="00CC1C82">
      <w:pPr>
        <w:pStyle w:val="ListParagraph"/>
        <w:numPr>
          <w:ilvl w:val="0"/>
          <w:numId w:val="16"/>
        </w:numPr>
        <w:spacing w:after="240"/>
        <w:ind w:left="567" w:hanging="567"/>
        <w:rPr>
          <w:sz w:val="20"/>
        </w:rPr>
      </w:pPr>
      <w:r w:rsidRPr="00D018F0">
        <w:rPr>
          <w:sz w:val="20"/>
        </w:rPr>
        <w:t>utilise group training scheme apprentices/trainees;</w:t>
      </w:r>
    </w:p>
    <w:p w14:paraId="68BC67FF" w14:textId="77777777" w:rsidR="00EF34C2" w:rsidRPr="00D018F0" w:rsidRDefault="00EF34C2" w:rsidP="00CC1C82">
      <w:pPr>
        <w:pStyle w:val="ListParagraph"/>
        <w:numPr>
          <w:ilvl w:val="0"/>
          <w:numId w:val="16"/>
        </w:numPr>
        <w:spacing w:after="240"/>
        <w:ind w:left="567" w:hanging="567"/>
        <w:rPr>
          <w:sz w:val="20"/>
        </w:rPr>
      </w:pPr>
      <w:r w:rsidRPr="00D018F0">
        <w:rPr>
          <w:sz w:val="20"/>
        </w:rPr>
        <w:t>utilise sub-contractors apprentices/trainees; or</w:t>
      </w:r>
    </w:p>
    <w:p w14:paraId="1EEE8777" w14:textId="77777777" w:rsidR="00EF34C2" w:rsidRPr="00D018F0" w:rsidRDefault="00EF34C2" w:rsidP="00CC1C82">
      <w:pPr>
        <w:pStyle w:val="ListParagraph"/>
        <w:numPr>
          <w:ilvl w:val="0"/>
          <w:numId w:val="16"/>
        </w:numPr>
        <w:spacing w:after="240"/>
        <w:ind w:left="567" w:hanging="567"/>
        <w:rPr>
          <w:sz w:val="20"/>
        </w:rPr>
      </w:pPr>
      <w:proofErr w:type="gramStart"/>
      <w:r w:rsidRPr="00D018F0">
        <w:rPr>
          <w:sz w:val="20"/>
        </w:rPr>
        <w:t>utilise</w:t>
      </w:r>
      <w:proofErr w:type="gramEnd"/>
      <w:r w:rsidRPr="00D018F0">
        <w:rPr>
          <w:sz w:val="20"/>
        </w:rPr>
        <w:t xml:space="preserve"> any combination of the above.</w:t>
      </w:r>
    </w:p>
    <w:p w14:paraId="3FCFB44D" w14:textId="77777777" w:rsidR="00EF34C2" w:rsidRPr="003765A1" w:rsidRDefault="00EF34C2" w:rsidP="00F42485">
      <w:pPr>
        <w:pStyle w:val="BodyText"/>
      </w:pPr>
      <w:r w:rsidRPr="003765A1">
        <w:t>For contract values of $1 million and above one (1) non-trade trainee may be substituted for a trade apprentice/trainee for the purpose of determining compliance with the Schedule of Minimum Number of Ap</w:t>
      </w:r>
      <w:r>
        <w:t>p</w:t>
      </w:r>
      <w:r w:rsidRPr="003765A1">
        <w:t>rentices/Trainees.</w:t>
      </w:r>
    </w:p>
    <w:p w14:paraId="1E44C02C" w14:textId="77777777" w:rsidR="00EF34C2" w:rsidRPr="003765A1" w:rsidRDefault="00EF34C2" w:rsidP="00F42485">
      <w:pPr>
        <w:pStyle w:val="BodyText"/>
      </w:pPr>
      <w:r w:rsidRPr="003765A1">
        <w:t>The level of compliance with this requirement will be reported on at the end of the Contract and taken into consideration on future quotations or tenders for a period of twelve (12) months.</w:t>
      </w:r>
    </w:p>
    <w:p w14:paraId="4E8D156D" w14:textId="77777777" w:rsidR="00EF34C2" w:rsidRPr="003765A1" w:rsidRDefault="00EF34C2" w:rsidP="00F42485">
      <w:pPr>
        <w:pStyle w:val="BodyText"/>
      </w:pPr>
      <w:r w:rsidRPr="003765A1">
        <w:t>Further information on NT Government Policy on the use of apprentices/trainees on Government Contracts and accredited training programs can be obtained from:</w:t>
      </w:r>
    </w:p>
    <w:p w14:paraId="157BCE57" w14:textId="77777777" w:rsidR="00EF34C2" w:rsidRPr="00D018F0" w:rsidRDefault="00EF34C2" w:rsidP="00F42485">
      <w:pPr>
        <w:tabs>
          <w:tab w:val="left" w:pos="567"/>
        </w:tabs>
        <w:spacing w:after="240"/>
        <w:ind w:left="567"/>
      </w:pPr>
      <w:r w:rsidRPr="00D018F0">
        <w:t>Training Operations Unit</w:t>
      </w:r>
      <w:r w:rsidRPr="00D018F0">
        <w:br/>
        <w:t>Department of Business</w:t>
      </w:r>
      <w:r w:rsidRPr="00D018F0">
        <w:br/>
      </w:r>
      <w:r w:rsidRPr="00D018F0">
        <w:lastRenderedPageBreak/>
        <w:t>11th Floor, Mitchell Centre</w:t>
      </w:r>
      <w:proofErr w:type="gramStart"/>
      <w:r w:rsidRPr="00D018F0">
        <w:t>,</w:t>
      </w:r>
      <w:proofErr w:type="gramEnd"/>
      <w:r w:rsidRPr="00D018F0">
        <w:br/>
        <w:t>55 – 59 Mitchell Street</w:t>
      </w:r>
      <w:r w:rsidRPr="00D018F0">
        <w:br/>
        <w:t>Darwin  NT  0800</w:t>
      </w:r>
      <w:r w:rsidRPr="00D018F0">
        <w:br/>
        <w:t>Telephone: (08) 8935 7707</w:t>
      </w:r>
      <w:r w:rsidRPr="00D018F0">
        <w:br/>
        <w:t>Facsimile: (08) 8901 1326</w:t>
      </w:r>
      <w:r w:rsidRPr="00D018F0">
        <w:br/>
        <w:t>email: govtcontracts@nt.gov.au</w:t>
      </w:r>
    </w:p>
    <w:p w14:paraId="49A7ADFB" w14:textId="77777777" w:rsidR="00EF34C2" w:rsidRPr="00D018F0" w:rsidRDefault="00EF34C2" w:rsidP="00F42485">
      <w:pPr>
        <w:spacing w:after="240"/>
        <w:ind w:left="540"/>
      </w:pPr>
      <w:r w:rsidRPr="00D018F0">
        <w:t>Or</w:t>
      </w:r>
    </w:p>
    <w:p w14:paraId="40CA4FDF" w14:textId="77777777" w:rsidR="00EF34C2" w:rsidRPr="00D018F0" w:rsidRDefault="00EF34C2" w:rsidP="00F42485">
      <w:pPr>
        <w:spacing w:after="240"/>
        <w:ind w:left="540"/>
      </w:pPr>
      <w:r w:rsidRPr="00D018F0">
        <w:t>GPO Box 3200</w:t>
      </w:r>
      <w:r w:rsidRPr="00D018F0">
        <w:br/>
        <w:t xml:space="preserve">Darwin </w:t>
      </w:r>
      <w:proofErr w:type="gramStart"/>
      <w:r w:rsidRPr="00D018F0">
        <w:t>NT  0801</w:t>
      </w:r>
      <w:proofErr w:type="gramEnd"/>
    </w:p>
    <w:p w14:paraId="2C67081D" w14:textId="77777777" w:rsidR="00EF34C2" w:rsidRPr="003765A1" w:rsidRDefault="00EF34C2" w:rsidP="00F42485">
      <w:pPr>
        <w:pStyle w:val="BodyText"/>
      </w:pPr>
      <w:r w:rsidRPr="003765A1">
        <w:t>Further information regarding the employment of apprentices/trainees can be obtained from:</w:t>
      </w:r>
    </w:p>
    <w:p w14:paraId="07AEFBCF" w14:textId="77777777" w:rsidR="00EF34C2" w:rsidRPr="00D018F0" w:rsidRDefault="00EF34C2" w:rsidP="00F42485">
      <w:pPr>
        <w:tabs>
          <w:tab w:val="left" w:pos="1843"/>
        </w:tabs>
        <w:spacing w:after="240"/>
        <w:ind w:left="567"/>
      </w:pPr>
      <w:r w:rsidRPr="00D018F0">
        <w:t>Australian Apprenticeships NT</w:t>
      </w:r>
      <w:r w:rsidRPr="00D018F0">
        <w:br/>
        <w:t>6 Searcy Street</w:t>
      </w:r>
      <w:r w:rsidRPr="00D018F0">
        <w:br/>
        <w:t xml:space="preserve">Darwin </w:t>
      </w:r>
      <w:proofErr w:type="gramStart"/>
      <w:r w:rsidRPr="00D018F0">
        <w:t>NT  0800</w:t>
      </w:r>
      <w:proofErr w:type="gramEnd"/>
      <w:r w:rsidRPr="00D018F0">
        <w:br/>
        <w:t>Telephone: 1300 137 130  or Telephone: (08) 8935 8200</w:t>
      </w:r>
      <w:r w:rsidRPr="00D018F0">
        <w:br/>
        <w:t xml:space="preserve">email: </w:t>
      </w:r>
      <w:hyperlink r:id="rId22" w:history="1">
        <w:r w:rsidRPr="00D018F0">
          <w:t>Darwin@aacnt.com.au</w:t>
        </w:r>
      </w:hyperlink>
      <w:r w:rsidRPr="00D018F0">
        <w:t xml:space="preserve"> </w:t>
      </w:r>
    </w:p>
    <w:p w14:paraId="5EFEDB4F" w14:textId="77777777" w:rsidR="00EF34C2" w:rsidRPr="00D018F0" w:rsidRDefault="00EF34C2" w:rsidP="00F42485">
      <w:pPr>
        <w:tabs>
          <w:tab w:val="left" w:pos="1843"/>
        </w:tabs>
        <w:spacing w:after="240"/>
        <w:ind w:left="567"/>
      </w:pPr>
      <w:r w:rsidRPr="00D018F0">
        <w:t>Or</w:t>
      </w:r>
    </w:p>
    <w:p w14:paraId="72305EDB" w14:textId="77777777" w:rsidR="00EF34C2" w:rsidRPr="00D018F0" w:rsidRDefault="00EF34C2" w:rsidP="00F42485">
      <w:pPr>
        <w:tabs>
          <w:tab w:val="left" w:pos="1843"/>
        </w:tabs>
        <w:spacing w:after="240"/>
        <w:ind w:left="567"/>
      </w:pPr>
      <w:r w:rsidRPr="00D018F0">
        <w:t>GPO Box 3049</w:t>
      </w:r>
      <w:r w:rsidRPr="00D018F0">
        <w:br/>
        <w:t xml:space="preserve">Darwin </w:t>
      </w:r>
      <w:proofErr w:type="gramStart"/>
      <w:r w:rsidRPr="00D018F0">
        <w:t>NT  0801</w:t>
      </w:r>
      <w:proofErr w:type="gramEnd"/>
    </w:p>
    <w:p w14:paraId="44B3ECBF" w14:textId="77777777" w:rsidR="00EF34C2" w:rsidRPr="00D018F0" w:rsidRDefault="00EF34C2" w:rsidP="00F42485">
      <w:pPr>
        <w:spacing w:after="240"/>
        <w:ind w:left="567"/>
      </w:pPr>
      <w:r w:rsidRPr="00D018F0">
        <w:t>Or</w:t>
      </w:r>
    </w:p>
    <w:p w14:paraId="458E3886" w14:textId="77777777" w:rsidR="00EF34C2" w:rsidRPr="00D018F0" w:rsidRDefault="00EF34C2" w:rsidP="00F42485">
      <w:pPr>
        <w:tabs>
          <w:tab w:val="left" w:pos="1843"/>
        </w:tabs>
        <w:ind w:left="567"/>
      </w:pPr>
      <w:r w:rsidRPr="00D018F0">
        <w:t>19 Hartley Street</w:t>
      </w:r>
      <w:r w:rsidRPr="00D018F0">
        <w:br/>
        <w:t xml:space="preserve">Alice Springs NT </w:t>
      </w:r>
      <w:proofErr w:type="gramStart"/>
      <w:r w:rsidRPr="00D018F0">
        <w:t>0870</w:t>
      </w:r>
      <w:r w:rsidRPr="00D018F0">
        <w:br/>
        <w:t>Telephone</w:t>
      </w:r>
      <w:proofErr w:type="gramEnd"/>
      <w:r w:rsidRPr="00D018F0">
        <w:t>: (08) 8953 3311</w:t>
      </w:r>
    </w:p>
    <w:p w14:paraId="7C1B3E0C" w14:textId="77777777" w:rsidR="00EF34C2" w:rsidRPr="000A7CBB" w:rsidRDefault="00EF34C2" w:rsidP="00EF34C2">
      <w:pPr>
        <w:pStyle w:val="Heading3"/>
      </w:pPr>
      <w:bookmarkStart w:id="156" w:name="_Toc393108976"/>
      <w:r w:rsidRPr="000A7CBB">
        <w:t>Indigenous requirements for Regional Councils</w:t>
      </w:r>
      <w:bookmarkEnd w:id="156"/>
    </w:p>
    <w:p w14:paraId="3C285C9A" w14:textId="77777777" w:rsidR="00EF34C2" w:rsidRPr="00AF4AE6" w:rsidRDefault="00031A57" w:rsidP="00F42485">
      <w:pPr>
        <w:pStyle w:val="BodyText"/>
      </w:pPr>
      <w:bookmarkStart w:id="157" w:name="NPWC_CondTend_WorkByShireYes"/>
      <w:r>
        <w:t>Not Applicable</w:t>
      </w:r>
    </w:p>
    <w:p w14:paraId="73755EBA" w14:textId="77777777" w:rsidR="00EF34C2" w:rsidRPr="000A7CBB" w:rsidRDefault="00EF34C2" w:rsidP="00EF34C2">
      <w:pPr>
        <w:pStyle w:val="Heading3"/>
      </w:pPr>
      <w:bookmarkStart w:id="158" w:name="_Toc393108977"/>
      <w:bookmarkEnd w:id="157"/>
      <w:r w:rsidRPr="000A7CBB">
        <w:t>Indigenous Development Plan</w:t>
      </w:r>
      <w:bookmarkEnd w:id="158"/>
    </w:p>
    <w:p w14:paraId="78BFFD27" w14:textId="77777777" w:rsidR="00EF34C2" w:rsidRPr="00AF4AE6" w:rsidRDefault="00EF34C2" w:rsidP="00F42485">
      <w:pPr>
        <w:pStyle w:val="BodyText"/>
      </w:pPr>
      <w:bookmarkStart w:id="159" w:name="NPWC_CondTend_IndigenousDevelopmentYes"/>
      <w:r w:rsidRPr="00AF4AE6">
        <w:t>The Works have been identified as an opportunity to develop employment outcomes for Indigenous Territorians.  The Tenderer is required to submit, as part of its Tender Response, an Indigenous Development Plan Proposal.</w:t>
      </w:r>
    </w:p>
    <w:p w14:paraId="785FBD79" w14:textId="77777777" w:rsidR="00EF34C2" w:rsidRPr="00AF4AE6" w:rsidRDefault="00EF34C2" w:rsidP="00F42485">
      <w:pPr>
        <w:pStyle w:val="BodyText"/>
      </w:pPr>
      <w:r w:rsidRPr="00AF4AE6">
        <w:t>Any Tender Response not complying with the requirements of this clause may be declared inadmissible for further assessment.</w:t>
      </w:r>
    </w:p>
    <w:p w14:paraId="0BF4B1FD" w14:textId="77777777" w:rsidR="00EF34C2" w:rsidRPr="00D15780" w:rsidRDefault="00EF34C2" w:rsidP="00EF34C2">
      <w:pPr>
        <w:pStyle w:val="Heading2"/>
      </w:pPr>
      <w:bookmarkStart w:id="160" w:name="_Toc328741304"/>
      <w:bookmarkStart w:id="161" w:name="_Toc356980416"/>
      <w:bookmarkStart w:id="162" w:name="_Toc321670517"/>
      <w:bookmarkStart w:id="163" w:name="_Toc328583046"/>
      <w:bookmarkStart w:id="164" w:name="_Toc356978978"/>
      <w:bookmarkStart w:id="165" w:name="_Toc391639200"/>
      <w:bookmarkStart w:id="166" w:name="_Toc393108978"/>
      <w:bookmarkEnd w:id="159"/>
      <w:r w:rsidRPr="00D15780">
        <w:t>Industry Participation Plan</w:t>
      </w:r>
      <w:bookmarkEnd w:id="160"/>
      <w:bookmarkEnd w:id="161"/>
      <w:bookmarkEnd w:id="162"/>
      <w:bookmarkEnd w:id="163"/>
      <w:bookmarkEnd w:id="164"/>
      <w:bookmarkEnd w:id="165"/>
      <w:bookmarkEnd w:id="166"/>
    </w:p>
    <w:p w14:paraId="455CE118" w14:textId="77777777" w:rsidR="00BE2459" w:rsidRPr="00AF4AE6" w:rsidRDefault="00BE2459" w:rsidP="00BE2459">
      <w:pPr>
        <w:pStyle w:val="BodyText"/>
      </w:pPr>
      <w:bookmarkStart w:id="167" w:name="NPWC_CondTend_IPPClauseNo"/>
      <w:r w:rsidRPr="00AF4AE6">
        <w:t>In accordance with the NT Government’s framework of Building Northern Territory Industry Participation, Tenderers are required to demonstrate their commitment to local participation, in relation to the Works to be completed, in their Tender Response.  The successful Tenderer will be required to agree to an Industry Participation Plan to accompany the Contract.</w:t>
      </w:r>
    </w:p>
    <w:p w14:paraId="173439AD" w14:textId="77777777" w:rsidR="00BE2459" w:rsidRPr="00AF4AE6" w:rsidRDefault="00BE2459" w:rsidP="00BE2459">
      <w:pPr>
        <w:pStyle w:val="BodyText"/>
      </w:pPr>
      <w:r w:rsidRPr="00AF4AE6">
        <w:t>Failure to demonstrate a commitment to local participation in the Tender Response or the subsequent development of an Industry Participation Plan may result in the Tender Response being declared inadmissible.</w:t>
      </w:r>
    </w:p>
    <w:p w14:paraId="49956129" w14:textId="77777777" w:rsidR="00BE2459" w:rsidRPr="00AF4AE6" w:rsidRDefault="00BE2459" w:rsidP="00BE2459">
      <w:pPr>
        <w:pStyle w:val="BodyText"/>
      </w:pPr>
      <w:r w:rsidRPr="00AF4AE6">
        <w:t>An information guide about Industry Participation Plans is included with the RFT.</w:t>
      </w:r>
    </w:p>
    <w:p w14:paraId="02BD4E65" w14:textId="77777777" w:rsidR="00BE2459" w:rsidRPr="00AF4AE6" w:rsidRDefault="00BE2459" w:rsidP="00BE2459">
      <w:pPr>
        <w:pStyle w:val="BodyText"/>
      </w:pPr>
      <w:r w:rsidRPr="00AF4AE6">
        <w:t>Further information and assistance in relation to Industry Participation Plans is available from:</w:t>
      </w:r>
    </w:p>
    <w:p w14:paraId="33752CC5" w14:textId="77777777" w:rsidR="00BE2459" w:rsidRPr="00D018F0" w:rsidRDefault="00BE2459" w:rsidP="00BE2459">
      <w:pPr>
        <w:ind w:left="567"/>
      </w:pPr>
      <w:r w:rsidRPr="00D018F0">
        <w:t>Department of Business</w:t>
      </w:r>
      <w:r w:rsidRPr="00D018F0">
        <w:br/>
        <w:t>Development House, 76 The Esplanade</w:t>
      </w:r>
      <w:r w:rsidRPr="00D018F0">
        <w:br/>
      </w:r>
      <w:proofErr w:type="gramStart"/>
      <w:r w:rsidRPr="00D018F0">
        <w:t>Darwin  NT</w:t>
      </w:r>
      <w:proofErr w:type="gramEnd"/>
      <w:r w:rsidRPr="00D018F0">
        <w:t xml:space="preserve"> 0800</w:t>
      </w:r>
    </w:p>
    <w:p w14:paraId="31433E43" w14:textId="77777777" w:rsidR="00BE2459" w:rsidRPr="00D018F0" w:rsidRDefault="00BE2459" w:rsidP="00BE2459">
      <w:pPr>
        <w:ind w:left="567"/>
      </w:pPr>
      <w:r w:rsidRPr="00D018F0">
        <w:t>GPO Box 3200</w:t>
      </w:r>
      <w:r w:rsidRPr="00D018F0">
        <w:br/>
        <w:t>Darwin NT 0801</w:t>
      </w:r>
    </w:p>
    <w:p w14:paraId="7BB85FC3" w14:textId="77777777" w:rsidR="00BE2459" w:rsidRPr="00D018F0" w:rsidRDefault="00BE2459" w:rsidP="00BE2459">
      <w:pPr>
        <w:ind w:left="567"/>
      </w:pPr>
    </w:p>
    <w:p w14:paraId="6B3EAA5B" w14:textId="77777777" w:rsidR="00BE2459" w:rsidRPr="00D018F0" w:rsidRDefault="00BE2459" w:rsidP="00BE2459">
      <w:pPr>
        <w:tabs>
          <w:tab w:val="left" w:pos="1843"/>
        </w:tabs>
        <w:ind w:left="567"/>
      </w:pPr>
      <w:r w:rsidRPr="00D018F0">
        <w:t xml:space="preserve">Telephone: </w:t>
      </w:r>
      <w:r w:rsidRPr="00D018F0">
        <w:tab/>
        <w:t>(08) 8999 5201</w:t>
      </w:r>
      <w:r w:rsidRPr="00D018F0">
        <w:br/>
        <w:t xml:space="preserve">Facsimile: </w:t>
      </w:r>
      <w:r w:rsidRPr="00D018F0">
        <w:tab/>
        <w:t>(08) 8999 5106</w:t>
      </w:r>
      <w:r w:rsidRPr="00D018F0">
        <w:br/>
        <w:t xml:space="preserve">Email: </w:t>
      </w:r>
      <w:r w:rsidRPr="00D018F0">
        <w:tab/>
      </w:r>
      <w:hyperlink r:id="rId23" w:history="1">
        <w:r w:rsidRPr="00D018F0">
          <w:rPr>
            <w:rStyle w:val="Hyperlink"/>
          </w:rPr>
          <w:t>industryparticipation@nt.gov.au</w:t>
        </w:r>
      </w:hyperlink>
    </w:p>
    <w:p w14:paraId="5E1A6243" w14:textId="77777777" w:rsidR="00EF34C2" w:rsidRPr="00D15780" w:rsidRDefault="00EF34C2" w:rsidP="00EF34C2">
      <w:pPr>
        <w:pStyle w:val="Heading2"/>
      </w:pPr>
      <w:bookmarkStart w:id="168" w:name="_Toc391639201"/>
      <w:bookmarkStart w:id="169" w:name="_Toc393108979"/>
      <w:bookmarkEnd w:id="167"/>
      <w:r w:rsidRPr="00D15780">
        <w:lastRenderedPageBreak/>
        <w:t>Signing Documents</w:t>
      </w:r>
      <w:bookmarkEnd w:id="168"/>
      <w:bookmarkEnd w:id="169"/>
    </w:p>
    <w:p w14:paraId="35389243" w14:textId="77777777" w:rsidR="00EF34C2" w:rsidRPr="00AF4AE6" w:rsidRDefault="00EF34C2" w:rsidP="00F42485">
      <w:pPr>
        <w:pStyle w:val="BodyText"/>
      </w:pPr>
      <w:r w:rsidRPr="00AF4AE6">
        <w:t>The Tenderer is required to sign its Tender Response as indicated below:</w:t>
      </w:r>
    </w:p>
    <w:p w14:paraId="564FD9B9" w14:textId="77777777" w:rsidR="00EF34C2" w:rsidRPr="00D97CB7" w:rsidRDefault="00EF34C2" w:rsidP="00CC1C82">
      <w:pPr>
        <w:pStyle w:val="LetterList"/>
        <w:numPr>
          <w:ilvl w:val="0"/>
          <w:numId w:val="20"/>
        </w:numPr>
        <w:ind w:left="567" w:hanging="567"/>
      </w:pPr>
      <w:r w:rsidRPr="00D97CB7">
        <w:t>If the Tenderer is a company:</w:t>
      </w:r>
    </w:p>
    <w:p w14:paraId="50606FB0" w14:textId="77777777" w:rsidR="00EF34C2" w:rsidRPr="00B04599" w:rsidRDefault="00EF34C2" w:rsidP="00CC1C82">
      <w:pPr>
        <w:pStyle w:val="BodyText"/>
        <w:numPr>
          <w:ilvl w:val="1"/>
          <w:numId w:val="4"/>
        </w:numPr>
        <w:tabs>
          <w:tab w:val="num" w:pos="1134"/>
        </w:tabs>
        <w:ind w:left="1134" w:hanging="567"/>
      </w:pPr>
      <w:r w:rsidRPr="00B04599">
        <w:t>with its common seal, and the fixing of the seal witnessed by:</w:t>
      </w:r>
    </w:p>
    <w:p w14:paraId="1EA998D8" w14:textId="77777777" w:rsidR="00EF34C2" w:rsidRPr="00B04599" w:rsidRDefault="00EF34C2" w:rsidP="00CC1C82">
      <w:pPr>
        <w:pStyle w:val="BodyText"/>
        <w:numPr>
          <w:ilvl w:val="2"/>
          <w:numId w:val="6"/>
        </w:numPr>
        <w:tabs>
          <w:tab w:val="num" w:pos="1701"/>
        </w:tabs>
        <w:ind w:left="1701" w:hanging="567"/>
      </w:pPr>
      <w:r w:rsidRPr="00B04599">
        <w:t>two (2) directors of the company; or</w:t>
      </w:r>
    </w:p>
    <w:p w14:paraId="6B594B24" w14:textId="77777777" w:rsidR="00EF34C2" w:rsidRPr="00B04599" w:rsidRDefault="00EF34C2" w:rsidP="00CC1C82">
      <w:pPr>
        <w:pStyle w:val="BodyText"/>
        <w:numPr>
          <w:ilvl w:val="2"/>
          <w:numId w:val="6"/>
        </w:numPr>
        <w:tabs>
          <w:tab w:val="num" w:pos="1701"/>
        </w:tabs>
        <w:ind w:left="1701" w:hanging="567"/>
      </w:pPr>
      <w:r w:rsidRPr="00B04599">
        <w:t>a director and a company secretary of the company; or</w:t>
      </w:r>
    </w:p>
    <w:p w14:paraId="5BA49884" w14:textId="77777777" w:rsidR="00EF34C2" w:rsidRPr="00B04599" w:rsidRDefault="00EF34C2" w:rsidP="00CC1C82">
      <w:pPr>
        <w:pStyle w:val="BodyText"/>
        <w:numPr>
          <w:ilvl w:val="2"/>
          <w:numId w:val="6"/>
        </w:numPr>
        <w:tabs>
          <w:tab w:val="num" w:pos="1701"/>
        </w:tabs>
        <w:ind w:left="1701" w:hanging="567"/>
      </w:pPr>
      <w:r w:rsidRPr="00B04599">
        <w:t>for a proprietary company that has a sole director who is also the sole company secretary – that director; or</w:t>
      </w:r>
    </w:p>
    <w:p w14:paraId="547BE448" w14:textId="77777777" w:rsidR="00EF34C2" w:rsidRPr="00B04599" w:rsidRDefault="00EF34C2" w:rsidP="00CC1C82">
      <w:pPr>
        <w:pStyle w:val="BodyText"/>
        <w:numPr>
          <w:ilvl w:val="1"/>
          <w:numId w:val="4"/>
        </w:numPr>
        <w:tabs>
          <w:tab w:val="num" w:pos="1134"/>
        </w:tabs>
        <w:ind w:left="1134" w:hanging="567"/>
      </w:pPr>
      <w:r w:rsidRPr="00B04599">
        <w:t>without its common seal, if signed by:</w:t>
      </w:r>
    </w:p>
    <w:p w14:paraId="2FF18050" w14:textId="77777777" w:rsidR="00EF34C2" w:rsidRPr="00B04599" w:rsidRDefault="00EF34C2" w:rsidP="00CC1C82">
      <w:pPr>
        <w:pStyle w:val="BodyText"/>
        <w:numPr>
          <w:ilvl w:val="2"/>
          <w:numId w:val="7"/>
        </w:numPr>
        <w:tabs>
          <w:tab w:val="num" w:pos="1701"/>
        </w:tabs>
        <w:ind w:left="1701" w:hanging="567"/>
      </w:pPr>
      <w:r w:rsidRPr="00B04599">
        <w:t>two (2) directors of the company; or</w:t>
      </w:r>
    </w:p>
    <w:p w14:paraId="5ED454F4" w14:textId="77777777" w:rsidR="00EF34C2" w:rsidRPr="00B04599" w:rsidRDefault="00EF34C2" w:rsidP="00CC1C82">
      <w:pPr>
        <w:pStyle w:val="BodyText"/>
        <w:numPr>
          <w:ilvl w:val="2"/>
          <w:numId w:val="7"/>
        </w:numPr>
        <w:tabs>
          <w:tab w:val="num" w:pos="1701"/>
        </w:tabs>
        <w:ind w:left="1701" w:hanging="567"/>
      </w:pPr>
      <w:r w:rsidRPr="00B04599">
        <w:t>a director and a company secretary of the company; or</w:t>
      </w:r>
    </w:p>
    <w:p w14:paraId="12CBF0F5" w14:textId="77777777" w:rsidR="00EF34C2" w:rsidRPr="00B04599" w:rsidRDefault="00EF34C2" w:rsidP="00CC1C82">
      <w:pPr>
        <w:pStyle w:val="BodyText"/>
        <w:numPr>
          <w:ilvl w:val="2"/>
          <w:numId w:val="7"/>
        </w:numPr>
        <w:tabs>
          <w:tab w:val="num" w:pos="1701"/>
        </w:tabs>
        <w:ind w:left="1701" w:hanging="567"/>
      </w:pPr>
      <w:r w:rsidRPr="00B04599">
        <w:t>for a proprietary company that has a sole director who is also the sole company secretary – that director; or</w:t>
      </w:r>
    </w:p>
    <w:p w14:paraId="34E79217" w14:textId="77777777" w:rsidR="00EF34C2" w:rsidRPr="00B04599" w:rsidRDefault="00EF34C2" w:rsidP="00CC1C82">
      <w:pPr>
        <w:pStyle w:val="BodyText"/>
        <w:numPr>
          <w:ilvl w:val="1"/>
          <w:numId w:val="4"/>
        </w:numPr>
        <w:tabs>
          <w:tab w:val="num" w:pos="1134"/>
        </w:tabs>
        <w:ind w:left="1134" w:hanging="567"/>
      </w:pPr>
      <w:proofErr w:type="gramStart"/>
      <w:r w:rsidRPr="00B04599">
        <w:t>by</w:t>
      </w:r>
      <w:proofErr w:type="gramEnd"/>
      <w:r w:rsidRPr="00B04599">
        <w:t xml:space="preserve"> being signed by a person or persons authorised  by the company to bind it in contract.  In such circumstances a copy of the authorisation must be submitted with the Tender Response.</w:t>
      </w:r>
    </w:p>
    <w:p w14:paraId="32DC40D7" w14:textId="77777777" w:rsidR="00EF34C2" w:rsidRPr="00D97CB7" w:rsidRDefault="00EF34C2" w:rsidP="00CC1C82">
      <w:pPr>
        <w:pStyle w:val="LetterList"/>
        <w:numPr>
          <w:ilvl w:val="0"/>
          <w:numId w:val="20"/>
        </w:numPr>
        <w:ind w:left="567" w:hanging="567"/>
      </w:pPr>
      <w:r w:rsidRPr="00D97CB7">
        <w:t>In the case of a firm (including a firm trading under a business or trading name and a partnership):</w:t>
      </w:r>
    </w:p>
    <w:p w14:paraId="46B052B2" w14:textId="77777777" w:rsidR="00EF34C2" w:rsidRPr="00B04599" w:rsidRDefault="00EF34C2" w:rsidP="00CC1C82">
      <w:pPr>
        <w:pStyle w:val="BodyText"/>
        <w:numPr>
          <w:ilvl w:val="0"/>
          <w:numId w:val="21"/>
        </w:numPr>
        <w:tabs>
          <w:tab w:val="num" w:pos="1134"/>
        </w:tabs>
        <w:ind w:left="1134" w:hanging="567"/>
      </w:pPr>
      <w:r w:rsidRPr="00B04599">
        <w:t>by signature of each proprietor of the firm; or</w:t>
      </w:r>
    </w:p>
    <w:p w14:paraId="7561414A" w14:textId="77777777" w:rsidR="00EF34C2" w:rsidRPr="00B04599" w:rsidRDefault="00EF34C2" w:rsidP="00CC1C82">
      <w:pPr>
        <w:pStyle w:val="BodyText"/>
        <w:numPr>
          <w:ilvl w:val="0"/>
          <w:numId w:val="21"/>
        </w:numPr>
        <w:tabs>
          <w:tab w:val="num" w:pos="1134"/>
        </w:tabs>
        <w:ind w:left="1134" w:hanging="567"/>
      </w:pPr>
      <w:proofErr w:type="gramStart"/>
      <w:r w:rsidRPr="00B04599">
        <w:t>in</w:t>
      </w:r>
      <w:proofErr w:type="gramEnd"/>
      <w:r w:rsidRPr="00B04599">
        <w:t xml:space="preserve"> the case of firms having more than five (5) proprietors, by signature of the proprietors authorised to bind the firm in Contract.  In the case of the later evidence of the authority of those proprietors to bind the firm may be required by the Principal.</w:t>
      </w:r>
    </w:p>
    <w:p w14:paraId="2F12B0CA" w14:textId="77777777" w:rsidR="00EF34C2" w:rsidRPr="00AF4AE6" w:rsidRDefault="00EF34C2" w:rsidP="00F42485">
      <w:pPr>
        <w:pStyle w:val="BodyText"/>
      </w:pPr>
      <w:r w:rsidRPr="00AF4AE6">
        <w:t xml:space="preserve">Where the Tenderer is lodging its Tender Response via the Quotations and Tenders Online </w:t>
      </w:r>
      <w:proofErr w:type="spellStart"/>
      <w:r w:rsidRPr="00AF4AE6">
        <w:t>eLodgement</w:t>
      </w:r>
      <w:proofErr w:type="spellEnd"/>
      <w:r w:rsidRPr="00AF4AE6">
        <w:t xml:space="preserve"> Service, there is no requirement to complete the "signature" block on the Declaration by Tenderer form.</w:t>
      </w:r>
    </w:p>
    <w:p w14:paraId="7B15076D" w14:textId="77777777" w:rsidR="00EF34C2" w:rsidRPr="00D15780" w:rsidRDefault="00EF34C2" w:rsidP="00EF34C2">
      <w:pPr>
        <w:pStyle w:val="Heading2"/>
      </w:pPr>
      <w:bookmarkStart w:id="170" w:name="_Toc391639202"/>
      <w:bookmarkStart w:id="171" w:name="_Toc393108980"/>
      <w:r w:rsidRPr="00D15780">
        <w:t>Lodgement of Tender Response</w:t>
      </w:r>
      <w:bookmarkEnd w:id="170"/>
      <w:bookmarkEnd w:id="171"/>
      <w:r w:rsidRPr="00D15780">
        <w:t xml:space="preserve"> </w:t>
      </w:r>
    </w:p>
    <w:p w14:paraId="70CADCD3" w14:textId="77777777" w:rsidR="00EF34C2" w:rsidRPr="000A7CBB" w:rsidRDefault="00EF34C2" w:rsidP="00EF34C2">
      <w:pPr>
        <w:pStyle w:val="Heading3"/>
      </w:pPr>
      <w:bookmarkStart w:id="172" w:name="_Ref377647972"/>
      <w:bookmarkStart w:id="173" w:name="_Toc391639203"/>
      <w:bookmarkStart w:id="174" w:name="_Toc393108981"/>
      <w:r w:rsidRPr="000A7CBB">
        <w:t>Lodgement</w:t>
      </w:r>
      <w:bookmarkEnd w:id="172"/>
      <w:bookmarkEnd w:id="173"/>
      <w:bookmarkEnd w:id="174"/>
      <w:r w:rsidRPr="000A7CBB">
        <w:t xml:space="preserve"> </w:t>
      </w:r>
    </w:p>
    <w:p w14:paraId="31869126" w14:textId="77777777" w:rsidR="00EF34C2" w:rsidRPr="00AF4AE6" w:rsidRDefault="00EF34C2" w:rsidP="00F42485">
      <w:pPr>
        <w:pStyle w:val="BodyText"/>
      </w:pPr>
      <w:r w:rsidRPr="00AF4AE6">
        <w:t>Unless otherwise directed by the Principal, Tender Responses must be lodged using one of the following methods:</w:t>
      </w:r>
    </w:p>
    <w:p w14:paraId="127B3A72" w14:textId="77777777" w:rsidR="00EF34C2" w:rsidRPr="00D97CB7" w:rsidRDefault="00EF34C2" w:rsidP="00CC1C82">
      <w:pPr>
        <w:pStyle w:val="LetterList"/>
        <w:numPr>
          <w:ilvl w:val="0"/>
          <w:numId w:val="19"/>
        </w:numPr>
        <w:ind w:left="567" w:hanging="567"/>
      </w:pPr>
      <w:r w:rsidRPr="00D97CB7">
        <w:t xml:space="preserve">prepaid post, directed to the postal address stated on the cover to the RFT; </w:t>
      </w:r>
    </w:p>
    <w:p w14:paraId="1C7DE083" w14:textId="77777777" w:rsidR="00EF34C2" w:rsidRPr="00D97CB7" w:rsidRDefault="00EF34C2" w:rsidP="00CC1C82">
      <w:pPr>
        <w:pStyle w:val="LetterList"/>
        <w:numPr>
          <w:ilvl w:val="0"/>
          <w:numId w:val="19"/>
        </w:numPr>
        <w:ind w:left="567" w:hanging="567"/>
      </w:pPr>
      <w:r w:rsidRPr="00D97CB7">
        <w:t>facsimile, directed to the facsimile number stated on the cover to the RFT; or</w:t>
      </w:r>
    </w:p>
    <w:p w14:paraId="241AC4CD" w14:textId="77777777" w:rsidR="00EF34C2" w:rsidRPr="00D97CB7" w:rsidRDefault="00EF34C2" w:rsidP="00CC1C82">
      <w:pPr>
        <w:pStyle w:val="LetterList"/>
        <w:numPr>
          <w:ilvl w:val="0"/>
          <w:numId w:val="19"/>
        </w:numPr>
        <w:ind w:left="567" w:hanging="567"/>
      </w:pPr>
      <w:r w:rsidRPr="00D97CB7">
        <w:t xml:space="preserve">electronically, </w:t>
      </w:r>
      <w:r>
        <w:t xml:space="preserve">against the corresponding Tender number </w:t>
      </w:r>
      <w:r w:rsidRPr="00D97CB7">
        <w:t xml:space="preserve">using Quotations and Tenders Online </w:t>
      </w:r>
      <w:proofErr w:type="spellStart"/>
      <w:r w:rsidRPr="00D97CB7">
        <w:t>eLodgement</w:t>
      </w:r>
      <w:proofErr w:type="spellEnd"/>
      <w:r w:rsidRPr="00D97CB7">
        <w:t xml:space="preserve"> through the address stated on the cover to the RFT or if the Principal has approached a specific Tenderer(s) and provided access to the RFT through a link or web address, electronically using the link or address provided.</w:t>
      </w:r>
    </w:p>
    <w:p w14:paraId="31FCC3B1" w14:textId="77777777" w:rsidR="00EF34C2" w:rsidRPr="003765A1" w:rsidRDefault="00EF34C2" w:rsidP="00F42485">
      <w:pPr>
        <w:pStyle w:val="BodyText"/>
      </w:pPr>
      <w:r w:rsidRPr="00AF4AE6">
        <w:t>Failure to comply with the above requirements will result in the Tender Response being</w:t>
      </w:r>
      <w:r w:rsidRPr="003765A1">
        <w:t xml:space="preserve"> declared inadmissible for assessment. </w:t>
      </w:r>
    </w:p>
    <w:p w14:paraId="48EC2143" w14:textId="77777777" w:rsidR="00EF34C2" w:rsidRPr="003765A1" w:rsidRDefault="00EF34C2" w:rsidP="00F42485">
      <w:pPr>
        <w:pStyle w:val="BodyText"/>
      </w:pPr>
      <w:r w:rsidRPr="003765A1">
        <w:t>If, for any reason, a part of a Tender Response (excluding the pricing schedule(s)) becomes corrupt, illegible, inadequate or incomplete as a result of transmission or storage, the Principal may request an additional copy of the Tender Response.</w:t>
      </w:r>
    </w:p>
    <w:p w14:paraId="25C4D784" w14:textId="77777777" w:rsidR="00EF34C2" w:rsidRPr="003765A1" w:rsidRDefault="00EF34C2" w:rsidP="00F42485">
      <w:pPr>
        <w:pStyle w:val="BodyText"/>
      </w:pPr>
      <w:r w:rsidRPr="003765A1">
        <w:t>If, for any reason, the pricing schedule(s) contained in a Tender Response becomes corrupt, illegible, inadequate or incomplete as a result of transmission or storage the Tender Response may be declared inadmissible for assessment.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068"/>
        <w:gridCol w:w="1440"/>
        <w:gridCol w:w="3639"/>
      </w:tblGrid>
      <w:tr w:rsidR="00EF34C2" w:rsidRPr="003765A1" w14:paraId="625D20A6" w14:textId="77777777" w:rsidTr="00F42485">
        <w:trPr>
          <w:cantSplit/>
        </w:trPr>
        <w:tc>
          <w:tcPr>
            <w:tcW w:w="4560" w:type="dxa"/>
            <w:gridSpan w:val="2"/>
            <w:tcBorders>
              <w:top w:val="single" w:sz="4" w:space="0" w:color="auto"/>
              <w:bottom w:val="single" w:sz="4" w:space="0" w:color="auto"/>
            </w:tcBorders>
            <w:shd w:val="pct5" w:color="000000" w:fill="FFFFFF"/>
            <w:vAlign w:val="center"/>
          </w:tcPr>
          <w:p w14:paraId="0B8CA412" w14:textId="77777777" w:rsidR="00EF34C2" w:rsidRPr="003765A1" w:rsidRDefault="00EF34C2" w:rsidP="00F42485">
            <w:pPr>
              <w:pStyle w:val="FormText"/>
              <w:spacing w:before="40" w:after="40"/>
            </w:pPr>
            <w:r w:rsidRPr="003765A1">
              <w:t>For enquiries about lodgement contact</w:t>
            </w:r>
          </w:p>
        </w:tc>
        <w:tc>
          <w:tcPr>
            <w:tcW w:w="1440" w:type="dxa"/>
            <w:tcBorders>
              <w:top w:val="single" w:sz="4" w:space="0" w:color="auto"/>
              <w:bottom w:val="nil"/>
            </w:tcBorders>
            <w:shd w:val="pct5" w:color="000000" w:fill="FFFFFF"/>
            <w:vAlign w:val="center"/>
          </w:tcPr>
          <w:p w14:paraId="2D7EF419" w14:textId="77777777" w:rsidR="00EF34C2" w:rsidRPr="003765A1" w:rsidRDefault="00EF34C2" w:rsidP="00F42485">
            <w:pPr>
              <w:pStyle w:val="FormText"/>
              <w:spacing w:before="40" w:after="40"/>
              <w:jc w:val="right"/>
            </w:pPr>
            <w:r w:rsidRPr="003765A1">
              <w:t>Name</w:t>
            </w:r>
          </w:p>
        </w:tc>
        <w:tc>
          <w:tcPr>
            <w:tcW w:w="3639" w:type="dxa"/>
            <w:tcBorders>
              <w:top w:val="single" w:sz="4" w:space="0" w:color="auto"/>
              <w:bottom w:val="single" w:sz="4" w:space="0" w:color="auto"/>
            </w:tcBorders>
            <w:vAlign w:val="center"/>
          </w:tcPr>
          <w:p w14:paraId="7A672757" w14:textId="77777777" w:rsidR="00EF34C2" w:rsidRPr="003765A1" w:rsidRDefault="00EF34C2" w:rsidP="00F42485">
            <w:pPr>
              <w:pStyle w:val="FormText"/>
              <w:spacing w:before="40" w:after="40"/>
              <w:jc w:val="right"/>
            </w:pPr>
            <w:r w:rsidRPr="003765A1">
              <w:rPr>
                <w:rFonts w:cs="Arial"/>
              </w:rPr>
              <w:t>Tenders Manager</w:t>
            </w:r>
          </w:p>
        </w:tc>
      </w:tr>
      <w:tr w:rsidR="00EF34C2" w:rsidRPr="003765A1" w14:paraId="4DF01D6B" w14:textId="77777777" w:rsidTr="00F42485">
        <w:trPr>
          <w:cantSplit/>
        </w:trPr>
        <w:tc>
          <w:tcPr>
            <w:tcW w:w="492" w:type="dxa"/>
            <w:tcBorders>
              <w:top w:val="nil"/>
              <w:left w:val="nil"/>
              <w:bottom w:val="nil"/>
              <w:right w:val="nil"/>
            </w:tcBorders>
            <w:vAlign w:val="center"/>
          </w:tcPr>
          <w:p w14:paraId="29BA7DD0" w14:textId="77777777" w:rsidR="00EF34C2" w:rsidRPr="003765A1" w:rsidRDefault="00EF34C2" w:rsidP="00F42485">
            <w:pPr>
              <w:pStyle w:val="FormText"/>
              <w:spacing w:before="40" w:after="40"/>
            </w:pPr>
          </w:p>
        </w:tc>
        <w:tc>
          <w:tcPr>
            <w:tcW w:w="4068" w:type="dxa"/>
            <w:tcBorders>
              <w:top w:val="nil"/>
              <w:left w:val="nil"/>
              <w:bottom w:val="nil"/>
              <w:right w:val="nil"/>
            </w:tcBorders>
            <w:vAlign w:val="center"/>
          </w:tcPr>
          <w:p w14:paraId="7279518D" w14:textId="77777777" w:rsidR="00EF34C2" w:rsidRPr="003765A1" w:rsidRDefault="00EF34C2" w:rsidP="00F42485">
            <w:pPr>
              <w:pStyle w:val="FormText"/>
              <w:spacing w:before="40" w:after="40"/>
              <w:rPr>
                <w:i/>
                <w:sz w:val="16"/>
              </w:rPr>
            </w:pPr>
          </w:p>
        </w:tc>
        <w:tc>
          <w:tcPr>
            <w:tcW w:w="1440" w:type="dxa"/>
            <w:tcBorders>
              <w:top w:val="single" w:sz="4" w:space="0" w:color="auto"/>
              <w:left w:val="single" w:sz="4" w:space="0" w:color="auto"/>
              <w:bottom w:val="nil"/>
            </w:tcBorders>
            <w:shd w:val="pct5" w:color="000000" w:fill="FFFFFF"/>
            <w:vAlign w:val="center"/>
          </w:tcPr>
          <w:p w14:paraId="333A88E2" w14:textId="77777777" w:rsidR="00EF34C2" w:rsidRPr="003765A1" w:rsidRDefault="00EF34C2" w:rsidP="00F42485">
            <w:pPr>
              <w:pStyle w:val="FormText"/>
              <w:spacing w:before="40" w:after="40"/>
              <w:ind w:left="-177" w:firstLine="177"/>
              <w:jc w:val="right"/>
            </w:pPr>
            <w:r w:rsidRPr="003765A1">
              <w:t>Telephone</w:t>
            </w:r>
          </w:p>
        </w:tc>
        <w:tc>
          <w:tcPr>
            <w:tcW w:w="3639" w:type="dxa"/>
            <w:tcBorders>
              <w:top w:val="nil"/>
              <w:bottom w:val="nil"/>
            </w:tcBorders>
            <w:vAlign w:val="center"/>
          </w:tcPr>
          <w:p w14:paraId="67A206EA" w14:textId="77777777" w:rsidR="00EF34C2" w:rsidRPr="003765A1" w:rsidRDefault="00EF34C2" w:rsidP="00F42485">
            <w:pPr>
              <w:pStyle w:val="FormText"/>
              <w:spacing w:before="40" w:after="40"/>
              <w:jc w:val="right"/>
            </w:pPr>
            <w:r w:rsidRPr="003765A1">
              <w:rPr>
                <w:rFonts w:cs="Arial"/>
              </w:rPr>
              <w:t>(08) 8999 1934</w:t>
            </w:r>
          </w:p>
        </w:tc>
      </w:tr>
      <w:tr w:rsidR="00EF34C2" w:rsidRPr="003765A1" w14:paraId="4F4B385E" w14:textId="77777777" w:rsidTr="00F42485">
        <w:trPr>
          <w:cantSplit/>
        </w:trPr>
        <w:tc>
          <w:tcPr>
            <w:tcW w:w="4560" w:type="dxa"/>
            <w:gridSpan w:val="2"/>
            <w:tcBorders>
              <w:top w:val="nil"/>
              <w:left w:val="nil"/>
              <w:bottom w:val="nil"/>
              <w:right w:val="nil"/>
            </w:tcBorders>
            <w:vAlign w:val="center"/>
          </w:tcPr>
          <w:p w14:paraId="0FA5669E" w14:textId="77777777" w:rsidR="00EF34C2" w:rsidRPr="003765A1" w:rsidRDefault="00EF34C2" w:rsidP="00F42485">
            <w:pPr>
              <w:pStyle w:val="FormText"/>
              <w:spacing w:before="40" w:after="40"/>
            </w:pPr>
          </w:p>
        </w:tc>
        <w:tc>
          <w:tcPr>
            <w:tcW w:w="1440" w:type="dxa"/>
            <w:tcBorders>
              <w:left w:val="single" w:sz="4" w:space="0" w:color="auto"/>
              <w:bottom w:val="single" w:sz="4" w:space="0" w:color="auto"/>
            </w:tcBorders>
            <w:shd w:val="pct5" w:color="000000" w:fill="FFFFFF"/>
            <w:vAlign w:val="center"/>
          </w:tcPr>
          <w:p w14:paraId="575E7F95" w14:textId="77777777" w:rsidR="00EF34C2" w:rsidRPr="003765A1" w:rsidRDefault="00EF34C2" w:rsidP="00F42485">
            <w:pPr>
              <w:pStyle w:val="FormText"/>
              <w:spacing w:before="40" w:after="40"/>
              <w:jc w:val="right"/>
            </w:pPr>
            <w:r w:rsidRPr="003765A1">
              <w:t>Email</w:t>
            </w:r>
          </w:p>
        </w:tc>
        <w:tc>
          <w:tcPr>
            <w:tcW w:w="3639" w:type="dxa"/>
            <w:tcBorders>
              <w:bottom w:val="single" w:sz="4" w:space="0" w:color="auto"/>
            </w:tcBorders>
            <w:vAlign w:val="center"/>
          </w:tcPr>
          <w:p w14:paraId="5F515C35" w14:textId="77777777" w:rsidR="00EF34C2" w:rsidRPr="003765A1" w:rsidRDefault="00AD1DF2" w:rsidP="00F42485">
            <w:pPr>
              <w:pStyle w:val="FormText"/>
              <w:spacing w:before="40" w:after="40"/>
              <w:jc w:val="right"/>
            </w:pPr>
            <w:hyperlink r:id="rId24" w:history="1">
              <w:r w:rsidR="00EF34C2" w:rsidRPr="003765A1">
                <w:rPr>
                  <w:rStyle w:val="Hyperlink"/>
                  <w:rFonts w:cs="Arial"/>
                </w:rPr>
                <w:t>CAPSAssist@nt.gov.au</w:t>
              </w:r>
            </w:hyperlink>
          </w:p>
        </w:tc>
      </w:tr>
      <w:tr w:rsidR="00EF34C2" w:rsidRPr="003765A1" w14:paraId="05248EDD" w14:textId="77777777" w:rsidTr="00F42485">
        <w:trPr>
          <w:cantSplit/>
        </w:trPr>
        <w:tc>
          <w:tcPr>
            <w:tcW w:w="9639" w:type="dxa"/>
            <w:gridSpan w:val="4"/>
            <w:tcBorders>
              <w:top w:val="nil"/>
              <w:left w:val="nil"/>
              <w:bottom w:val="nil"/>
              <w:right w:val="nil"/>
            </w:tcBorders>
            <w:vAlign w:val="center"/>
          </w:tcPr>
          <w:p w14:paraId="13BE4332" w14:textId="77777777" w:rsidR="00EF34C2" w:rsidRPr="003765A1" w:rsidRDefault="00EF34C2" w:rsidP="00F42485">
            <w:pPr>
              <w:pStyle w:val="TStyle"/>
              <w:rPr>
                <w:sz w:val="12"/>
                <w:szCs w:val="12"/>
              </w:rPr>
            </w:pPr>
          </w:p>
        </w:tc>
      </w:tr>
    </w:tbl>
    <w:p w14:paraId="66896284" w14:textId="77777777" w:rsidR="00EF34C2" w:rsidRPr="000A7CBB" w:rsidRDefault="00EF34C2" w:rsidP="00EF34C2">
      <w:pPr>
        <w:pStyle w:val="Heading3"/>
      </w:pPr>
      <w:bookmarkStart w:id="175" w:name="_Toc393108982"/>
      <w:r w:rsidRPr="000A7CBB">
        <w:lastRenderedPageBreak/>
        <w:t xml:space="preserve">Documents to be </w:t>
      </w:r>
      <w:proofErr w:type="gramStart"/>
      <w:r w:rsidRPr="000A7CBB">
        <w:t>Lodged</w:t>
      </w:r>
      <w:bookmarkEnd w:id="175"/>
      <w:proofErr w:type="gramEnd"/>
    </w:p>
    <w:p w14:paraId="3F953E91" w14:textId="77777777" w:rsidR="00EF34C2" w:rsidRPr="003765A1" w:rsidRDefault="00EF34C2" w:rsidP="00F42485">
      <w:pPr>
        <w:pStyle w:val="BodyText"/>
        <w:keepNext/>
      </w:pPr>
      <w:r w:rsidRPr="003765A1">
        <w:t>The Tenderer will complete in full, and submit one copy of the documents listed below.</w:t>
      </w:r>
    </w:p>
    <w:p w14:paraId="5B8E07A2" w14:textId="77777777" w:rsidR="00EF34C2" w:rsidRDefault="00EF34C2" w:rsidP="00F42485">
      <w:pPr>
        <w:pStyle w:val="BodyText"/>
        <w:keepNext/>
      </w:pPr>
      <w:r w:rsidRPr="003765A1">
        <w:t>Failure to provide all documents may result in the Tender Response being declared inadmissible for assessment.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F34C2" w14:paraId="71269611" w14:textId="77777777" w:rsidTr="00F42485">
        <w:trPr>
          <w:cantSplit/>
        </w:trPr>
        <w:tc>
          <w:tcPr>
            <w:tcW w:w="9639" w:type="dxa"/>
            <w:tcBorders>
              <w:bottom w:val="single" w:sz="4" w:space="0" w:color="auto"/>
            </w:tcBorders>
            <w:shd w:val="pct5" w:color="000000" w:fill="FFFFFF"/>
          </w:tcPr>
          <w:p w14:paraId="72C7AC36" w14:textId="77777777" w:rsidR="00EF34C2" w:rsidRPr="00213689" w:rsidRDefault="00EF34C2" w:rsidP="00F42485">
            <w:pPr>
              <w:pStyle w:val="FormText"/>
              <w:keepNext/>
              <w:spacing w:before="40" w:after="40"/>
            </w:pPr>
            <w:r w:rsidRPr="00213689">
              <w:t>TITLE</w:t>
            </w:r>
          </w:p>
        </w:tc>
      </w:tr>
      <w:tr w:rsidR="00EF34C2" w14:paraId="318F4EF2" w14:textId="77777777" w:rsidTr="00F42485">
        <w:trPr>
          <w:cantSplit/>
        </w:trPr>
        <w:tc>
          <w:tcPr>
            <w:tcW w:w="9639" w:type="dxa"/>
            <w:tcBorders>
              <w:top w:val="single" w:sz="4" w:space="0" w:color="auto"/>
              <w:bottom w:val="single" w:sz="4" w:space="0" w:color="auto"/>
            </w:tcBorders>
          </w:tcPr>
          <w:p w14:paraId="51FB5240" w14:textId="2BD98D4B" w:rsidR="00EF34C2" w:rsidRDefault="00EF34C2" w:rsidP="00431E9A">
            <w:pPr>
              <w:pStyle w:val="BodyText"/>
              <w:keepNext/>
              <w:jc w:val="right"/>
            </w:pPr>
            <w:bookmarkStart w:id="176" w:name="NPWC_CondTend_ResponseScheduleTitles"/>
            <w:bookmarkEnd w:id="176"/>
            <w:r>
              <w:t xml:space="preserve">TENDERER DETAILS </w:t>
            </w:r>
            <w:r>
              <w:br/>
              <w:t xml:space="preserve">DECLARATION BY TENDERER </w:t>
            </w:r>
            <w:r>
              <w:br/>
              <w:t>SCHEDULE OF RATES</w:t>
            </w:r>
            <w:r w:rsidR="00431E9A">
              <w:br/>
            </w:r>
            <w:r w:rsidR="00FB018B">
              <w:t>SCHEDULE OF ASSUMPTIONS AND QUALIFICATIONS</w:t>
            </w:r>
            <w:r>
              <w:t xml:space="preserve"> </w:t>
            </w:r>
            <w:r>
              <w:br/>
              <w:t xml:space="preserve">RESPONSES TO ASSESSMENT CRITERIA </w:t>
            </w:r>
            <w:r>
              <w:br/>
              <w:t>INDIGENOUS DEVELOPMENT PLAN PROPOSAL</w:t>
            </w:r>
            <w:r w:rsidR="00431E9A">
              <w:br/>
            </w:r>
            <w:r w:rsidR="00B51E65" w:rsidRPr="00B51E65">
              <w:t>PROJECT QUALITY PLAN PROPOSAL</w:t>
            </w:r>
            <w:r w:rsidR="00FB018B">
              <w:t xml:space="preserve"> </w:t>
            </w:r>
            <w:r>
              <w:br/>
              <w:t xml:space="preserve">ENVIRONMENTAL MANAGEMENT PLAN PROPOSAL </w:t>
            </w:r>
            <w:r>
              <w:br/>
              <w:t xml:space="preserve">WORK HEALTH AND SAFETY (WHS) MANAGEMENT </w:t>
            </w:r>
            <w:r>
              <w:br/>
            </w:r>
            <w:r w:rsidR="00FB018B">
              <w:t xml:space="preserve">T16-1163 – </w:t>
            </w:r>
            <w:r w:rsidR="008055B5">
              <w:t xml:space="preserve">SCHEDULE OF RATES </w:t>
            </w:r>
            <w:r w:rsidR="00FB018B">
              <w:t>(Must be submitted electronically in MS Excel Format)</w:t>
            </w:r>
          </w:p>
        </w:tc>
      </w:tr>
    </w:tbl>
    <w:p w14:paraId="61D470C1" w14:textId="77777777" w:rsidR="00EF34C2" w:rsidRPr="000A7CBB" w:rsidRDefault="00EF34C2" w:rsidP="00EF34C2">
      <w:pPr>
        <w:pStyle w:val="Heading3"/>
      </w:pPr>
      <w:bookmarkStart w:id="177" w:name="_Toc391639204"/>
      <w:bookmarkStart w:id="178" w:name="_Toc393108983"/>
      <w:r w:rsidRPr="000A7CBB">
        <w:t>Inadmissibility</w:t>
      </w:r>
      <w:bookmarkEnd w:id="177"/>
      <w:bookmarkEnd w:id="178"/>
    </w:p>
    <w:p w14:paraId="2DF689F6" w14:textId="77777777" w:rsidR="00EF34C2" w:rsidRPr="00AF4AE6" w:rsidRDefault="00EF34C2" w:rsidP="00F42485">
      <w:pPr>
        <w:pStyle w:val="BodyText"/>
      </w:pPr>
      <w:r w:rsidRPr="00AF4AE6">
        <w:t xml:space="preserve">Unless otherwise specified, Tender Responses provided to the Principal using a method that is not specified in clause </w:t>
      </w:r>
      <w:r w:rsidRPr="00AF4AE6">
        <w:fldChar w:fldCharType="begin"/>
      </w:r>
      <w:r w:rsidRPr="00AF4AE6">
        <w:instrText xml:space="preserve"> REF _Ref377647972 \r \h  \* MERGEFORMAT </w:instrText>
      </w:r>
      <w:r w:rsidRPr="00AF4AE6">
        <w:fldChar w:fldCharType="separate"/>
      </w:r>
      <w:r w:rsidR="003740F6">
        <w:t>1.18.1</w:t>
      </w:r>
      <w:r w:rsidRPr="00AF4AE6">
        <w:fldChar w:fldCharType="end"/>
      </w:r>
      <w:r w:rsidRPr="00AF4AE6">
        <w:t xml:space="preserve">, including but not limited </w:t>
      </w:r>
      <w:proofErr w:type="gramStart"/>
      <w:r w:rsidRPr="00AF4AE6">
        <w:t>to</w:t>
      </w:r>
      <w:proofErr w:type="gramEnd"/>
      <w:r w:rsidRPr="00AF4AE6">
        <w:t xml:space="preserve"> orally or electronically</w:t>
      </w:r>
      <w:r>
        <w:t>,</w:t>
      </w:r>
      <w:r w:rsidRPr="00AF4AE6">
        <w:t xml:space="preserve"> will be declared inadmissible for assessment.</w:t>
      </w:r>
    </w:p>
    <w:p w14:paraId="661760C8" w14:textId="77777777" w:rsidR="00EF34C2" w:rsidRPr="00AF4AE6" w:rsidRDefault="00EF34C2" w:rsidP="00F42485">
      <w:pPr>
        <w:pStyle w:val="BodyText"/>
      </w:pPr>
      <w:r w:rsidRPr="00AF4AE6">
        <w:t>Tender Responses provided to the Principal by hand (including by a commercial courier service) may be declared inadmissible for assessment.</w:t>
      </w:r>
    </w:p>
    <w:p w14:paraId="29E8BE43" w14:textId="77777777" w:rsidR="00EF34C2" w:rsidRPr="000A7CBB" w:rsidRDefault="00EF34C2" w:rsidP="00EF34C2">
      <w:pPr>
        <w:pStyle w:val="Heading3"/>
      </w:pPr>
      <w:bookmarkStart w:id="179" w:name="_Toc391639205"/>
      <w:bookmarkStart w:id="180" w:name="_Toc393108984"/>
      <w:r w:rsidRPr="000A7CBB">
        <w:t>Closing Time and Date</w:t>
      </w:r>
      <w:bookmarkEnd w:id="179"/>
      <w:bookmarkEnd w:id="180"/>
    </w:p>
    <w:p w14:paraId="60D7CF81" w14:textId="77777777" w:rsidR="00EF34C2" w:rsidRPr="00AF4AE6" w:rsidRDefault="00EF34C2" w:rsidP="00F42485">
      <w:pPr>
        <w:pStyle w:val="BodyText"/>
      </w:pPr>
      <w:r w:rsidRPr="00AF4AE6">
        <w:t>The RFT will close at the time and on the date stated on the front cover of the RFT.</w:t>
      </w:r>
    </w:p>
    <w:p w14:paraId="5240666C" w14:textId="77777777" w:rsidR="00EF34C2" w:rsidRPr="000A7CBB" w:rsidRDefault="00EF34C2" w:rsidP="00EF34C2">
      <w:pPr>
        <w:pStyle w:val="Heading3"/>
      </w:pPr>
      <w:bookmarkStart w:id="181" w:name="_Toc391639206"/>
      <w:bookmarkStart w:id="182" w:name="_Toc393108985"/>
      <w:r w:rsidRPr="000A7CBB">
        <w:t>Late Tenders</w:t>
      </w:r>
      <w:bookmarkEnd w:id="181"/>
      <w:bookmarkEnd w:id="182"/>
    </w:p>
    <w:p w14:paraId="0BA61FEB" w14:textId="77777777" w:rsidR="00EF34C2" w:rsidRPr="00AF4AE6" w:rsidRDefault="00EF34C2" w:rsidP="00F42485">
      <w:pPr>
        <w:pStyle w:val="BodyText"/>
      </w:pPr>
      <w:r w:rsidRPr="00AF4AE6">
        <w:t>Tender Responses are to be received, in full, by the time and date for closing of the RFT.</w:t>
      </w:r>
    </w:p>
    <w:p w14:paraId="7F23364F" w14:textId="77777777" w:rsidR="00EF34C2" w:rsidRPr="00AF4AE6" w:rsidRDefault="00EF34C2" w:rsidP="00F42485">
      <w:pPr>
        <w:pStyle w:val="BodyText"/>
      </w:pPr>
      <w:proofErr w:type="gramStart"/>
      <w:r w:rsidRPr="00AF4AE6">
        <w:t>Failure to lodge a Tender Response, or part thereof, before the time and date for closing of the RFT may result in the Tender Response being declared inadmissible for assessment.</w:t>
      </w:r>
      <w:proofErr w:type="gramEnd"/>
    </w:p>
    <w:p w14:paraId="04E780E5" w14:textId="77777777" w:rsidR="00EF34C2" w:rsidRPr="00D15780" w:rsidRDefault="00EF34C2" w:rsidP="00EF34C2">
      <w:pPr>
        <w:pStyle w:val="Heading2"/>
      </w:pPr>
      <w:bookmarkStart w:id="183" w:name="_Toc391639207"/>
      <w:bookmarkStart w:id="184" w:name="_Toc393108986"/>
      <w:bookmarkStart w:id="185" w:name="_Toc358208343"/>
      <w:bookmarkStart w:id="186" w:name="_Toc359424967"/>
      <w:bookmarkStart w:id="187" w:name="_Toc363553647"/>
      <w:bookmarkStart w:id="188" w:name="_Toc363038869"/>
      <w:bookmarkStart w:id="189" w:name="_Toc369858873"/>
      <w:r w:rsidRPr="00D15780">
        <w:t>Admissibility</w:t>
      </w:r>
      <w:bookmarkEnd w:id="183"/>
      <w:bookmarkEnd w:id="184"/>
    </w:p>
    <w:p w14:paraId="40487EF9" w14:textId="77777777" w:rsidR="00EF34C2" w:rsidRPr="00AF4AE6" w:rsidRDefault="00EF34C2" w:rsidP="00F42485">
      <w:pPr>
        <w:pStyle w:val="BodyText"/>
      </w:pPr>
      <w:r w:rsidRPr="00B04599">
        <w:t xml:space="preserve">Unless otherwise specified, if a Tenderer fails to comply with a requirement as set out in </w:t>
      </w:r>
      <w:r w:rsidRPr="00AF4AE6">
        <w:t>these Conditions of Tendering, their Tender Response may be declared inadmissible for assessment.</w:t>
      </w:r>
    </w:p>
    <w:p w14:paraId="383BEF9F" w14:textId="77777777" w:rsidR="00EF34C2" w:rsidRPr="00AF4AE6" w:rsidRDefault="00EF34C2" w:rsidP="00F42485">
      <w:pPr>
        <w:pStyle w:val="BodyText"/>
      </w:pPr>
      <w:r w:rsidRPr="00AF4AE6">
        <w:t>In determining whether a Tender Response is admissible for assessment the Principal will consider:</w:t>
      </w:r>
    </w:p>
    <w:p w14:paraId="6E648671" w14:textId="77777777" w:rsidR="00EF34C2" w:rsidRPr="00D97CB7" w:rsidRDefault="00EF34C2" w:rsidP="00CC1C82">
      <w:pPr>
        <w:pStyle w:val="LetterList"/>
        <w:numPr>
          <w:ilvl w:val="0"/>
          <w:numId w:val="18"/>
        </w:numPr>
        <w:tabs>
          <w:tab w:val="num" w:pos="567"/>
        </w:tabs>
        <w:ind w:left="567" w:hanging="567"/>
      </w:pPr>
      <w:r w:rsidRPr="00D97CB7">
        <w:t>whether admitting the Tender Response will compromise the integrity of the tender process;</w:t>
      </w:r>
    </w:p>
    <w:p w14:paraId="21869B88" w14:textId="77777777" w:rsidR="00EF34C2" w:rsidRPr="00D97CB7" w:rsidRDefault="00EF34C2" w:rsidP="00CC1C82">
      <w:pPr>
        <w:pStyle w:val="LetterList"/>
        <w:numPr>
          <w:ilvl w:val="0"/>
          <w:numId w:val="18"/>
        </w:numPr>
        <w:tabs>
          <w:tab w:val="num" w:pos="567"/>
        </w:tabs>
        <w:ind w:left="567" w:hanging="567"/>
      </w:pPr>
      <w:r w:rsidRPr="00D97CB7">
        <w:t>whether the Tenderer has or is likely to gain an unfair advantage;</w:t>
      </w:r>
    </w:p>
    <w:p w14:paraId="44097B42" w14:textId="77777777" w:rsidR="00EF34C2" w:rsidRPr="00D97CB7" w:rsidRDefault="00EF34C2" w:rsidP="00CC1C82">
      <w:pPr>
        <w:pStyle w:val="LetterList"/>
        <w:numPr>
          <w:ilvl w:val="0"/>
          <w:numId w:val="18"/>
        </w:numPr>
        <w:tabs>
          <w:tab w:val="num" w:pos="567"/>
        </w:tabs>
        <w:ind w:left="567" w:hanging="567"/>
      </w:pPr>
      <w:r w:rsidRPr="00D97CB7">
        <w:t>reasons for the Tenderer’s failure to comply with a requirement;</w:t>
      </w:r>
    </w:p>
    <w:p w14:paraId="3ACA7E6D" w14:textId="77777777" w:rsidR="00EF34C2" w:rsidRPr="00D97CB7" w:rsidRDefault="00EF34C2" w:rsidP="00CC1C82">
      <w:pPr>
        <w:pStyle w:val="LetterList"/>
        <w:numPr>
          <w:ilvl w:val="0"/>
          <w:numId w:val="18"/>
        </w:numPr>
        <w:tabs>
          <w:tab w:val="num" w:pos="567"/>
        </w:tabs>
        <w:ind w:left="567" w:hanging="567"/>
      </w:pPr>
      <w:r w:rsidRPr="00D97CB7">
        <w:t>whether the Tender Response is capable of assessment;</w:t>
      </w:r>
    </w:p>
    <w:p w14:paraId="0560E136" w14:textId="77777777" w:rsidR="00EF34C2" w:rsidRPr="00D97CB7" w:rsidRDefault="00EF34C2" w:rsidP="00CC1C82">
      <w:pPr>
        <w:pStyle w:val="LetterList"/>
        <w:numPr>
          <w:ilvl w:val="0"/>
          <w:numId w:val="18"/>
        </w:numPr>
        <w:tabs>
          <w:tab w:val="num" w:pos="567"/>
        </w:tabs>
        <w:ind w:left="567" w:hanging="567"/>
      </w:pPr>
      <w:r w:rsidRPr="00D97CB7">
        <w:t>whether the Tender Response was mishandled by the Principal or a third party; and</w:t>
      </w:r>
    </w:p>
    <w:p w14:paraId="70AC7E46" w14:textId="77777777" w:rsidR="00EF34C2" w:rsidRPr="00D97CB7" w:rsidRDefault="00EF34C2" w:rsidP="00CC1C82">
      <w:pPr>
        <w:pStyle w:val="LetterList"/>
        <w:numPr>
          <w:ilvl w:val="0"/>
          <w:numId w:val="18"/>
        </w:numPr>
        <w:tabs>
          <w:tab w:val="num" w:pos="567"/>
        </w:tabs>
        <w:ind w:left="567" w:hanging="567"/>
      </w:pPr>
      <w:proofErr w:type="gramStart"/>
      <w:r w:rsidRPr="00D97CB7">
        <w:t>evidence</w:t>
      </w:r>
      <w:proofErr w:type="gramEnd"/>
      <w:r w:rsidRPr="00D97CB7">
        <w:t xml:space="preserve"> of unfair practices.</w:t>
      </w:r>
    </w:p>
    <w:p w14:paraId="24754356" w14:textId="77777777" w:rsidR="00EF34C2" w:rsidRPr="00D15780" w:rsidRDefault="00EF34C2" w:rsidP="00EF34C2">
      <w:pPr>
        <w:pStyle w:val="Heading2"/>
      </w:pPr>
      <w:bookmarkStart w:id="190" w:name="_Toc391639208"/>
      <w:bookmarkStart w:id="191" w:name="_Toc393108987"/>
      <w:r w:rsidRPr="00D15780">
        <w:t>Ownership of Documents</w:t>
      </w:r>
      <w:bookmarkEnd w:id="185"/>
      <w:bookmarkEnd w:id="186"/>
      <w:bookmarkEnd w:id="187"/>
      <w:bookmarkEnd w:id="188"/>
      <w:bookmarkEnd w:id="189"/>
      <w:bookmarkEnd w:id="190"/>
      <w:bookmarkEnd w:id="191"/>
    </w:p>
    <w:p w14:paraId="41A4F01E" w14:textId="77777777" w:rsidR="00EF34C2" w:rsidRPr="00AF4AE6" w:rsidRDefault="00EF34C2" w:rsidP="00F42485">
      <w:pPr>
        <w:pStyle w:val="BodyText"/>
      </w:pPr>
      <w:r w:rsidRPr="00AF4AE6">
        <w:t>This RFT is, and will remain, the property of the Principal.  It may only be used for the purpose of preparing a Tender Response.</w:t>
      </w:r>
    </w:p>
    <w:p w14:paraId="6F9C7960" w14:textId="77777777" w:rsidR="00EF34C2" w:rsidRPr="00AF4AE6" w:rsidRDefault="00EF34C2" w:rsidP="00F42485">
      <w:pPr>
        <w:pStyle w:val="BodyText"/>
      </w:pPr>
      <w:r w:rsidRPr="00AF4AE6">
        <w:t xml:space="preserve">All Tender Responses become the property of the Principal upon submission and will not be returned to Tenderers. </w:t>
      </w:r>
    </w:p>
    <w:p w14:paraId="60E946D8" w14:textId="77777777" w:rsidR="00EF34C2" w:rsidRPr="00AF4AE6" w:rsidRDefault="00EF34C2" w:rsidP="00F42485">
      <w:pPr>
        <w:pStyle w:val="BodyText"/>
      </w:pPr>
      <w:r w:rsidRPr="00AF4AE6">
        <w:t>By lodging a Tender Response, a Tenderer licenses the Principal to reproduce the whole or any portion of the Tender Response for the purposes of the conduct of the RFT, including assessment, clarifications, resultant contract negotiation, contract management, and anything else in relation to these purposes.</w:t>
      </w:r>
    </w:p>
    <w:p w14:paraId="704FA6C1" w14:textId="77777777" w:rsidR="00EF34C2" w:rsidRPr="00AF4AE6" w:rsidRDefault="00EF34C2" w:rsidP="00F42485">
      <w:pPr>
        <w:pStyle w:val="BodyText"/>
      </w:pPr>
      <w:r w:rsidRPr="00AF4AE6">
        <w:t>Nothing in this clause changes or affects the ownership of copyright or other intellectual property rights that may subsist in the Tender Response.</w:t>
      </w:r>
    </w:p>
    <w:p w14:paraId="3ABD3599" w14:textId="77777777" w:rsidR="00EF34C2" w:rsidRPr="00D15780" w:rsidRDefault="00EF34C2" w:rsidP="00EF34C2">
      <w:pPr>
        <w:pStyle w:val="Heading2"/>
      </w:pPr>
      <w:bookmarkStart w:id="192" w:name="_Toc391639209"/>
      <w:bookmarkStart w:id="193" w:name="_Toc393108988"/>
      <w:r w:rsidRPr="00D15780">
        <w:lastRenderedPageBreak/>
        <w:t>Changes to the Conditions</w:t>
      </w:r>
      <w:bookmarkEnd w:id="192"/>
      <w:bookmarkEnd w:id="193"/>
      <w:r w:rsidRPr="00D15780">
        <w:t xml:space="preserve"> </w:t>
      </w:r>
    </w:p>
    <w:p w14:paraId="07BDEF40" w14:textId="77777777" w:rsidR="00EF34C2" w:rsidRPr="000A7CBB" w:rsidRDefault="00EF34C2" w:rsidP="00EF34C2">
      <w:pPr>
        <w:pStyle w:val="Heading3"/>
      </w:pPr>
      <w:bookmarkStart w:id="194" w:name="_Toc391639210"/>
      <w:bookmarkStart w:id="195" w:name="_Toc393108989"/>
      <w:r w:rsidRPr="000A7CBB">
        <w:t>Conditions of Tendering</w:t>
      </w:r>
      <w:bookmarkEnd w:id="194"/>
      <w:bookmarkEnd w:id="195"/>
    </w:p>
    <w:p w14:paraId="1C90145D" w14:textId="77777777" w:rsidR="00EF34C2" w:rsidRPr="00AF4AE6" w:rsidRDefault="00EF34C2" w:rsidP="00F42485">
      <w:pPr>
        <w:pStyle w:val="BodyText"/>
      </w:pPr>
      <w:r w:rsidRPr="00AF4AE6">
        <w:t>Tenderers are not permitted to request changes or propose alternatives to these Conditions of Tendering.  Any Tenderer who proposes a change will be requested to withdraw the change in order to comply with the Conditions of Tendering.  If the changes are not withdrawn the Tender Response will be declared inadmissible for assessment.</w:t>
      </w:r>
    </w:p>
    <w:p w14:paraId="5E69EA68" w14:textId="77777777" w:rsidR="00EF34C2" w:rsidRPr="000A7CBB" w:rsidRDefault="00EF34C2" w:rsidP="00EF34C2">
      <w:pPr>
        <w:pStyle w:val="Heading3"/>
      </w:pPr>
      <w:bookmarkStart w:id="196" w:name="_Toc391639211"/>
      <w:bookmarkStart w:id="197" w:name="_Toc393108990"/>
      <w:r w:rsidRPr="000A7CBB">
        <w:t>Conditions of Contract</w:t>
      </w:r>
      <w:bookmarkEnd w:id="196"/>
      <w:bookmarkEnd w:id="197"/>
    </w:p>
    <w:p w14:paraId="20528195" w14:textId="77777777" w:rsidR="00EF34C2" w:rsidRDefault="00EF34C2" w:rsidP="00F42485">
      <w:pPr>
        <w:pStyle w:val="BodyText"/>
      </w:pPr>
      <w:bookmarkStart w:id="198" w:name="NPWC_CondTend_ConditionsContractNo"/>
      <w:r w:rsidRPr="00AF4AE6">
        <w:t>Tenderers are not permitted to request changes, or propose alternatives to the Conditions of Contract applicable to the RFT.  If a Tenderer does so, the Tender Response may be declared inadmissible for further assessment.</w:t>
      </w:r>
    </w:p>
    <w:p w14:paraId="2C9F2F0D" w14:textId="77777777" w:rsidR="00C6222F" w:rsidRPr="00C6222F" w:rsidRDefault="00C6222F" w:rsidP="00C6222F">
      <w:pPr>
        <w:pStyle w:val="Heading2"/>
      </w:pPr>
      <w:r w:rsidRPr="00C6222F">
        <w:t>TENDER RESPONSE SHORTLISTING PROCESS</w:t>
      </w:r>
    </w:p>
    <w:p w14:paraId="71DCC5DC" w14:textId="77777777" w:rsidR="00C6222F" w:rsidRPr="00EF23BD" w:rsidRDefault="00C6222F" w:rsidP="00C6222F">
      <w:pPr>
        <w:spacing w:before="60" w:after="60"/>
        <w:jc w:val="both"/>
        <w:rPr>
          <w:rFonts w:cs="Arial"/>
          <w:spacing w:val="-2"/>
        </w:rPr>
      </w:pPr>
      <w:r w:rsidRPr="00EF23BD">
        <w:rPr>
          <w:rFonts w:cs="Arial"/>
          <w:spacing w:val="-2"/>
        </w:rPr>
        <w:t>Tender Responses will be assessed in accordance this clause 1.22.</w:t>
      </w:r>
    </w:p>
    <w:p w14:paraId="3D9F7558" w14:textId="77777777" w:rsidR="00C6222F" w:rsidRPr="00EF23BD" w:rsidRDefault="00C6222F" w:rsidP="00C6222F">
      <w:pPr>
        <w:autoSpaceDE w:val="0"/>
        <w:autoSpaceDN w:val="0"/>
        <w:adjustRightInd w:val="0"/>
        <w:spacing w:before="60" w:after="60"/>
        <w:jc w:val="both"/>
        <w:rPr>
          <w:rFonts w:cs="Arial"/>
          <w:b/>
          <w:lang w:val="en-US" w:eastAsia="en-AU"/>
        </w:rPr>
      </w:pPr>
      <w:r w:rsidRPr="00EF23BD">
        <w:rPr>
          <w:rFonts w:cs="Arial"/>
          <w:b/>
          <w:lang w:val="en-US" w:eastAsia="en-AU"/>
        </w:rPr>
        <w:t>1.22.1</w:t>
      </w:r>
      <w:r w:rsidRPr="00EF23BD">
        <w:rPr>
          <w:rFonts w:cs="Arial"/>
          <w:b/>
          <w:lang w:val="en-US" w:eastAsia="en-AU"/>
        </w:rPr>
        <w:tab/>
        <w:t>General</w:t>
      </w:r>
    </w:p>
    <w:p w14:paraId="29658484" w14:textId="77777777" w:rsidR="00C6222F" w:rsidRPr="00EF23BD" w:rsidRDefault="00C6222F" w:rsidP="00C6222F">
      <w:pPr>
        <w:autoSpaceDE w:val="0"/>
        <w:autoSpaceDN w:val="0"/>
        <w:adjustRightInd w:val="0"/>
        <w:spacing w:before="60" w:after="60"/>
        <w:ind w:left="567" w:hanging="567"/>
        <w:jc w:val="both"/>
        <w:rPr>
          <w:rFonts w:cs="Arial"/>
          <w:lang w:val="en-US" w:eastAsia="en-AU"/>
        </w:rPr>
      </w:pPr>
      <w:r w:rsidRPr="00EF23BD">
        <w:rPr>
          <w:rFonts w:cs="Arial"/>
          <w:lang w:val="en-US" w:eastAsia="en-AU"/>
        </w:rPr>
        <w:t>All admissible Tender Responses will be subject to the shortlisting process set out at clause 1.22.2.</w:t>
      </w:r>
    </w:p>
    <w:p w14:paraId="369983BC" w14:textId="77777777" w:rsidR="00C6222F" w:rsidRPr="00EF23BD" w:rsidRDefault="00C6222F" w:rsidP="00C6222F">
      <w:pPr>
        <w:autoSpaceDE w:val="0"/>
        <w:autoSpaceDN w:val="0"/>
        <w:adjustRightInd w:val="0"/>
        <w:spacing w:before="60" w:after="60"/>
        <w:jc w:val="both"/>
        <w:rPr>
          <w:rFonts w:cs="Arial"/>
          <w:b/>
          <w:lang w:val="en-US" w:eastAsia="en-AU"/>
        </w:rPr>
      </w:pPr>
      <w:r w:rsidRPr="00EF23BD">
        <w:rPr>
          <w:rFonts w:cs="Arial"/>
          <w:b/>
          <w:lang w:val="en-US" w:eastAsia="en-AU"/>
        </w:rPr>
        <w:t>1.22.2</w:t>
      </w:r>
      <w:r w:rsidRPr="00EF23BD">
        <w:rPr>
          <w:rFonts w:cs="Arial"/>
          <w:b/>
          <w:lang w:val="en-US" w:eastAsia="en-AU"/>
        </w:rPr>
        <w:tab/>
        <w:t>Shortlisting</w:t>
      </w:r>
    </w:p>
    <w:p w14:paraId="6E547165" w14:textId="77777777" w:rsidR="008055B5" w:rsidRPr="008055B5" w:rsidRDefault="008055B5" w:rsidP="00CC1C82">
      <w:pPr>
        <w:pStyle w:val="LetterList"/>
        <w:numPr>
          <w:ilvl w:val="0"/>
          <w:numId w:val="70"/>
        </w:numPr>
        <w:ind w:left="567" w:hanging="567"/>
        <w:rPr>
          <w:rFonts w:cs="Arial"/>
        </w:rPr>
      </w:pPr>
      <w:r w:rsidRPr="008055B5">
        <w:rPr>
          <w:rFonts w:cs="Arial"/>
        </w:rPr>
        <w:t>Responses will be shortlisted based on:</w:t>
      </w:r>
    </w:p>
    <w:p w14:paraId="388F2627" w14:textId="77777777" w:rsidR="008055B5" w:rsidRPr="002F0388" w:rsidRDefault="008055B5" w:rsidP="00CC1C82">
      <w:pPr>
        <w:numPr>
          <w:ilvl w:val="0"/>
          <w:numId w:val="75"/>
        </w:numPr>
        <w:spacing w:before="60" w:after="60"/>
        <w:jc w:val="both"/>
        <w:rPr>
          <w:color w:val="000000" w:themeColor="text1"/>
        </w:rPr>
      </w:pPr>
      <w:r>
        <w:rPr>
          <w:color w:val="000000" w:themeColor="text1"/>
        </w:rPr>
        <w:t>c</w:t>
      </w:r>
      <w:r w:rsidRPr="002F0388">
        <w:rPr>
          <w:color w:val="000000" w:themeColor="text1"/>
        </w:rPr>
        <w:t>ompleteness</w:t>
      </w:r>
      <w:r>
        <w:rPr>
          <w:color w:val="000000" w:themeColor="text1"/>
        </w:rPr>
        <w:t xml:space="preserve"> of response</w:t>
      </w:r>
      <w:r w:rsidRPr="002F0388">
        <w:rPr>
          <w:color w:val="000000" w:themeColor="text1"/>
        </w:rPr>
        <w:t>;</w:t>
      </w:r>
    </w:p>
    <w:p w14:paraId="66B786C0" w14:textId="77777777" w:rsidR="008055B5" w:rsidRPr="002F0388" w:rsidRDefault="008055B5" w:rsidP="00CC1C82">
      <w:pPr>
        <w:numPr>
          <w:ilvl w:val="0"/>
          <w:numId w:val="75"/>
        </w:numPr>
        <w:spacing w:before="60" w:after="60"/>
        <w:jc w:val="both"/>
        <w:rPr>
          <w:color w:val="000000" w:themeColor="text1"/>
        </w:rPr>
      </w:pPr>
      <w:r w:rsidRPr="002F0388">
        <w:rPr>
          <w:color w:val="000000" w:themeColor="text1"/>
        </w:rPr>
        <w:t>local content;</w:t>
      </w:r>
    </w:p>
    <w:p w14:paraId="29B952C3" w14:textId="77777777" w:rsidR="008055B5" w:rsidRPr="002F0388" w:rsidRDefault="008055B5" w:rsidP="00CC1C82">
      <w:pPr>
        <w:numPr>
          <w:ilvl w:val="0"/>
          <w:numId w:val="75"/>
        </w:numPr>
        <w:spacing w:before="60" w:after="60"/>
        <w:jc w:val="both"/>
        <w:rPr>
          <w:color w:val="000000" w:themeColor="text1"/>
        </w:rPr>
      </w:pPr>
      <w:r w:rsidRPr="002F0388">
        <w:rPr>
          <w:color w:val="000000" w:themeColor="text1"/>
        </w:rPr>
        <w:t>past performance;</w:t>
      </w:r>
    </w:p>
    <w:p w14:paraId="45A8C29B" w14:textId="77777777" w:rsidR="008055B5" w:rsidRPr="002F0388" w:rsidRDefault="008055B5" w:rsidP="00CC1C82">
      <w:pPr>
        <w:numPr>
          <w:ilvl w:val="0"/>
          <w:numId w:val="75"/>
        </w:numPr>
        <w:spacing w:before="60" w:after="60"/>
        <w:jc w:val="both"/>
        <w:rPr>
          <w:color w:val="000000" w:themeColor="text1"/>
        </w:rPr>
      </w:pPr>
      <w:r w:rsidRPr="002F0388">
        <w:rPr>
          <w:color w:val="000000" w:themeColor="text1"/>
        </w:rPr>
        <w:t>whether the Tender Response presents an acceptable level of risk to the Principal; and</w:t>
      </w:r>
    </w:p>
    <w:p w14:paraId="763E7DE3" w14:textId="77777777" w:rsidR="008055B5" w:rsidRPr="002F0388" w:rsidRDefault="008055B5" w:rsidP="00CC1C82">
      <w:pPr>
        <w:numPr>
          <w:ilvl w:val="0"/>
          <w:numId w:val="75"/>
        </w:numPr>
        <w:spacing w:before="60" w:after="60"/>
        <w:jc w:val="both"/>
        <w:rPr>
          <w:color w:val="000000" w:themeColor="text1"/>
        </w:rPr>
      </w:pPr>
      <w:proofErr w:type="gramStart"/>
      <w:r>
        <w:rPr>
          <w:color w:val="000000" w:themeColor="text1"/>
        </w:rPr>
        <w:t>price</w:t>
      </w:r>
      <w:proofErr w:type="gramEnd"/>
      <w:r w:rsidRPr="002F0388">
        <w:rPr>
          <w:color w:val="000000" w:themeColor="text1"/>
        </w:rPr>
        <w:t>.</w:t>
      </w:r>
    </w:p>
    <w:p w14:paraId="042D8010" w14:textId="77777777" w:rsidR="00C6222F" w:rsidRPr="00EF23BD" w:rsidRDefault="00C6222F" w:rsidP="00CC1C82">
      <w:pPr>
        <w:pStyle w:val="LetterList"/>
        <w:numPr>
          <w:ilvl w:val="0"/>
          <w:numId w:val="70"/>
        </w:numPr>
        <w:ind w:left="567" w:hanging="567"/>
        <w:rPr>
          <w:rFonts w:cs="Arial"/>
        </w:rPr>
      </w:pPr>
      <w:r w:rsidRPr="00EF23BD">
        <w:rPr>
          <w:rFonts w:cs="Arial"/>
        </w:rPr>
        <w:t>The Principal reserves the right, in its absolute discretion, to shortlist any number of Tender Responses, including one or more, all or none of the Tender Responses.</w:t>
      </w:r>
    </w:p>
    <w:p w14:paraId="60969ADC" w14:textId="77777777" w:rsidR="00C6222F" w:rsidRPr="00EF23BD" w:rsidRDefault="00C6222F" w:rsidP="00CC1C82">
      <w:pPr>
        <w:pStyle w:val="LetterList"/>
        <w:numPr>
          <w:ilvl w:val="0"/>
          <w:numId w:val="70"/>
        </w:numPr>
        <w:ind w:left="567" w:hanging="567"/>
        <w:rPr>
          <w:rFonts w:cs="Arial"/>
        </w:rPr>
      </w:pPr>
      <w:r w:rsidRPr="00EF23BD">
        <w:rPr>
          <w:rFonts w:cs="Arial"/>
        </w:rPr>
        <w:t>The Principal is not obliged to shortlist the lowest priced Tender Responses.</w:t>
      </w:r>
    </w:p>
    <w:p w14:paraId="0CBFDAD8" w14:textId="77777777" w:rsidR="00C6222F" w:rsidRPr="00EF23BD" w:rsidRDefault="00C6222F" w:rsidP="00CC1C82">
      <w:pPr>
        <w:pStyle w:val="LetterList"/>
        <w:numPr>
          <w:ilvl w:val="0"/>
          <w:numId w:val="70"/>
        </w:numPr>
        <w:ind w:left="567" w:hanging="567"/>
        <w:rPr>
          <w:rFonts w:cs="Arial"/>
        </w:rPr>
      </w:pPr>
      <w:r w:rsidRPr="00EF23BD">
        <w:rPr>
          <w:rFonts w:cs="Arial"/>
        </w:rPr>
        <w:t>The Principal reserves the right, in its absolute discretion, to shortlist Tender Responses by taking into account any other factors it deems necessary and appropriate.</w:t>
      </w:r>
    </w:p>
    <w:p w14:paraId="373B39AE" w14:textId="77777777" w:rsidR="00C6222F" w:rsidRPr="00EF23BD" w:rsidRDefault="00C6222F" w:rsidP="00CC1C82">
      <w:pPr>
        <w:pStyle w:val="LetterList"/>
        <w:numPr>
          <w:ilvl w:val="0"/>
          <w:numId w:val="70"/>
        </w:numPr>
        <w:ind w:left="567" w:hanging="567"/>
        <w:rPr>
          <w:rFonts w:cs="Arial"/>
        </w:rPr>
      </w:pPr>
      <w:r w:rsidRPr="00EF23BD">
        <w:rPr>
          <w:rFonts w:cs="Arial"/>
        </w:rPr>
        <w:t>The Principal reserves the right at its absolute discretion, to remove a Tender Response from the shortlist at any time for any reason and will notify the Tenderer of its removal from the shortlist without any obligation to provide reasons for the removal.</w:t>
      </w:r>
    </w:p>
    <w:p w14:paraId="76209E4D" w14:textId="77777777" w:rsidR="00C6222F" w:rsidRPr="00EF23BD" w:rsidRDefault="00C6222F" w:rsidP="00C6222F">
      <w:pPr>
        <w:autoSpaceDE w:val="0"/>
        <w:autoSpaceDN w:val="0"/>
        <w:adjustRightInd w:val="0"/>
        <w:spacing w:before="60" w:after="60"/>
        <w:jc w:val="both"/>
        <w:rPr>
          <w:rFonts w:cs="Arial"/>
          <w:b/>
          <w:lang w:val="en-US" w:eastAsia="en-AU"/>
        </w:rPr>
      </w:pPr>
      <w:r w:rsidRPr="00EF23BD">
        <w:rPr>
          <w:rFonts w:cs="Arial"/>
          <w:b/>
          <w:lang w:val="en-US" w:eastAsia="en-AU"/>
        </w:rPr>
        <w:t>1.22.3</w:t>
      </w:r>
      <w:r w:rsidRPr="00EF23BD">
        <w:rPr>
          <w:rFonts w:cs="Arial"/>
          <w:b/>
          <w:lang w:val="en-US" w:eastAsia="en-AU"/>
        </w:rPr>
        <w:tab/>
        <w:t>Shortlisted Tender Responses</w:t>
      </w:r>
    </w:p>
    <w:p w14:paraId="5C65E4DC" w14:textId="77777777" w:rsidR="00C6222F" w:rsidRPr="00EF23BD" w:rsidRDefault="00C6222F" w:rsidP="00CC1C82">
      <w:pPr>
        <w:pStyle w:val="LetterList"/>
        <w:numPr>
          <w:ilvl w:val="0"/>
          <w:numId w:val="71"/>
        </w:numPr>
        <w:ind w:left="567" w:hanging="567"/>
        <w:rPr>
          <w:rFonts w:cs="Arial"/>
        </w:rPr>
      </w:pPr>
      <w:r w:rsidRPr="00EF23BD">
        <w:rPr>
          <w:rFonts w:cs="Arial"/>
        </w:rPr>
        <w:t xml:space="preserve">If a Tender Response is shortlisted, the Tenderer will be notified in writing by the Principal of that fact.  </w:t>
      </w:r>
    </w:p>
    <w:p w14:paraId="4C09B38C" w14:textId="77777777" w:rsidR="00C6222F" w:rsidRPr="00EF23BD" w:rsidRDefault="00C6222F" w:rsidP="00CC1C82">
      <w:pPr>
        <w:pStyle w:val="LetterList"/>
        <w:numPr>
          <w:ilvl w:val="0"/>
          <w:numId w:val="71"/>
        </w:numPr>
        <w:ind w:left="567" w:hanging="567"/>
        <w:rPr>
          <w:rFonts w:cs="Arial"/>
        </w:rPr>
      </w:pPr>
      <w:r w:rsidRPr="00EF23BD">
        <w:rPr>
          <w:rFonts w:cs="Arial"/>
        </w:rPr>
        <w:t>Shortlisted responses will then proceed to the detailed assessment as provided for in clause 1.22A.</w:t>
      </w:r>
    </w:p>
    <w:p w14:paraId="2B39E3B8" w14:textId="77777777" w:rsidR="00C6222F" w:rsidRPr="00EF23BD" w:rsidRDefault="00C6222F" w:rsidP="00C6222F">
      <w:pPr>
        <w:autoSpaceDE w:val="0"/>
        <w:autoSpaceDN w:val="0"/>
        <w:adjustRightInd w:val="0"/>
        <w:spacing w:before="60" w:after="60"/>
        <w:jc w:val="both"/>
        <w:rPr>
          <w:rFonts w:cs="Arial"/>
          <w:b/>
          <w:lang w:val="en-US" w:eastAsia="en-AU"/>
        </w:rPr>
      </w:pPr>
      <w:r w:rsidRPr="00EF23BD">
        <w:rPr>
          <w:rFonts w:cs="Arial"/>
          <w:b/>
          <w:lang w:val="en-US" w:eastAsia="en-AU"/>
        </w:rPr>
        <w:t>1.22.4</w:t>
      </w:r>
      <w:r w:rsidRPr="00EF23BD">
        <w:rPr>
          <w:rFonts w:cs="Arial"/>
          <w:b/>
          <w:lang w:val="en-US" w:eastAsia="en-AU"/>
        </w:rPr>
        <w:tab/>
        <w:t>Non-shortlisted Tender Responses</w:t>
      </w:r>
    </w:p>
    <w:p w14:paraId="66E1C5DC" w14:textId="77777777" w:rsidR="00C6222F" w:rsidRPr="00EF23BD" w:rsidRDefault="00C6222F" w:rsidP="00CC1C82">
      <w:pPr>
        <w:pStyle w:val="LetterList"/>
        <w:numPr>
          <w:ilvl w:val="0"/>
          <w:numId w:val="72"/>
        </w:numPr>
        <w:ind w:left="567" w:hanging="567"/>
        <w:rPr>
          <w:rFonts w:cs="Arial"/>
        </w:rPr>
      </w:pPr>
      <w:r w:rsidRPr="00EF23BD">
        <w:rPr>
          <w:rFonts w:cs="Arial"/>
        </w:rPr>
        <w:t>Where a Tender Response is not shortlisted, the Tenderer will be notified in writing by the Principal of that fact.</w:t>
      </w:r>
    </w:p>
    <w:p w14:paraId="7E7075B7" w14:textId="77777777" w:rsidR="00C6222F" w:rsidRPr="00EF23BD" w:rsidRDefault="00C6222F" w:rsidP="00CC1C82">
      <w:pPr>
        <w:pStyle w:val="LetterList"/>
        <w:numPr>
          <w:ilvl w:val="0"/>
          <w:numId w:val="72"/>
        </w:numPr>
        <w:ind w:left="567" w:hanging="567"/>
        <w:rPr>
          <w:rFonts w:cs="Arial"/>
        </w:rPr>
      </w:pPr>
      <w:r w:rsidRPr="00EF23BD">
        <w:rPr>
          <w:rFonts w:cs="Arial"/>
        </w:rPr>
        <w:t>Non-shortlisted Tender Responses will be held in reserve to be considered in the event that the Principal elects not to proceed with any Shortlisted Tender Responses.</w:t>
      </w:r>
    </w:p>
    <w:p w14:paraId="3B60E3CB" w14:textId="77777777" w:rsidR="00C6222F" w:rsidRDefault="00C6222F" w:rsidP="00CC1C82">
      <w:pPr>
        <w:pStyle w:val="LetterList"/>
        <w:numPr>
          <w:ilvl w:val="0"/>
          <w:numId w:val="72"/>
        </w:numPr>
        <w:ind w:left="567" w:hanging="567"/>
        <w:rPr>
          <w:rFonts w:cs="Arial"/>
        </w:rPr>
      </w:pPr>
      <w:r w:rsidRPr="00EF23BD">
        <w:rPr>
          <w:rFonts w:cs="Arial"/>
        </w:rPr>
        <w:t>A Tenderer that has received notification under clause 1.22.4(a) shall be entitled to withdraw their Tender Response by giving the Principal written notice of such withdrawal within 5 Business Days of receiving the notice under clause 1.22.4(a).”</w:t>
      </w:r>
    </w:p>
    <w:p w14:paraId="1841F6E4" w14:textId="0EECA726" w:rsidR="00EF34C2" w:rsidRPr="00D15780" w:rsidRDefault="00C6222F" w:rsidP="00C6222F">
      <w:pPr>
        <w:pStyle w:val="Heading2"/>
        <w:numPr>
          <w:ilvl w:val="0"/>
          <w:numId w:val="0"/>
        </w:numPr>
      </w:pPr>
      <w:bookmarkStart w:id="199" w:name="_Toc391639212"/>
      <w:bookmarkStart w:id="200" w:name="_Toc393108991"/>
      <w:bookmarkEnd w:id="198"/>
      <w:r>
        <w:t>1.22A</w:t>
      </w:r>
      <w:r>
        <w:tab/>
      </w:r>
      <w:r w:rsidR="00EF34C2" w:rsidRPr="00D15780">
        <w:t>Tender Assessment Criteria</w:t>
      </w:r>
      <w:bookmarkEnd w:id="199"/>
      <w:bookmarkEnd w:id="200"/>
    </w:p>
    <w:p w14:paraId="582ADF50" w14:textId="77777777" w:rsidR="008055B5" w:rsidRPr="00D97269" w:rsidRDefault="008055B5" w:rsidP="008055B5">
      <w:pPr>
        <w:spacing w:after="240"/>
        <w:ind w:left="567"/>
        <w:rPr>
          <w:lang w:eastAsia="en-AU"/>
        </w:rPr>
      </w:pPr>
      <w:bookmarkStart w:id="201" w:name="_Toc393108992"/>
      <w:r w:rsidRPr="00D97269">
        <w:rPr>
          <w:lang w:eastAsia="en-AU"/>
        </w:rPr>
        <w:t>Selection of the successful Tenderer will be based on a best value for Territory assessment of Tender Responses against the tender assessment criteria specified in the Annexure.</w:t>
      </w:r>
    </w:p>
    <w:p w14:paraId="7FC5DD45" w14:textId="77777777" w:rsidR="008055B5" w:rsidRPr="00D97269" w:rsidRDefault="008055B5" w:rsidP="008055B5">
      <w:pPr>
        <w:spacing w:after="240"/>
        <w:ind w:left="567"/>
        <w:rPr>
          <w:lang w:eastAsia="en-AU"/>
        </w:rPr>
      </w:pPr>
      <w:r w:rsidRPr="00D97269">
        <w:rPr>
          <w:lang w:eastAsia="en-AU"/>
        </w:rPr>
        <w:t>An example of the types of considerations that may form part of each criterion are set out below, these elements are not to be considered exclusive to any specific RFT.</w:t>
      </w:r>
    </w:p>
    <w:p w14:paraId="64C69EC5" w14:textId="77777777" w:rsidR="008055B5" w:rsidRPr="00D97269" w:rsidRDefault="008055B5" w:rsidP="00CC1C82">
      <w:pPr>
        <w:numPr>
          <w:ilvl w:val="0"/>
          <w:numId w:val="5"/>
        </w:numPr>
        <w:spacing w:after="240"/>
        <w:contextualSpacing/>
        <w:rPr>
          <w:lang w:eastAsia="en-AU"/>
        </w:rPr>
      </w:pPr>
      <w:r w:rsidRPr="00D97269">
        <w:rPr>
          <w:lang w:eastAsia="en-AU"/>
        </w:rPr>
        <w:t>Past Performance:</w:t>
      </w:r>
    </w:p>
    <w:p w14:paraId="32C5CB67" w14:textId="77777777" w:rsidR="008055B5" w:rsidRPr="00D97269" w:rsidRDefault="008055B5" w:rsidP="00CC1C82">
      <w:pPr>
        <w:numPr>
          <w:ilvl w:val="1"/>
          <w:numId w:val="5"/>
        </w:numPr>
        <w:spacing w:after="240"/>
        <w:contextualSpacing/>
        <w:rPr>
          <w:lang w:eastAsia="en-AU"/>
        </w:rPr>
      </w:pPr>
      <w:r w:rsidRPr="00D97269">
        <w:rPr>
          <w:lang w:eastAsia="en-AU"/>
        </w:rPr>
        <w:t>Performance history including experience in providing similar Supplies and the extent to which previous undertakings were achieved.</w:t>
      </w:r>
    </w:p>
    <w:p w14:paraId="6918EE1B" w14:textId="77777777" w:rsidR="008055B5" w:rsidRPr="00D97269" w:rsidRDefault="008055B5" w:rsidP="00CC1C82">
      <w:pPr>
        <w:numPr>
          <w:ilvl w:val="1"/>
          <w:numId w:val="5"/>
        </w:numPr>
        <w:spacing w:after="240"/>
        <w:contextualSpacing/>
        <w:rPr>
          <w:lang w:eastAsia="en-AU"/>
        </w:rPr>
      </w:pPr>
      <w:r w:rsidRPr="00D97269">
        <w:rPr>
          <w:lang w:eastAsia="en-AU"/>
        </w:rPr>
        <w:lastRenderedPageBreak/>
        <w:t>Standard and quality of Supplies previously provided.</w:t>
      </w:r>
    </w:p>
    <w:p w14:paraId="7C736AC8" w14:textId="77777777" w:rsidR="008055B5" w:rsidRPr="00D97269" w:rsidRDefault="008055B5" w:rsidP="00CC1C82">
      <w:pPr>
        <w:numPr>
          <w:ilvl w:val="1"/>
          <w:numId w:val="5"/>
        </w:numPr>
        <w:spacing w:after="240"/>
        <w:contextualSpacing/>
        <w:rPr>
          <w:lang w:eastAsia="en-AU"/>
        </w:rPr>
      </w:pPr>
      <w:r w:rsidRPr="00D97269">
        <w:rPr>
          <w:lang w:eastAsia="en-AU"/>
        </w:rPr>
        <w:t>Extent of supervision previously required.</w:t>
      </w:r>
    </w:p>
    <w:p w14:paraId="72D466DA" w14:textId="77777777" w:rsidR="008055B5" w:rsidRPr="00D97269" w:rsidRDefault="008055B5" w:rsidP="00CC1C82">
      <w:pPr>
        <w:numPr>
          <w:ilvl w:val="1"/>
          <w:numId w:val="5"/>
        </w:numPr>
        <w:spacing w:after="240"/>
        <w:contextualSpacing/>
        <w:rPr>
          <w:lang w:eastAsia="en-AU"/>
        </w:rPr>
      </w:pPr>
      <w:r w:rsidRPr="00D97269">
        <w:rPr>
          <w:lang w:eastAsia="en-AU"/>
        </w:rPr>
        <w:t>Disputes and claims history.</w:t>
      </w:r>
    </w:p>
    <w:p w14:paraId="597A9E1F" w14:textId="77777777" w:rsidR="008055B5" w:rsidRPr="00D97269" w:rsidRDefault="008055B5" w:rsidP="00CC1C82">
      <w:pPr>
        <w:numPr>
          <w:ilvl w:val="1"/>
          <w:numId w:val="5"/>
        </w:numPr>
        <w:spacing w:after="240"/>
        <w:contextualSpacing/>
        <w:rPr>
          <w:lang w:eastAsia="en-AU"/>
        </w:rPr>
      </w:pPr>
      <w:r w:rsidRPr="00D97269">
        <w:rPr>
          <w:lang w:eastAsia="en-AU"/>
        </w:rPr>
        <w:t>References (including CAL if applicable).</w:t>
      </w:r>
    </w:p>
    <w:p w14:paraId="5010FEE0" w14:textId="77777777" w:rsidR="008055B5" w:rsidRPr="00D97269" w:rsidRDefault="008055B5" w:rsidP="00CC1C82">
      <w:pPr>
        <w:numPr>
          <w:ilvl w:val="1"/>
          <w:numId w:val="5"/>
        </w:numPr>
        <w:spacing w:after="240"/>
        <w:contextualSpacing/>
        <w:rPr>
          <w:lang w:eastAsia="en-AU"/>
        </w:rPr>
      </w:pPr>
      <w:r w:rsidRPr="00D97269">
        <w:rPr>
          <w:lang w:eastAsia="en-AU"/>
        </w:rPr>
        <w:t>Safe and fair workplace record.</w:t>
      </w:r>
    </w:p>
    <w:p w14:paraId="370EBBA1" w14:textId="77777777" w:rsidR="008055B5" w:rsidRPr="00D97269" w:rsidRDefault="008055B5" w:rsidP="00CC1C82">
      <w:pPr>
        <w:numPr>
          <w:ilvl w:val="0"/>
          <w:numId w:val="5"/>
        </w:numPr>
        <w:spacing w:after="240"/>
        <w:contextualSpacing/>
        <w:rPr>
          <w:lang w:eastAsia="en-AU"/>
        </w:rPr>
      </w:pPr>
      <w:r w:rsidRPr="00D97269">
        <w:rPr>
          <w:lang w:eastAsia="en-AU"/>
        </w:rPr>
        <w:t>Timeliness:</w:t>
      </w:r>
    </w:p>
    <w:p w14:paraId="4B40EAAD" w14:textId="77777777" w:rsidR="008055B5" w:rsidRPr="00D97269" w:rsidRDefault="008055B5" w:rsidP="00CC1C82">
      <w:pPr>
        <w:numPr>
          <w:ilvl w:val="1"/>
          <w:numId w:val="5"/>
        </w:numPr>
        <w:spacing w:after="240"/>
        <w:contextualSpacing/>
        <w:rPr>
          <w:lang w:eastAsia="en-AU"/>
        </w:rPr>
      </w:pPr>
      <w:r w:rsidRPr="00D97269">
        <w:rPr>
          <w:lang w:eastAsia="en-AU"/>
        </w:rPr>
        <w:t>Ability to manage the provision of the Supplies within timeframes specified.</w:t>
      </w:r>
    </w:p>
    <w:p w14:paraId="1477CADD" w14:textId="77777777" w:rsidR="008055B5" w:rsidRPr="00D97269" w:rsidRDefault="008055B5" w:rsidP="00CC1C82">
      <w:pPr>
        <w:numPr>
          <w:ilvl w:val="1"/>
          <w:numId w:val="5"/>
        </w:numPr>
        <w:spacing w:after="240"/>
        <w:contextualSpacing/>
        <w:rPr>
          <w:lang w:eastAsia="en-AU"/>
        </w:rPr>
      </w:pPr>
      <w:r w:rsidRPr="00D97269">
        <w:rPr>
          <w:lang w:eastAsia="en-AU"/>
        </w:rPr>
        <w:t>Vulnerabilities to the completion timeframe.</w:t>
      </w:r>
    </w:p>
    <w:p w14:paraId="52AE35DC" w14:textId="77777777" w:rsidR="008055B5" w:rsidRPr="00D97269" w:rsidRDefault="008055B5" w:rsidP="00CC1C82">
      <w:pPr>
        <w:numPr>
          <w:ilvl w:val="0"/>
          <w:numId w:val="5"/>
        </w:numPr>
        <w:spacing w:after="240"/>
        <w:contextualSpacing/>
        <w:rPr>
          <w:lang w:eastAsia="en-AU"/>
        </w:rPr>
      </w:pPr>
      <w:r w:rsidRPr="00D97269">
        <w:rPr>
          <w:lang w:eastAsia="en-AU"/>
        </w:rPr>
        <w:t>Capacity:</w:t>
      </w:r>
    </w:p>
    <w:p w14:paraId="00550DE5" w14:textId="77777777" w:rsidR="008055B5" w:rsidRPr="00D97269" w:rsidRDefault="008055B5" w:rsidP="00CC1C82">
      <w:pPr>
        <w:numPr>
          <w:ilvl w:val="1"/>
          <w:numId w:val="5"/>
        </w:numPr>
        <w:spacing w:after="240"/>
        <w:contextualSpacing/>
        <w:rPr>
          <w:lang w:eastAsia="en-AU"/>
        </w:rPr>
      </w:pPr>
      <w:r w:rsidRPr="00D97269">
        <w:rPr>
          <w:lang w:eastAsia="en-AU"/>
        </w:rPr>
        <w:t>Ability to provide the Supplies including the experience and capacity of nominated personnel or subcontractors.</w:t>
      </w:r>
    </w:p>
    <w:p w14:paraId="5A02BCEB" w14:textId="77777777" w:rsidR="008055B5" w:rsidRPr="00D97269" w:rsidRDefault="008055B5" w:rsidP="00CC1C82">
      <w:pPr>
        <w:numPr>
          <w:ilvl w:val="1"/>
          <w:numId w:val="5"/>
        </w:numPr>
        <w:spacing w:after="240"/>
        <w:contextualSpacing/>
        <w:rPr>
          <w:lang w:eastAsia="en-AU"/>
        </w:rPr>
      </w:pPr>
      <w:r w:rsidRPr="00D97269">
        <w:rPr>
          <w:lang w:eastAsia="en-AU"/>
        </w:rPr>
        <w:t>Number, details and value of contracts currently in progress.</w:t>
      </w:r>
    </w:p>
    <w:p w14:paraId="36165C17" w14:textId="77777777" w:rsidR="008055B5" w:rsidRPr="00D97269" w:rsidRDefault="008055B5" w:rsidP="00CC1C82">
      <w:pPr>
        <w:numPr>
          <w:ilvl w:val="1"/>
          <w:numId w:val="5"/>
        </w:numPr>
        <w:spacing w:after="240"/>
        <w:contextualSpacing/>
        <w:rPr>
          <w:lang w:eastAsia="en-AU"/>
        </w:rPr>
      </w:pPr>
      <w:r w:rsidRPr="00D97269">
        <w:rPr>
          <w:lang w:eastAsia="en-AU"/>
        </w:rPr>
        <w:t>Appropriate CAL accreditation (if applicable).</w:t>
      </w:r>
    </w:p>
    <w:p w14:paraId="12D7A29E" w14:textId="77777777" w:rsidR="008055B5" w:rsidRPr="00D97269" w:rsidRDefault="008055B5" w:rsidP="00CC1C82">
      <w:pPr>
        <w:numPr>
          <w:ilvl w:val="1"/>
          <w:numId w:val="5"/>
        </w:numPr>
        <w:spacing w:after="240"/>
        <w:contextualSpacing/>
        <w:rPr>
          <w:lang w:eastAsia="en-AU"/>
        </w:rPr>
      </w:pPr>
      <w:r w:rsidRPr="00D97269">
        <w:rPr>
          <w:lang w:eastAsia="en-AU"/>
        </w:rPr>
        <w:t>Legal action pending.</w:t>
      </w:r>
    </w:p>
    <w:p w14:paraId="75864D14" w14:textId="77777777" w:rsidR="008055B5" w:rsidRPr="00D97269" w:rsidRDefault="008055B5" w:rsidP="00CC1C82">
      <w:pPr>
        <w:numPr>
          <w:ilvl w:val="1"/>
          <w:numId w:val="5"/>
        </w:numPr>
        <w:spacing w:after="240"/>
        <w:contextualSpacing/>
        <w:rPr>
          <w:lang w:eastAsia="en-AU"/>
        </w:rPr>
      </w:pPr>
      <w:r w:rsidRPr="00D97269">
        <w:rPr>
          <w:lang w:eastAsia="en-AU"/>
        </w:rPr>
        <w:t>Financial capacity (including current credit rating).</w:t>
      </w:r>
    </w:p>
    <w:p w14:paraId="3C47F59F" w14:textId="77777777" w:rsidR="008055B5" w:rsidRPr="00D97269" w:rsidRDefault="008055B5" w:rsidP="00CC1C82">
      <w:pPr>
        <w:numPr>
          <w:ilvl w:val="1"/>
          <w:numId w:val="5"/>
        </w:numPr>
        <w:spacing w:after="240"/>
        <w:contextualSpacing/>
        <w:rPr>
          <w:lang w:eastAsia="en-AU"/>
        </w:rPr>
      </w:pPr>
      <w:r w:rsidRPr="00D97269">
        <w:rPr>
          <w:lang w:eastAsia="en-AU"/>
        </w:rPr>
        <w:t>Risk.</w:t>
      </w:r>
    </w:p>
    <w:p w14:paraId="2FA6AA42" w14:textId="77777777" w:rsidR="008055B5" w:rsidRPr="00D97269" w:rsidRDefault="008055B5" w:rsidP="00CC1C82">
      <w:pPr>
        <w:numPr>
          <w:ilvl w:val="0"/>
          <w:numId w:val="5"/>
        </w:numPr>
        <w:spacing w:after="240"/>
        <w:contextualSpacing/>
        <w:rPr>
          <w:lang w:eastAsia="en-AU"/>
        </w:rPr>
      </w:pPr>
      <w:r w:rsidRPr="00D97269">
        <w:rPr>
          <w:lang w:eastAsia="en-AU"/>
        </w:rPr>
        <w:t>Local Content:</w:t>
      </w:r>
    </w:p>
    <w:p w14:paraId="27DE631F" w14:textId="77777777" w:rsidR="008055B5" w:rsidRPr="00D97269" w:rsidRDefault="008055B5" w:rsidP="00CC1C82">
      <w:pPr>
        <w:numPr>
          <w:ilvl w:val="1"/>
          <w:numId w:val="5"/>
        </w:numPr>
        <w:spacing w:after="240"/>
        <w:contextualSpacing/>
        <w:rPr>
          <w:lang w:eastAsia="en-AU"/>
        </w:rPr>
      </w:pPr>
      <w:r w:rsidRPr="00D97269">
        <w:rPr>
          <w:lang w:eastAsia="en-AU"/>
        </w:rPr>
        <w:t>Enhancement of industry and business capability in the Northern Territory.</w:t>
      </w:r>
    </w:p>
    <w:p w14:paraId="198D5822" w14:textId="77777777" w:rsidR="008055B5" w:rsidRPr="00D97269" w:rsidRDefault="008055B5" w:rsidP="00CC1C82">
      <w:pPr>
        <w:numPr>
          <w:ilvl w:val="1"/>
          <w:numId w:val="5"/>
        </w:numPr>
        <w:spacing w:after="240"/>
        <w:contextualSpacing/>
        <w:rPr>
          <w:lang w:eastAsia="en-AU"/>
        </w:rPr>
      </w:pPr>
      <w:r w:rsidRPr="00D97269">
        <w:rPr>
          <w:lang w:eastAsia="en-AU"/>
        </w:rPr>
        <w:t>Improved capacity and quality in supply or service response.</w:t>
      </w:r>
    </w:p>
    <w:p w14:paraId="5E7AC8D9" w14:textId="77777777" w:rsidR="008055B5" w:rsidRPr="00D97269" w:rsidRDefault="008055B5" w:rsidP="00CC1C82">
      <w:pPr>
        <w:numPr>
          <w:ilvl w:val="1"/>
          <w:numId w:val="5"/>
        </w:numPr>
        <w:spacing w:after="240"/>
        <w:contextualSpacing/>
        <w:rPr>
          <w:lang w:eastAsia="en-AU"/>
        </w:rPr>
      </w:pPr>
      <w:r w:rsidRPr="00D97269">
        <w:rPr>
          <w:lang w:eastAsia="en-AU"/>
        </w:rPr>
        <w:t>Accredited training programs currently supported by the Tenderer or that will be supported or utilised in providing the Supplies.</w:t>
      </w:r>
    </w:p>
    <w:p w14:paraId="27780506" w14:textId="77777777" w:rsidR="008055B5" w:rsidRPr="00D97269" w:rsidRDefault="008055B5" w:rsidP="00CC1C82">
      <w:pPr>
        <w:numPr>
          <w:ilvl w:val="1"/>
          <w:numId w:val="5"/>
        </w:numPr>
        <w:spacing w:after="240"/>
        <w:contextualSpacing/>
        <w:rPr>
          <w:lang w:eastAsia="en-AU"/>
        </w:rPr>
      </w:pPr>
      <w:r w:rsidRPr="00D97269">
        <w:rPr>
          <w:lang w:eastAsia="en-AU"/>
        </w:rPr>
        <w:t>Proposed level of usage of apprentices and trainees in providing these Supplies.</w:t>
      </w:r>
    </w:p>
    <w:p w14:paraId="42658900" w14:textId="77777777" w:rsidR="008055B5" w:rsidRPr="00D97269" w:rsidRDefault="008055B5" w:rsidP="00CC1C82">
      <w:pPr>
        <w:numPr>
          <w:ilvl w:val="1"/>
          <w:numId w:val="5"/>
        </w:numPr>
        <w:spacing w:after="240"/>
        <w:contextualSpacing/>
        <w:rPr>
          <w:lang w:eastAsia="en-AU"/>
        </w:rPr>
      </w:pPr>
      <w:r w:rsidRPr="00D97269">
        <w:rPr>
          <w:lang w:eastAsia="en-AU"/>
        </w:rPr>
        <w:t>Proposed number of jobs for Territorians that will be supported or utilised in providing the Supplies.</w:t>
      </w:r>
    </w:p>
    <w:p w14:paraId="4C45AC53" w14:textId="77777777" w:rsidR="008055B5" w:rsidRPr="00D97269" w:rsidRDefault="008055B5" w:rsidP="00CC1C82">
      <w:pPr>
        <w:numPr>
          <w:ilvl w:val="1"/>
          <w:numId w:val="5"/>
        </w:numPr>
        <w:spacing w:after="240"/>
        <w:contextualSpacing/>
        <w:rPr>
          <w:lang w:eastAsia="en-AU"/>
        </w:rPr>
      </w:pPr>
      <w:r w:rsidRPr="00D97269">
        <w:rPr>
          <w:lang w:eastAsia="en-AU"/>
        </w:rPr>
        <w:t>Proposed level of involvement of local Indigenous enterprise on these Supplies.</w:t>
      </w:r>
    </w:p>
    <w:p w14:paraId="27F0D880" w14:textId="77777777" w:rsidR="008055B5" w:rsidRPr="00D97269" w:rsidRDefault="008055B5" w:rsidP="00CC1C82">
      <w:pPr>
        <w:numPr>
          <w:ilvl w:val="1"/>
          <w:numId w:val="5"/>
        </w:numPr>
        <w:spacing w:after="240"/>
        <w:contextualSpacing/>
        <w:rPr>
          <w:lang w:eastAsia="en-AU"/>
        </w:rPr>
      </w:pPr>
      <w:r w:rsidRPr="00D97269">
        <w:rPr>
          <w:lang w:eastAsia="en-AU"/>
        </w:rPr>
        <w:t>Proposed level of usage of Territory Enterprises as sub-contractors or suppliers.</w:t>
      </w:r>
    </w:p>
    <w:p w14:paraId="5DAE7300" w14:textId="77777777" w:rsidR="008055B5" w:rsidRPr="00D97269" w:rsidRDefault="008055B5" w:rsidP="00CC1C82">
      <w:pPr>
        <w:numPr>
          <w:ilvl w:val="1"/>
          <w:numId w:val="5"/>
        </w:numPr>
        <w:spacing w:after="240"/>
        <w:contextualSpacing/>
        <w:rPr>
          <w:lang w:eastAsia="en-AU"/>
        </w:rPr>
      </w:pPr>
      <w:r w:rsidRPr="00D97269">
        <w:rPr>
          <w:lang w:eastAsia="en-AU"/>
        </w:rPr>
        <w:t>Regional development opportunities.</w:t>
      </w:r>
    </w:p>
    <w:p w14:paraId="087EB24D" w14:textId="77777777" w:rsidR="008055B5" w:rsidRPr="00D97269" w:rsidRDefault="008055B5" w:rsidP="00CC1C82">
      <w:pPr>
        <w:numPr>
          <w:ilvl w:val="1"/>
          <w:numId w:val="5"/>
        </w:numPr>
        <w:spacing w:after="240"/>
        <w:contextualSpacing/>
        <w:rPr>
          <w:lang w:eastAsia="en-AU"/>
        </w:rPr>
      </w:pPr>
      <w:r w:rsidRPr="00D97269">
        <w:rPr>
          <w:lang w:eastAsia="en-AU"/>
        </w:rPr>
        <w:t>Any Northern Territory research and development proposals being undertaken or proposed by the Tenderer.</w:t>
      </w:r>
    </w:p>
    <w:p w14:paraId="7F8AEBA4" w14:textId="77777777" w:rsidR="008055B5" w:rsidRPr="00D97269" w:rsidRDefault="008055B5" w:rsidP="00CC1C82">
      <w:pPr>
        <w:numPr>
          <w:ilvl w:val="0"/>
          <w:numId w:val="5"/>
        </w:numPr>
        <w:spacing w:after="240"/>
        <w:contextualSpacing/>
        <w:rPr>
          <w:lang w:eastAsia="en-AU"/>
        </w:rPr>
      </w:pPr>
      <w:r w:rsidRPr="00D97269">
        <w:rPr>
          <w:lang w:eastAsia="en-AU"/>
        </w:rPr>
        <w:t>Innovation:</w:t>
      </w:r>
    </w:p>
    <w:p w14:paraId="0F7EF136" w14:textId="77777777" w:rsidR="008055B5" w:rsidRPr="00D97269" w:rsidRDefault="008055B5" w:rsidP="00CC1C82">
      <w:pPr>
        <w:numPr>
          <w:ilvl w:val="1"/>
          <w:numId w:val="5"/>
        </w:numPr>
        <w:spacing w:after="240"/>
        <w:contextualSpacing/>
        <w:rPr>
          <w:lang w:eastAsia="en-AU"/>
        </w:rPr>
      </w:pPr>
      <w:r w:rsidRPr="00D97269">
        <w:rPr>
          <w:lang w:eastAsia="en-AU"/>
        </w:rPr>
        <w:t>New technology.</w:t>
      </w:r>
    </w:p>
    <w:p w14:paraId="13F8570C" w14:textId="77777777" w:rsidR="008055B5" w:rsidRPr="00D97269" w:rsidRDefault="008055B5" w:rsidP="00CC1C82">
      <w:pPr>
        <w:numPr>
          <w:ilvl w:val="1"/>
          <w:numId w:val="5"/>
        </w:numPr>
        <w:spacing w:after="240"/>
        <w:contextualSpacing/>
        <w:rPr>
          <w:lang w:eastAsia="en-AU"/>
        </w:rPr>
      </w:pPr>
      <w:r w:rsidRPr="00D97269">
        <w:rPr>
          <w:lang w:eastAsia="en-AU"/>
        </w:rPr>
        <w:t>Alternative solutions.</w:t>
      </w:r>
    </w:p>
    <w:p w14:paraId="39302434" w14:textId="77777777" w:rsidR="008055B5" w:rsidRPr="00D97269" w:rsidRDefault="008055B5" w:rsidP="00CC1C82">
      <w:pPr>
        <w:numPr>
          <w:ilvl w:val="0"/>
          <w:numId w:val="5"/>
        </w:numPr>
        <w:spacing w:after="240"/>
        <w:contextualSpacing/>
        <w:rPr>
          <w:lang w:eastAsia="en-AU"/>
        </w:rPr>
      </w:pPr>
      <w:r w:rsidRPr="00D97269">
        <w:rPr>
          <w:lang w:eastAsia="en-AU"/>
        </w:rPr>
        <w:t>Scope Specific Criteria:</w:t>
      </w:r>
    </w:p>
    <w:p w14:paraId="06E9A541" w14:textId="77777777" w:rsidR="008055B5" w:rsidRPr="00D97269" w:rsidRDefault="008055B5" w:rsidP="00CC1C82">
      <w:pPr>
        <w:numPr>
          <w:ilvl w:val="1"/>
          <w:numId w:val="5"/>
        </w:numPr>
        <w:spacing w:after="240"/>
        <w:contextualSpacing/>
        <w:rPr>
          <w:lang w:eastAsia="en-AU"/>
        </w:rPr>
      </w:pPr>
      <w:r w:rsidRPr="00D97269">
        <w:rPr>
          <w:lang w:eastAsia="en-AU"/>
        </w:rPr>
        <w:t>Those criteria that are considered relevant to the nature of the Supplies being sought.  Scope Specific Criteria could include, but are not limited to, environmental issues or requirements, technical requirements and specific experience and expertise applicable to the Supplies required.</w:t>
      </w:r>
    </w:p>
    <w:p w14:paraId="4C75513B" w14:textId="77777777" w:rsidR="008055B5" w:rsidRPr="00D97269" w:rsidRDefault="008055B5" w:rsidP="00CC1C82">
      <w:pPr>
        <w:numPr>
          <w:ilvl w:val="0"/>
          <w:numId w:val="5"/>
        </w:numPr>
        <w:spacing w:after="240"/>
        <w:contextualSpacing/>
        <w:rPr>
          <w:lang w:eastAsia="en-AU"/>
        </w:rPr>
      </w:pPr>
      <w:r w:rsidRPr="00D97269">
        <w:rPr>
          <w:lang w:eastAsia="en-AU"/>
        </w:rPr>
        <w:t>Price:</w:t>
      </w:r>
    </w:p>
    <w:p w14:paraId="4BBA1B20" w14:textId="77777777" w:rsidR="008055B5" w:rsidRPr="00D97269" w:rsidRDefault="008055B5" w:rsidP="00CC1C82">
      <w:pPr>
        <w:numPr>
          <w:ilvl w:val="1"/>
          <w:numId w:val="5"/>
        </w:numPr>
        <w:spacing w:after="240"/>
        <w:contextualSpacing/>
        <w:rPr>
          <w:lang w:eastAsia="en-AU"/>
        </w:rPr>
      </w:pPr>
      <w:r w:rsidRPr="00D97269">
        <w:rPr>
          <w:lang w:eastAsia="en-AU"/>
        </w:rPr>
        <w:t>Upfront costs.</w:t>
      </w:r>
    </w:p>
    <w:p w14:paraId="3DAF7A89" w14:textId="77777777" w:rsidR="008055B5" w:rsidRPr="00D97269" w:rsidRDefault="008055B5" w:rsidP="00CC1C82">
      <w:pPr>
        <w:numPr>
          <w:ilvl w:val="1"/>
          <w:numId w:val="5"/>
        </w:numPr>
        <w:spacing w:after="240"/>
        <w:contextualSpacing/>
        <w:rPr>
          <w:lang w:eastAsia="en-AU"/>
        </w:rPr>
      </w:pPr>
      <w:r w:rsidRPr="00D97269">
        <w:rPr>
          <w:lang w:eastAsia="en-AU"/>
        </w:rPr>
        <w:t>Through-life costs, for example:</w:t>
      </w:r>
    </w:p>
    <w:p w14:paraId="0FFCA06E" w14:textId="77777777" w:rsidR="008055B5" w:rsidRPr="00D97269" w:rsidRDefault="008055B5" w:rsidP="00CC1C82">
      <w:pPr>
        <w:numPr>
          <w:ilvl w:val="2"/>
          <w:numId w:val="5"/>
        </w:numPr>
        <w:spacing w:after="240"/>
        <w:contextualSpacing/>
        <w:rPr>
          <w:lang w:eastAsia="en-AU"/>
        </w:rPr>
      </w:pPr>
      <w:r w:rsidRPr="00D97269">
        <w:rPr>
          <w:lang w:eastAsia="en-AU"/>
        </w:rPr>
        <w:t>Cost of ongoing training of Agency staff in providing the Supplies over a specific time; and</w:t>
      </w:r>
    </w:p>
    <w:p w14:paraId="69A35A73" w14:textId="77777777" w:rsidR="008055B5" w:rsidRPr="00D97269" w:rsidRDefault="008055B5" w:rsidP="00CC1C82">
      <w:pPr>
        <w:numPr>
          <w:ilvl w:val="2"/>
          <w:numId w:val="5"/>
        </w:numPr>
        <w:spacing w:after="240"/>
        <w:contextualSpacing/>
        <w:rPr>
          <w:lang w:eastAsia="en-AU"/>
        </w:rPr>
      </w:pPr>
      <w:r w:rsidRPr="00D97269">
        <w:rPr>
          <w:lang w:eastAsia="en-AU"/>
        </w:rPr>
        <w:t>Cost of transit in and out or implementation from one provider to another.</w:t>
      </w:r>
    </w:p>
    <w:p w14:paraId="3AD1DA59" w14:textId="77777777" w:rsidR="008055B5" w:rsidRPr="00D97269" w:rsidRDefault="008055B5" w:rsidP="00CC1C82">
      <w:pPr>
        <w:numPr>
          <w:ilvl w:val="1"/>
          <w:numId w:val="5"/>
        </w:numPr>
        <w:spacing w:after="240"/>
        <w:contextualSpacing/>
        <w:rPr>
          <w:lang w:eastAsia="en-AU"/>
        </w:rPr>
      </w:pPr>
      <w:r w:rsidRPr="00D97269">
        <w:rPr>
          <w:lang w:eastAsia="en-AU"/>
        </w:rPr>
        <w:t>Any other factors that would impact on costs to the Principal.</w:t>
      </w:r>
    </w:p>
    <w:p w14:paraId="1FB269BE" w14:textId="77777777" w:rsidR="008055B5" w:rsidRPr="00D97269" w:rsidRDefault="008055B5" w:rsidP="00CC1C82">
      <w:pPr>
        <w:numPr>
          <w:ilvl w:val="1"/>
          <w:numId w:val="5"/>
        </w:numPr>
        <w:spacing w:after="240"/>
        <w:contextualSpacing/>
        <w:rPr>
          <w:lang w:eastAsia="en-AU"/>
        </w:rPr>
      </w:pPr>
      <w:r w:rsidRPr="00D97269">
        <w:rPr>
          <w:lang w:eastAsia="en-AU"/>
        </w:rPr>
        <w:t>Where a shortlisting process is utilised, Price will not be the only determining factor.</w:t>
      </w:r>
    </w:p>
    <w:p w14:paraId="1A8F5699" w14:textId="77777777" w:rsidR="008055B5" w:rsidRDefault="008055B5" w:rsidP="008055B5"/>
    <w:p w14:paraId="14DC24F2" w14:textId="47BC4411" w:rsidR="00EF34C2" w:rsidRPr="000A7CBB" w:rsidRDefault="007C7B05" w:rsidP="007C7B05">
      <w:pPr>
        <w:pStyle w:val="Heading3"/>
        <w:numPr>
          <w:ilvl w:val="0"/>
          <w:numId w:val="0"/>
        </w:numPr>
      </w:pPr>
      <w:r>
        <w:t>1.22A.1</w:t>
      </w:r>
      <w:r>
        <w:tab/>
      </w:r>
      <w:r w:rsidR="00EF34C2" w:rsidRPr="000A7CBB">
        <w:t>Disclosure of Weightings</w:t>
      </w:r>
      <w:bookmarkEnd w:id="201"/>
    </w:p>
    <w:p w14:paraId="5C82185A" w14:textId="77777777" w:rsidR="00EF34C2" w:rsidRDefault="00EF34C2" w:rsidP="00F42485">
      <w:pPr>
        <w:pStyle w:val="BodyText"/>
      </w:pPr>
      <w:bookmarkStart w:id="202" w:name="_Toc476022005"/>
      <w:bookmarkStart w:id="203" w:name="_Toc358208323"/>
      <w:bookmarkStart w:id="204" w:name="_Toc359424957"/>
      <w:bookmarkStart w:id="205" w:name="_Toc363553636"/>
      <w:bookmarkStart w:id="206" w:name="_Toc363038858"/>
      <w:bookmarkStart w:id="207" w:name="_Toc369858862"/>
      <w:bookmarkStart w:id="208" w:name="_Toc391639213"/>
      <w:bookmarkStart w:id="209" w:name="_Toc393108993"/>
      <w:bookmarkStart w:id="210" w:name="_Toc328741011"/>
      <w:bookmarkStart w:id="211" w:name="_Toc356980186"/>
      <w:bookmarkStart w:id="212" w:name="_Toc330198953"/>
      <w:bookmarkStart w:id="213" w:name="_Toc356981683"/>
      <w:bookmarkStart w:id="214" w:name="_Toc356980421"/>
      <w:bookmarkStart w:id="215" w:name="_Toc328740174"/>
      <w:bookmarkStart w:id="216" w:name="_Toc356984513"/>
      <w:bookmarkStart w:id="217" w:name="_Toc79829547"/>
      <w:bookmarkStart w:id="218" w:name="_Toc328583051"/>
      <w:bookmarkStart w:id="219" w:name="_Toc356978983"/>
      <w:r>
        <w:t>Assessment criteria and percentage weightings applicable to the RFT are as follows: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EF34C2" w14:paraId="0B9BC7A3"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05ED16A1" w14:textId="77777777" w:rsidR="00EF34C2" w:rsidRDefault="00EF34C2" w:rsidP="00F42485">
            <w:pPr>
              <w:pStyle w:val="FormText"/>
              <w:keepNext/>
              <w:keepLines/>
              <w:spacing w:before="40" w:after="40"/>
              <w:jc w:val="right"/>
            </w:pPr>
            <w:r>
              <w:t>Past Performance</w:t>
            </w:r>
          </w:p>
        </w:tc>
        <w:tc>
          <w:tcPr>
            <w:tcW w:w="4110" w:type="dxa"/>
            <w:tcBorders>
              <w:top w:val="single" w:sz="4" w:space="0" w:color="auto"/>
              <w:bottom w:val="single" w:sz="4" w:space="0" w:color="auto"/>
            </w:tcBorders>
            <w:vAlign w:val="center"/>
          </w:tcPr>
          <w:p w14:paraId="7389E179" w14:textId="77777777" w:rsidR="00EF34C2" w:rsidRDefault="005B5FB6" w:rsidP="00F42485">
            <w:pPr>
              <w:pStyle w:val="FormText"/>
              <w:keepNext/>
              <w:keepLines/>
              <w:spacing w:before="40" w:after="40"/>
              <w:jc w:val="right"/>
            </w:pPr>
            <w:r>
              <w:t>10</w:t>
            </w:r>
            <w:r w:rsidR="00EF34C2">
              <w:t>%</w:t>
            </w:r>
          </w:p>
        </w:tc>
      </w:tr>
      <w:tr w:rsidR="00EF34C2" w14:paraId="1407A9A0"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7246623F" w14:textId="77777777" w:rsidR="00EF34C2" w:rsidRDefault="00EF34C2" w:rsidP="00F42485">
            <w:pPr>
              <w:pStyle w:val="FormText"/>
              <w:keepNext/>
              <w:spacing w:before="40" w:after="40"/>
              <w:jc w:val="right"/>
            </w:pPr>
            <w:r>
              <w:t>Timeliness</w:t>
            </w:r>
          </w:p>
        </w:tc>
        <w:tc>
          <w:tcPr>
            <w:tcW w:w="4110" w:type="dxa"/>
            <w:tcBorders>
              <w:top w:val="nil"/>
              <w:bottom w:val="nil"/>
            </w:tcBorders>
            <w:vAlign w:val="center"/>
          </w:tcPr>
          <w:p w14:paraId="11340745" w14:textId="77777777" w:rsidR="00EF34C2" w:rsidRDefault="005B5FB6" w:rsidP="001C124C">
            <w:pPr>
              <w:pStyle w:val="FormText"/>
              <w:keepNext/>
              <w:spacing w:before="40" w:after="40"/>
              <w:jc w:val="right"/>
            </w:pPr>
            <w:r>
              <w:t>20</w:t>
            </w:r>
            <w:r w:rsidR="00EF34C2">
              <w:t>%</w:t>
            </w:r>
          </w:p>
        </w:tc>
      </w:tr>
      <w:tr w:rsidR="00EF34C2" w14:paraId="609CB5A8"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05032483" w14:textId="77777777" w:rsidR="00EF34C2" w:rsidRDefault="00EF34C2" w:rsidP="00F42485">
            <w:pPr>
              <w:pStyle w:val="FormText"/>
              <w:keepNext/>
              <w:spacing w:before="40" w:after="40"/>
              <w:jc w:val="right"/>
            </w:pPr>
            <w:r>
              <w:t>Capacity</w:t>
            </w:r>
          </w:p>
        </w:tc>
        <w:tc>
          <w:tcPr>
            <w:tcW w:w="4110" w:type="dxa"/>
            <w:vAlign w:val="center"/>
          </w:tcPr>
          <w:p w14:paraId="649C70B5" w14:textId="77777777" w:rsidR="00EF34C2" w:rsidRDefault="00EF34C2" w:rsidP="00F42485">
            <w:pPr>
              <w:pStyle w:val="FormText"/>
              <w:keepNext/>
              <w:spacing w:before="40" w:after="40"/>
              <w:jc w:val="right"/>
            </w:pPr>
            <w:r>
              <w:t>10%</w:t>
            </w:r>
          </w:p>
        </w:tc>
      </w:tr>
      <w:tr w:rsidR="00EF34C2" w14:paraId="1901BC5E"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76F1C911" w14:textId="77777777" w:rsidR="00EF34C2" w:rsidRDefault="00EF34C2" w:rsidP="00F35F98">
            <w:pPr>
              <w:pStyle w:val="FormText"/>
              <w:keepNext/>
              <w:spacing w:before="40" w:after="40"/>
              <w:jc w:val="right"/>
            </w:pPr>
            <w:r>
              <w:t xml:space="preserve">Local </w:t>
            </w:r>
            <w:r w:rsidR="00F35F98">
              <w:t>Content</w:t>
            </w:r>
          </w:p>
        </w:tc>
        <w:tc>
          <w:tcPr>
            <w:tcW w:w="4110" w:type="dxa"/>
            <w:vAlign w:val="center"/>
          </w:tcPr>
          <w:p w14:paraId="34BB859E" w14:textId="77777777" w:rsidR="00EF34C2" w:rsidRDefault="001C124C" w:rsidP="00F42485">
            <w:pPr>
              <w:pStyle w:val="FormText"/>
              <w:keepNext/>
              <w:spacing w:before="40" w:after="40"/>
              <w:jc w:val="right"/>
            </w:pPr>
            <w:r>
              <w:t>30</w:t>
            </w:r>
            <w:r w:rsidR="00EF34C2">
              <w:t>%</w:t>
            </w:r>
          </w:p>
        </w:tc>
      </w:tr>
      <w:tr w:rsidR="00EF34C2" w14:paraId="0F889171"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72A41DF0" w14:textId="77777777" w:rsidR="00EF34C2" w:rsidRDefault="00EF34C2" w:rsidP="00F42485">
            <w:pPr>
              <w:pStyle w:val="FormText"/>
              <w:keepNext/>
              <w:spacing w:before="40" w:after="40"/>
              <w:jc w:val="right"/>
            </w:pPr>
            <w:r>
              <w:t>Innovation</w:t>
            </w:r>
          </w:p>
        </w:tc>
        <w:tc>
          <w:tcPr>
            <w:tcW w:w="4110" w:type="dxa"/>
            <w:vAlign w:val="center"/>
          </w:tcPr>
          <w:p w14:paraId="1D1D7E72" w14:textId="77777777" w:rsidR="00EF34C2" w:rsidRDefault="00EF34C2" w:rsidP="00F42485">
            <w:pPr>
              <w:pStyle w:val="FormText"/>
              <w:keepNext/>
              <w:spacing w:before="40" w:after="40"/>
              <w:jc w:val="right"/>
            </w:pPr>
            <w:r>
              <w:t>0%</w:t>
            </w:r>
          </w:p>
        </w:tc>
      </w:tr>
      <w:tr w:rsidR="00EF34C2" w14:paraId="3988CCF3"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05404E1B" w14:textId="77777777" w:rsidR="00EF34C2" w:rsidRDefault="00EF34C2" w:rsidP="00F42485">
            <w:pPr>
              <w:pStyle w:val="FormText"/>
              <w:keepNext/>
              <w:spacing w:before="40" w:after="40"/>
              <w:jc w:val="right"/>
            </w:pPr>
            <w:r>
              <w:t>Scope Specific Criteria</w:t>
            </w:r>
          </w:p>
        </w:tc>
        <w:tc>
          <w:tcPr>
            <w:tcW w:w="4110" w:type="dxa"/>
            <w:vAlign w:val="center"/>
          </w:tcPr>
          <w:p w14:paraId="0F01222D" w14:textId="77777777" w:rsidR="00EF34C2" w:rsidRDefault="00EF34C2" w:rsidP="00F42485">
            <w:pPr>
              <w:pStyle w:val="FormText"/>
              <w:keepNext/>
              <w:spacing w:before="40" w:after="40"/>
              <w:jc w:val="right"/>
            </w:pPr>
            <w:r>
              <w:t>0%</w:t>
            </w:r>
          </w:p>
        </w:tc>
      </w:tr>
      <w:tr w:rsidR="00EF34C2" w14:paraId="6977C1C3"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502B4D62" w14:textId="77777777" w:rsidR="00EF34C2" w:rsidRDefault="00EF34C2" w:rsidP="00F42485">
            <w:pPr>
              <w:pStyle w:val="FormText"/>
              <w:keepNext/>
              <w:spacing w:before="40" w:after="40"/>
              <w:jc w:val="right"/>
            </w:pPr>
            <w:r>
              <w:t>Price</w:t>
            </w:r>
          </w:p>
        </w:tc>
        <w:tc>
          <w:tcPr>
            <w:tcW w:w="4110" w:type="dxa"/>
            <w:vAlign w:val="center"/>
          </w:tcPr>
          <w:p w14:paraId="284490E7" w14:textId="77777777" w:rsidR="00EF34C2" w:rsidRDefault="005B5FB6" w:rsidP="00F42485">
            <w:pPr>
              <w:pStyle w:val="FormText"/>
              <w:keepNext/>
              <w:spacing w:before="40" w:after="40"/>
              <w:jc w:val="right"/>
            </w:pPr>
            <w:r>
              <w:t>30</w:t>
            </w:r>
            <w:r w:rsidR="00EF34C2">
              <w:t>%</w:t>
            </w:r>
          </w:p>
        </w:tc>
      </w:tr>
      <w:tr w:rsidR="00EF34C2" w14:paraId="2EA0A22B" w14:textId="77777777" w:rsidTr="00F42485">
        <w:trPr>
          <w:cantSplit/>
        </w:trPr>
        <w:tc>
          <w:tcPr>
            <w:tcW w:w="5529" w:type="dxa"/>
            <w:tcBorders>
              <w:top w:val="single" w:sz="4" w:space="0" w:color="auto"/>
              <w:left w:val="single" w:sz="4" w:space="0" w:color="auto"/>
              <w:bottom w:val="single" w:sz="4" w:space="0" w:color="auto"/>
            </w:tcBorders>
            <w:shd w:val="pct10" w:color="000000" w:fill="FFFFFF"/>
            <w:vAlign w:val="center"/>
          </w:tcPr>
          <w:p w14:paraId="3251397F" w14:textId="77777777" w:rsidR="00EF34C2" w:rsidRPr="00BD1907" w:rsidRDefault="00EF34C2" w:rsidP="00F42485">
            <w:pPr>
              <w:pStyle w:val="FormText"/>
              <w:keepNext/>
              <w:spacing w:before="40" w:after="40"/>
              <w:jc w:val="right"/>
              <w:rPr>
                <w:b/>
              </w:rPr>
            </w:pPr>
            <w:r w:rsidRPr="00BD1907">
              <w:rPr>
                <w:b/>
              </w:rPr>
              <w:t>TOTAL</w:t>
            </w:r>
          </w:p>
        </w:tc>
        <w:tc>
          <w:tcPr>
            <w:tcW w:w="4110" w:type="dxa"/>
            <w:tcBorders>
              <w:bottom w:val="single" w:sz="4" w:space="0" w:color="auto"/>
            </w:tcBorders>
            <w:vAlign w:val="center"/>
          </w:tcPr>
          <w:p w14:paraId="711786F0" w14:textId="77777777" w:rsidR="00EF34C2" w:rsidRPr="00BD1907" w:rsidRDefault="00EF34C2" w:rsidP="00F42485">
            <w:pPr>
              <w:pStyle w:val="FormText"/>
              <w:keepNext/>
              <w:spacing w:before="40" w:after="40"/>
              <w:jc w:val="right"/>
              <w:rPr>
                <w:b/>
                <w:highlight w:val="cyan"/>
              </w:rPr>
            </w:pPr>
            <w:r w:rsidRPr="00BD1907">
              <w:rPr>
                <w:b/>
              </w:rPr>
              <w:t>100%</w:t>
            </w:r>
          </w:p>
        </w:tc>
      </w:tr>
      <w:tr w:rsidR="00EF34C2" w:rsidRPr="0029109C" w14:paraId="5FD97317" w14:textId="77777777" w:rsidTr="00F42485">
        <w:trPr>
          <w:cantSplit/>
        </w:trPr>
        <w:tc>
          <w:tcPr>
            <w:tcW w:w="9639" w:type="dxa"/>
            <w:gridSpan w:val="2"/>
            <w:tcBorders>
              <w:top w:val="nil"/>
              <w:left w:val="nil"/>
              <w:bottom w:val="nil"/>
              <w:right w:val="nil"/>
            </w:tcBorders>
            <w:vAlign w:val="center"/>
          </w:tcPr>
          <w:p w14:paraId="637A248F" w14:textId="77777777" w:rsidR="00EF34C2" w:rsidRPr="0029109C" w:rsidRDefault="00EF34C2" w:rsidP="00F42485">
            <w:pPr>
              <w:rPr>
                <w:sz w:val="12"/>
                <w:szCs w:val="12"/>
              </w:rPr>
            </w:pPr>
          </w:p>
        </w:tc>
      </w:tr>
    </w:tbl>
    <w:p w14:paraId="34211DD6" w14:textId="77777777" w:rsidR="00EF34C2" w:rsidRPr="00D15780" w:rsidRDefault="00EF34C2" w:rsidP="00EF34C2">
      <w:pPr>
        <w:pStyle w:val="Heading2"/>
      </w:pPr>
      <w:r w:rsidRPr="00D15780">
        <w:lastRenderedPageBreak/>
        <w:t>Conduct of the Assessment</w:t>
      </w:r>
      <w:bookmarkEnd w:id="202"/>
      <w:bookmarkEnd w:id="203"/>
      <w:bookmarkEnd w:id="204"/>
      <w:bookmarkEnd w:id="205"/>
      <w:bookmarkEnd w:id="206"/>
      <w:bookmarkEnd w:id="207"/>
      <w:bookmarkEnd w:id="208"/>
      <w:bookmarkEnd w:id="209"/>
    </w:p>
    <w:p w14:paraId="75826478" w14:textId="77777777" w:rsidR="00EF34C2" w:rsidRPr="000A7CBB" w:rsidRDefault="00EF34C2" w:rsidP="00EF34C2">
      <w:pPr>
        <w:pStyle w:val="Heading3"/>
      </w:pPr>
      <w:bookmarkStart w:id="220" w:name="_Toc391639214"/>
      <w:bookmarkStart w:id="221" w:name="_Toc393108994"/>
      <w:bookmarkStart w:id="222" w:name="_Ref229968486"/>
      <w:r w:rsidRPr="000A7CBB">
        <w:t>General</w:t>
      </w:r>
      <w:bookmarkEnd w:id="220"/>
      <w:bookmarkEnd w:id="221"/>
    </w:p>
    <w:p w14:paraId="2655459C" w14:textId="77777777" w:rsidR="00EF34C2" w:rsidRDefault="00EF34C2" w:rsidP="00F42485">
      <w:pPr>
        <w:pStyle w:val="BodyText"/>
      </w:pPr>
      <w:r w:rsidRPr="00AF4AE6">
        <w:t xml:space="preserve">For the purpose of the assessment, clarification, negotiation and reporting of this RFT the Principal may disclose information acquired or developed during the assessment process (including a copy of the Tender Response) to Ministers and other Government representatives, consultants, advisors, other Agencies and statutory authorities in </w:t>
      </w:r>
      <w:bookmarkEnd w:id="222"/>
      <w:r w:rsidRPr="00AF4AE6">
        <w:t>order to comply with obligations, exercise rights under this RFT and enable effective management or auditing of the Principal’s activities.</w:t>
      </w:r>
    </w:p>
    <w:p w14:paraId="13E142EA" w14:textId="77777777" w:rsidR="00B51E65" w:rsidRPr="00AF4AE6" w:rsidRDefault="00B51E65" w:rsidP="00B51E65">
      <w:pPr>
        <w:pStyle w:val="BodyText"/>
      </w:pPr>
      <w:r>
        <w:t>Without limiting the above this includes the release of information (including local content information contained in Tender Responses) to members of the Local Benefit Advisory Panel.</w:t>
      </w:r>
    </w:p>
    <w:p w14:paraId="305C2872" w14:textId="77777777" w:rsidR="00EF34C2" w:rsidRPr="00D15780" w:rsidRDefault="00EF34C2" w:rsidP="00EF34C2">
      <w:pPr>
        <w:pStyle w:val="Heading3"/>
      </w:pPr>
      <w:bookmarkStart w:id="223" w:name="_Toc391639215"/>
      <w:bookmarkStart w:id="224" w:name="_Toc393108995"/>
      <w:r w:rsidRPr="00D15780">
        <w:t>Clarification and Additional Information</w:t>
      </w:r>
      <w:bookmarkEnd w:id="210"/>
      <w:bookmarkEnd w:id="211"/>
      <w:bookmarkEnd w:id="212"/>
      <w:bookmarkEnd w:id="213"/>
      <w:bookmarkEnd w:id="214"/>
      <w:bookmarkEnd w:id="215"/>
      <w:bookmarkEnd w:id="216"/>
      <w:bookmarkEnd w:id="217"/>
      <w:bookmarkEnd w:id="218"/>
      <w:bookmarkEnd w:id="219"/>
      <w:bookmarkEnd w:id="223"/>
      <w:bookmarkEnd w:id="224"/>
    </w:p>
    <w:p w14:paraId="5A886EC9" w14:textId="77777777" w:rsidR="00EF34C2" w:rsidRPr="00AF4AE6" w:rsidRDefault="00EF34C2" w:rsidP="00F42485">
      <w:pPr>
        <w:pStyle w:val="BodyText"/>
      </w:pPr>
      <w:bookmarkStart w:id="225" w:name="_Toc273808240"/>
      <w:bookmarkStart w:id="226" w:name="_Toc290592342"/>
      <w:bookmarkStart w:id="227" w:name="_Ref294771065"/>
      <w:bookmarkStart w:id="228" w:name="_Toc316835871"/>
      <w:bookmarkStart w:id="229" w:name="_Toc330198954"/>
      <w:r w:rsidRPr="00AF4AE6">
        <w:t>The Tenderer may be called upon to clarify information contained in their Tender Response or to supply information in addition to the Tender Response to demonstrate to the satisfaction of the Principal that the Tenderer has the ability to carry out the Works.</w:t>
      </w:r>
    </w:p>
    <w:p w14:paraId="3F0EF8E6" w14:textId="77777777" w:rsidR="00EF34C2" w:rsidRPr="00AF4AE6" w:rsidRDefault="00EF34C2" w:rsidP="00F42485">
      <w:pPr>
        <w:pStyle w:val="BodyText"/>
      </w:pPr>
      <w:r w:rsidRPr="00AF4AE6">
        <w:t>The Tenderer must within the time specified comply with any such requests.  Failure to submit any or all of the information required, in the time stipulated, may result in the Tender Response being declared inadmissible for further assessment.</w:t>
      </w:r>
    </w:p>
    <w:p w14:paraId="3C6F6E44" w14:textId="77777777" w:rsidR="00EF34C2" w:rsidRPr="000A7CBB" w:rsidRDefault="00EF34C2" w:rsidP="00EF34C2">
      <w:pPr>
        <w:pStyle w:val="Heading3"/>
      </w:pPr>
      <w:bookmarkStart w:id="230" w:name="_Toc359424959"/>
      <w:bookmarkStart w:id="231" w:name="_Toc363553638"/>
      <w:bookmarkStart w:id="232" w:name="_Toc363038860"/>
      <w:bookmarkStart w:id="233" w:name="_Toc369858864"/>
      <w:bookmarkStart w:id="234" w:name="_Toc391639216"/>
      <w:bookmarkStart w:id="235" w:name="_Toc393108996"/>
      <w:bookmarkEnd w:id="225"/>
      <w:bookmarkEnd w:id="226"/>
      <w:bookmarkEnd w:id="227"/>
      <w:bookmarkEnd w:id="228"/>
      <w:bookmarkEnd w:id="229"/>
      <w:r w:rsidRPr="000A7CBB">
        <w:t>Security, probity and financial checks</w:t>
      </w:r>
      <w:bookmarkEnd w:id="230"/>
      <w:bookmarkEnd w:id="231"/>
      <w:bookmarkEnd w:id="232"/>
      <w:bookmarkEnd w:id="233"/>
      <w:bookmarkEnd w:id="234"/>
      <w:bookmarkEnd w:id="235"/>
    </w:p>
    <w:p w14:paraId="19E5F0F6" w14:textId="77777777" w:rsidR="00EF34C2" w:rsidRPr="00AF4AE6" w:rsidRDefault="00EF34C2" w:rsidP="00F42485">
      <w:pPr>
        <w:pStyle w:val="BodyText"/>
      </w:pPr>
      <w:r w:rsidRPr="00AF4AE6">
        <w:t>The Principal reserves the right during any part of the assessment of Tender Responses to perform such security, probity and financial investigations and checks as the Principal may determine are necessary in relation to Tenderers, their employees, officers, partners, associates, subcontractors or related entities and their employees, officers and subcontractors.  These checks may include (without limitation) ascertaining in relation to each Tenderer:</w:t>
      </w:r>
    </w:p>
    <w:p w14:paraId="2559C112" w14:textId="77777777" w:rsidR="00EF34C2" w:rsidRPr="00D97CB7" w:rsidRDefault="00EF34C2" w:rsidP="00CC1C82">
      <w:pPr>
        <w:pStyle w:val="LetterList"/>
        <w:numPr>
          <w:ilvl w:val="0"/>
          <w:numId w:val="17"/>
        </w:numPr>
        <w:tabs>
          <w:tab w:val="num" w:pos="567"/>
        </w:tabs>
        <w:ind w:left="567" w:hanging="567"/>
      </w:pPr>
      <w:r w:rsidRPr="00D97CB7">
        <w:t>security;</w:t>
      </w:r>
    </w:p>
    <w:p w14:paraId="7F508FC0" w14:textId="77777777" w:rsidR="00EF34C2" w:rsidRPr="00D97CB7" w:rsidRDefault="00EF34C2" w:rsidP="00CC1C82">
      <w:pPr>
        <w:pStyle w:val="LetterList"/>
        <w:numPr>
          <w:ilvl w:val="0"/>
          <w:numId w:val="17"/>
        </w:numPr>
        <w:tabs>
          <w:tab w:val="num" w:pos="567"/>
        </w:tabs>
        <w:ind w:left="567" w:hanging="567"/>
      </w:pPr>
      <w:r w:rsidRPr="00D97CB7">
        <w:t>financial viability and stability;</w:t>
      </w:r>
    </w:p>
    <w:p w14:paraId="50A7AC24" w14:textId="77777777" w:rsidR="00EF34C2" w:rsidRPr="00D97CB7" w:rsidRDefault="00EF34C2" w:rsidP="00CC1C82">
      <w:pPr>
        <w:pStyle w:val="LetterList"/>
        <w:numPr>
          <w:ilvl w:val="0"/>
          <w:numId w:val="17"/>
        </w:numPr>
        <w:tabs>
          <w:tab w:val="num" w:pos="567"/>
        </w:tabs>
        <w:ind w:left="567" w:hanging="567"/>
      </w:pPr>
      <w:r w:rsidRPr="00D97CB7">
        <w:t xml:space="preserve">managerial and technical capacity; </w:t>
      </w:r>
    </w:p>
    <w:p w14:paraId="4B83B06D" w14:textId="77777777" w:rsidR="00EF34C2" w:rsidRPr="00D97CB7" w:rsidRDefault="00EF34C2" w:rsidP="00CC1C82">
      <w:pPr>
        <w:pStyle w:val="LetterList"/>
        <w:numPr>
          <w:ilvl w:val="0"/>
          <w:numId w:val="17"/>
        </w:numPr>
        <w:tabs>
          <w:tab w:val="num" w:pos="567"/>
        </w:tabs>
        <w:ind w:left="567" w:hanging="567"/>
      </w:pPr>
      <w:r w:rsidRPr="00D97CB7">
        <w:t>corporate history;</w:t>
      </w:r>
    </w:p>
    <w:p w14:paraId="16142D27" w14:textId="77777777" w:rsidR="00EF34C2" w:rsidRPr="00D97CB7" w:rsidRDefault="00EF34C2" w:rsidP="00CC1C82">
      <w:pPr>
        <w:pStyle w:val="LetterList"/>
        <w:numPr>
          <w:ilvl w:val="0"/>
          <w:numId w:val="17"/>
        </w:numPr>
        <w:tabs>
          <w:tab w:val="num" w:pos="567"/>
        </w:tabs>
        <w:ind w:left="567" w:hanging="567"/>
      </w:pPr>
      <w:r w:rsidRPr="00D97CB7">
        <w:t>significant litigation (past, present or pending); and</w:t>
      </w:r>
    </w:p>
    <w:p w14:paraId="1F14E5B2" w14:textId="77777777" w:rsidR="00EF34C2" w:rsidRPr="00D97CB7" w:rsidRDefault="00EF34C2" w:rsidP="00CC1C82">
      <w:pPr>
        <w:pStyle w:val="LetterList"/>
        <w:numPr>
          <w:ilvl w:val="0"/>
          <w:numId w:val="17"/>
        </w:numPr>
        <w:tabs>
          <w:tab w:val="num" w:pos="567"/>
        </w:tabs>
        <w:ind w:left="567" w:hanging="567"/>
      </w:pPr>
      <w:proofErr w:type="gramStart"/>
      <w:r w:rsidRPr="00D97CB7">
        <w:t>any</w:t>
      </w:r>
      <w:proofErr w:type="gramEnd"/>
      <w:r w:rsidRPr="00D97CB7">
        <w:t xml:space="preserve"> other matters the Principal considers relevant.</w:t>
      </w:r>
    </w:p>
    <w:p w14:paraId="7FBC9DCD" w14:textId="77777777" w:rsidR="00EF34C2" w:rsidRPr="00AF4AE6" w:rsidRDefault="00EF34C2" w:rsidP="00F42485">
      <w:pPr>
        <w:pStyle w:val="BodyText"/>
      </w:pPr>
      <w:r w:rsidRPr="00AF4AE6">
        <w:t xml:space="preserve">Tenderers must, at their cost, promptly provide the Principal with such information or documentation that the Principal requires in order </w:t>
      </w:r>
      <w:proofErr w:type="gramStart"/>
      <w:r w:rsidRPr="00AF4AE6">
        <w:t>to undertake</w:t>
      </w:r>
      <w:proofErr w:type="gramEnd"/>
      <w:r w:rsidRPr="00AF4AE6">
        <w:t xml:space="preserve"> such investigations or checks.  </w:t>
      </w:r>
    </w:p>
    <w:p w14:paraId="01FEADE6" w14:textId="77777777" w:rsidR="00EF34C2" w:rsidRPr="00AF4AE6" w:rsidRDefault="00EF34C2" w:rsidP="00F42485">
      <w:pPr>
        <w:pStyle w:val="BodyText"/>
      </w:pPr>
      <w:r w:rsidRPr="00AF4AE6">
        <w:t xml:space="preserve">The Principal may declare a Tender Response inadmissible for further assessment if the Tenderer does not promptly provide all reasonable assistance to the Principal in this regard or based on the outcomes of the investigations or checks.  </w:t>
      </w:r>
    </w:p>
    <w:p w14:paraId="2261FDBD" w14:textId="77777777" w:rsidR="00EF34C2" w:rsidRPr="00D15780" w:rsidRDefault="00EF34C2" w:rsidP="00EF34C2">
      <w:pPr>
        <w:pStyle w:val="Heading2"/>
      </w:pPr>
      <w:bookmarkStart w:id="236" w:name="_Toc391639217"/>
      <w:bookmarkStart w:id="237" w:name="_Toc393108997"/>
      <w:r w:rsidRPr="00D15780">
        <w:t>Negotiations</w:t>
      </w:r>
      <w:bookmarkEnd w:id="236"/>
      <w:bookmarkEnd w:id="237"/>
    </w:p>
    <w:p w14:paraId="3D6574A1" w14:textId="77777777" w:rsidR="00B51E65" w:rsidRPr="004C4436" w:rsidRDefault="00B51E65" w:rsidP="00CC1C82">
      <w:pPr>
        <w:pStyle w:val="LetterList"/>
        <w:numPr>
          <w:ilvl w:val="0"/>
          <w:numId w:val="73"/>
        </w:numPr>
        <w:ind w:left="567" w:hanging="567"/>
      </w:pPr>
      <w:bookmarkStart w:id="238" w:name="_Toc330198957"/>
      <w:bookmarkStart w:id="239" w:name="_Toc328741015"/>
      <w:bookmarkStart w:id="240" w:name="_Toc356980190"/>
      <w:bookmarkStart w:id="241" w:name="_Toc356981687"/>
      <w:bookmarkStart w:id="242" w:name="_Toc356980425"/>
      <w:bookmarkStart w:id="243" w:name="_Toc328740178"/>
      <w:bookmarkStart w:id="244" w:name="_Toc356984517"/>
      <w:bookmarkStart w:id="245" w:name="_Toc79829548"/>
      <w:bookmarkStart w:id="246" w:name="_Toc328583055"/>
      <w:bookmarkStart w:id="247" w:name="_Toc356978987"/>
      <w:bookmarkStart w:id="248" w:name="_Toc391639218"/>
      <w:bookmarkStart w:id="249" w:name="_Toc393108998"/>
      <w:bookmarkStart w:id="250" w:name="_Toc263850094"/>
      <w:r>
        <w:t>The Principal may engage in detailed discussions and negotiations with one or more of those Tenderers who has had their Tender Response shortlisted under clause 1.22.</w:t>
      </w:r>
    </w:p>
    <w:p w14:paraId="783806B9" w14:textId="77777777" w:rsidR="00B51E65" w:rsidRDefault="00B51E65" w:rsidP="00CC1C82">
      <w:pPr>
        <w:pStyle w:val="LetterList"/>
        <w:numPr>
          <w:ilvl w:val="0"/>
          <w:numId w:val="73"/>
        </w:numPr>
        <w:ind w:left="567" w:hanging="567"/>
      </w:pPr>
      <w:r>
        <w:t>The Principal reserves the right to engage in detailed discussions and negotiations with one or more Tenderers who did not have their Tender Response shortlisted under clause 1.22.</w:t>
      </w:r>
    </w:p>
    <w:p w14:paraId="1866D6EE" w14:textId="77777777" w:rsidR="00B51E65" w:rsidRDefault="00B51E65" w:rsidP="00CC1C82">
      <w:pPr>
        <w:pStyle w:val="LetterList"/>
        <w:numPr>
          <w:ilvl w:val="0"/>
          <w:numId w:val="73"/>
        </w:numPr>
        <w:ind w:left="567" w:hanging="567"/>
      </w:pPr>
      <w:r>
        <w:t>Entering into detailed discussions and negotiations under this clause does not and will not bind the Principal to a contractual relationship and is not an indication that the Tenderer will be successful.</w:t>
      </w:r>
    </w:p>
    <w:p w14:paraId="3C501558" w14:textId="77777777" w:rsidR="00B51E65" w:rsidRDefault="00B51E65" w:rsidP="00CC1C82">
      <w:pPr>
        <w:pStyle w:val="LetterList"/>
        <w:numPr>
          <w:ilvl w:val="0"/>
          <w:numId w:val="73"/>
        </w:numPr>
        <w:ind w:left="567" w:hanging="567"/>
      </w:pPr>
      <w:r>
        <w:t>The result of any negotiations under this clause may be incorporated into the Contract.”</w:t>
      </w:r>
    </w:p>
    <w:p w14:paraId="78A322AA" w14:textId="77777777" w:rsidR="00EF34C2" w:rsidRPr="00D15780" w:rsidRDefault="00EF34C2" w:rsidP="00EF34C2">
      <w:pPr>
        <w:pStyle w:val="Heading2"/>
      </w:pPr>
      <w:r w:rsidRPr="00D15780">
        <w:t>Notification of Acceptance</w:t>
      </w:r>
      <w:bookmarkEnd w:id="238"/>
      <w:bookmarkEnd w:id="239"/>
      <w:bookmarkEnd w:id="240"/>
      <w:bookmarkEnd w:id="241"/>
      <w:bookmarkEnd w:id="242"/>
      <w:bookmarkEnd w:id="243"/>
      <w:bookmarkEnd w:id="244"/>
      <w:bookmarkEnd w:id="245"/>
      <w:bookmarkEnd w:id="246"/>
      <w:bookmarkEnd w:id="247"/>
      <w:bookmarkEnd w:id="248"/>
      <w:bookmarkEnd w:id="249"/>
    </w:p>
    <w:p w14:paraId="2575CA85" w14:textId="77777777" w:rsidR="00EF34C2" w:rsidRPr="00AF4AE6" w:rsidRDefault="00EF34C2" w:rsidP="00F42485">
      <w:pPr>
        <w:pStyle w:val="BodyText"/>
      </w:pPr>
      <w:bookmarkStart w:id="251" w:name="_Toc79829549"/>
      <w:r w:rsidRPr="00AF4AE6">
        <w:t>The Principal will not be bound to accept the lowest or any Tender Response.</w:t>
      </w:r>
    </w:p>
    <w:p w14:paraId="32E72669" w14:textId="77777777" w:rsidR="00EF34C2" w:rsidRPr="00AF4AE6" w:rsidRDefault="00EF34C2" w:rsidP="00F42485">
      <w:pPr>
        <w:pStyle w:val="BodyText"/>
      </w:pPr>
      <w:r w:rsidRPr="00AF4AE6">
        <w:t xml:space="preserve">The successful Tenderer will be notified in writing on the completion of the RFT process </w:t>
      </w:r>
      <w:r w:rsidRPr="008814B3">
        <w:rPr>
          <w:b/>
        </w:rPr>
        <w:t>(‘Notice of Acceptance’</w:t>
      </w:r>
      <w:r w:rsidRPr="00AF4AE6">
        <w:t xml:space="preserve">). </w:t>
      </w:r>
    </w:p>
    <w:p w14:paraId="68B958AB" w14:textId="77777777" w:rsidR="00EF34C2" w:rsidRPr="00AF4AE6" w:rsidRDefault="00EF34C2" w:rsidP="00F42485">
      <w:pPr>
        <w:pStyle w:val="BodyText"/>
      </w:pPr>
      <w:r w:rsidRPr="00AF4AE6">
        <w:t>Unless otherwise specified, the Notice of Acceptance forms a binding agreement between the Principal and the successful Tenderer. On acceptance of its Tender Response the Tenderer will comply with clause 6.2 of the Contract. The Notice of Acceptance will, at the Principal’s discretion, be issued by pre-paid post, facsimile or email to the address stated in the Tender Response.</w:t>
      </w:r>
    </w:p>
    <w:p w14:paraId="298B7FC0" w14:textId="77777777" w:rsidR="00EF34C2" w:rsidRPr="00AF4AE6" w:rsidRDefault="00EF34C2" w:rsidP="00F42485">
      <w:pPr>
        <w:pStyle w:val="BodyText"/>
      </w:pPr>
      <w:r w:rsidRPr="00AF4AE6">
        <w:t>A Tenderer should not act on any representations or statements made by the Principal, its employees or agents prior to the issue of the Notice of Acceptance.</w:t>
      </w:r>
    </w:p>
    <w:p w14:paraId="67B0A43E" w14:textId="77777777" w:rsidR="00EF34C2" w:rsidRPr="00AF4AE6" w:rsidRDefault="00EF34C2" w:rsidP="00F42485">
      <w:pPr>
        <w:pStyle w:val="BodyText"/>
      </w:pPr>
      <w:r w:rsidRPr="00AF4AE6">
        <w:t>The Principal may publish details of the successful Tender Response, including the name of the Tenderer, value of the contract awarded and a description of the Works.</w:t>
      </w:r>
    </w:p>
    <w:p w14:paraId="7E99C0E7" w14:textId="77777777" w:rsidR="00EF34C2" w:rsidRPr="00D15780" w:rsidRDefault="00EF34C2" w:rsidP="00EF34C2">
      <w:pPr>
        <w:pStyle w:val="Heading2"/>
      </w:pPr>
      <w:bookmarkStart w:id="252" w:name="_Toc244885436"/>
      <w:bookmarkStart w:id="253" w:name="_Toc328741016"/>
      <w:bookmarkStart w:id="254" w:name="_Toc356980191"/>
      <w:bookmarkStart w:id="255" w:name="_Toc356981688"/>
      <w:bookmarkStart w:id="256" w:name="_Toc356980426"/>
      <w:bookmarkStart w:id="257" w:name="_Toc328740179"/>
      <w:bookmarkStart w:id="258" w:name="_Toc356984518"/>
      <w:bookmarkStart w:id="259" w:name="_Toc245351764"/>
      <w:bookmarkStart w:id="260" w:name="_Toc263850098"/>
      <w:bookmarkStart w:id="261" w:name="_Toc328583056"/>
      <w:bookmarkStart w:id="262" w:name="_Toc356978988"/>
      <w:bookmarkStart w:id="263" w:name="_Toc391639219"/>
      <w:bookmarkStart w:id="264" w:name="_Toc393108999"/>
      <w:bookmarkStart w:id="265" w:name="_Toc44928281"/>
      <w:bookmarkEnd w:id="251"/>
      <w:r w:rsidRPr="00D15780">
        <w:lastRenderedPageBreak/>
        <w:t>Unsuccessful Tender</w:t>
      </w:r>
      <w:bookmarkEnd w:id="252"/>
      <w:bookmarkEnd w:id="253"/>
      <w:bookmarkEnd w:id="254"/>
      <w:bookmarkEnd w:id="255"/>
      <w:bookmarkEnd w:id="256"/>
      <w:bookmarkEnd w:id="257"/>
      <w:bookmarkEnd w:id="258"/>
      <w:bookmarkEnd w:id="259"/>
      <w:bookmarkEnd w:id="260"/>
      <w:bookmarkEnd w:id="261"/>
      <w:bookmarkEnd w:id="262"/>
      <w:r w:rsidRPr="00D15780">
        <w:t xml:space="preserve"> Responses</w:t>
      </w:r>
      <w:bookmarkEnd w:id="263"/>
      <w:bookmarkEnd w:id="264"/>
    </w:p>
    <w:bookmarkEnd w:id="250"/>
    <w:bookmarkEnd w:id="265"/>
    <w:p w14:paraId="56D02FF1" w14:textId="77777777" w:rsidR="002547AE" w:rsidRDefault="002547AE" w:rsidP="00CC1C82">
      <w:pPr>
        <w:pStyle w:val="LetterList"/>
        <w:numPr>
          <w:ilvl w:val="0"/>
          <w:numId w:val="74"/>
        </w:numPr>
        <w:ind w:left="567" w:hanging="567"/>
      </w:pPr>
      <w:r>
        <w:t>All unsuccessful Tenderers will be informed in writing of the outcome of their Tender Response at the conclusion of the RFT process.</w:t>
      </w:r>
    </w:p>
    <w:p w14:paraId="0BCC23DE" w14:textId="77777777" w:rsidR="002547AE" w:rsidRDefault="002547AE" w:rsidP="00CC1C82">
      <w:pPr>
        <w:pStyle w:val="LetterList"/>
        <w:numPr>
          <w:ilvl w:val="0"/>
          <w:numId w:val="74"/>
        </w:numPr>
        <w:ind w:left="567" w:hanging="567"/>
      </w:pPr>
      <w:r>
        <w:t>Any Tenderer who withdraws their Tender Response will not be informed under clause 1.26(a).</w:t>
      </w:r>
    </w:p>
    <w:p w14:paraId="3188C408" w14:textId="77777777" w:rsidR="002547AE" w:rsidRPr="009A4606" w:rsidRDefault="002547AE" w:rsidP="00CC1C82">
      <w:pPr>
        <w:pStyle w:val="LetterList"/>
        <w:numPr>
          <w:ilvl w:val="0"/>
          <w:numId w:val="74"/>
        </w:numPr>
        <w:ind w:left="567" w:hanging="567"/>
      </w:pPr>
      <w:r w:rsidRPr="009A4606">
        <w:t>Tenderers may request a debriefing as to why their Tender Response was unsuccessful.  This is for the purpose of assisting Tenderers to improve their competitiveness for future tenders.</w:t>
      </w:r>
      <w:r>
        <w:t xml:space="preserve">  Any i</w:t>
      </w:r>
      <w:r w:rsidRPr="009A4606">
        <w:t xml:space="preserve">nformation </w:t>
      </w:r>
      <w:r>
        <w:t xml:space="preserve">discussed </w:t>
      </w:r>
      <w:r w:rsidRPr="009A4606">
        <w:t>will be confined to the Tenderer’s Tender Response and under no circumstances will information relating to another Tender Response be disclosed.</w:t>
      </w:r>
    </w:p>
    <w:p w14:paraId="66D52C36" w14:textId="77777777" w:rsidR="002547AE" w:rsidRDefault="002547AE" w:rsidP="00CC1C82">
      <w:pPr>
        <w:pStyle w:val="LetterList"/>
        <w:numPr>
          <w:ilvl w:val="0"/>
          <w:numId w:val="74"/>
        </w:numPr>
        <w:ind w:left="567" w:hanging="567"/>
      </w:pPr>
      <w:r>
        <w:t>Where a Tenderer’s Tender Response was not shortlisted under clause 1.22, that Tenderer will be entitled to request a debriefing as to why their Tender Response was not shortlisted.</w:t>
      </w:r>
      <w:r w:rsidRPr="00E33C27">
        <w:t xml:space="preserve"> </w:t>
      </w:r>
      <w:r>
        <w:t>The information discussed will be limited to the aspects of the Tender Response that were considered in the shortlisting process under 1.22.</w:t>
      </w:r>
    </w:p>
    <w:p w14:paraId="3AC4058F" w14:textId="77777777" w:rsidR="00EF34C2" w:rsidRDefault="00EF34C2"/>
    <w:p w14:paraId="1FBE16DD" w14:textId="77777777" w:rsidR="002547AE" w:rsidRDefault="002547AE"/>
    <w:p w14:paraId="5A7FD827" w14:textId="77777777" w:rsidR="002547AE" w:rsidRDefault="002547AE">
      <w:pPr>
        <w:sectPr w:rsidR="002547AE" w:rsidSect="00EF34C2">
          <w:headerReference w:type="default" r:id="rId25"/>
          <w:headerReference w:type="first" r:id="rId26"/>
          <w:pgSz w:w="11906" w:h="16838"/>
          <w:pgMar w:top="1134" w:right="1134" w:bottom="1134" w:left="1134" w:header="720" w:footer="720" w:gutter="306"/>
          <w:cols w:space="720"/>
          <w:docGrid w:linePitch="272"/>
        </w:sectPr>
      </w:pPr>
    </w:p>
    <w:p w14:paraId="0D162455" w14:textId="77777777" w:rsidR="00EF34C2" w:rsidRPr="00894E72" w:rsidRDefault="00EF34C2" w:rsidP="00F42485">
      <w:pPr>
        <w:pStyle w:val="Heading1"/>
      </w:pPr>
      <w:bookmarkStart w:id="266" w:name="_Toc404703634"/>
      <w:bookmarkStart w:id="267" w:name="_Toc476728542"/>
      <w:r>
        <w:rPr>
          <w:szCs w:val="22"/>
        </w:rPr>
        <w:lastRenderedPageBreak/>
        <w:t>Conditions of CONTRACT</w:t>
      </w:r>
      <w:bookmarkEnd w:id="267"/>
    </w:p>
    <w:p w14:paraId="257C7B24" w14:textId="77777777" w:rsidR="00EF34C2" w:rsidRDefault="00EF34C2" w:rsidP="00F42485">
      <w:pPr>
        <w:jc w:val="both"/>
        <w:rPr>
          <w:b/>
        </w:rPr>
      </w:pPr>
      <w:r>
        <w:t xml:space="preserve">The Conditions of Contract applicable to this RFT are the </w:t>
      </w:r>
      <w:r w:rsidRPr="00073FD0">
        <w:rPr>
          <w:b/>
        </w:rPr>
        <w:t xml:space="preserve">Northern Territory Government Conditions of </w:t>
      </w:r>
      <w:r>
        <w:rPr>
          <w:b/>
        </w:rPr>
        <w:t xml:space="preserve">Contract – National Public Works Council NT Edition (NPWC) </w:t>
      </w:r>
      <w:r w:rsidR="00F35F98">
        <w:rPr>
          <w:b/>
        </w:rPr>
        <w:t>V5.0.00</w:t>
      </w:r>
      <w:r>
        <w:rPr>
          <w:b/>
        </w:rPr>
        <w:t xml:space="preserve"> (January 2015)</w:t>
      </w:r>
    </w:p>
    <w:p w14:paraId="338CD8A3" w14:textId="77777777" w:rsidR="00EF34C2" w:rsidRPr="00073FD0" w:rsidRDefault="00EF34C2" w:rsidP="00F42485"/>
    <w:p w14:paraId="3D5FC6C6" w14:textId="77777777" w:rsidR="00EF34C2" w:rsidRDefault="00EF34C2" w:rsidP="00F42485">
      <w:pPr>
        <w:pStyle w:val="NTTheading2"/>
        <w:keepNext w:val="0"/>
        <w:numPr>
          <w:ilvl w:val="0"/>
          <w:numId w:val="0"/>
        </w:numPr>
        <w:rPr>
          <w:caps w:val="0"/>
        </w:rPr>
      </w:pPr>
      <w:r>
        <w:rPr>
          <w:caps w:val="0"/>
        </w:rPr>
        <w:t>Tenderers please note:</w:t>
      </w:r>
    </w:p>
    <w:p w14:paraId="1E596071" w14:textId="77777777" w:rsidR="00EF34C2" w:rsidRDefault="00EF34C2" w:rsidP="00F42485">
      <w:pPr>
        <w:spacing w:before="120" w:after="120"/>
        <w:jc w:val="both"/>
      </w:pPr>
      <w:proofErr w:type="gramStart"/>
      <w:r>
        <w:t>Section 2 comprising the Conditions of Contract are</w:t>
      </w:r>
      <w:proofErr w:type="gramEnd"/>
      <w:r>
        <w:t xml:space="preserve"> provided separately with the RFT document.</w:t>
      </w:r>
    </w:p>
    <w:p w14:paraId="65D57F9A" w14:textId="77777777" w:rsidR="00EF34C2" w:rsidRDefault="00EF34C2" w:rsidP="00F42485">
      <w:pPr>
        <w:jc w:val="both"/>
      </w:pPr>
      <w:r>
        <w:t>Electronic copies are also available at:</w:t>
      </w:r>
    </w:p>
    <w:p w14:paraId="4A8D2BC2" w14:textId="77777777" w:rsidR="00EF34C2" w:rsidRDefault="00AD1DF2" w:rsidP="00F42485">
      <w:pPr>
        <w:spacing w:before="120" w:after="120"/>
        <w:jc w:val="both"/>
        <w:rPr>
          <w:sz w:val="18"/>
        </w:rPr>
      </w:pPr>
      <w:hyperlink r:id="rId27" w:history="1">
        <w:r w:rsidR="00EF34C2" w:rsidRPr="004E2DDB">
          <w:rPr>
            <w:rStyle w:val="Hyperlink"/>
            <w:sz w:val="18"/>
          </w:rPr>
          <w:t>www.dob.nt.gov.au/business/tenders-contracts/legislative_framework/tendering-contract/Pages/default.aspx</w:t>
        </w:r>
      </w:hyperlink>
    </w:p>
    <w:p w14:paraId="24D49223" w14:textId="77777777" w:rsidR="00EF34C2" w:rsidRDefault="00EF34C2" w:rsidP="00F42485">
      <w:pPr>
        <w:spacing w:before="120" w:after="120"/>
        <w:jc w:val="both"/>
      </w:pPr>
      <w:r>
        <w:t>Alternatively hard copies (paper) are available from the point of issue of the RFT.</w:t>
      </w:r>
    </w:p>
    <w:p w14:paraId="09F70855" w14:textId="77777777" w:rsidR="00EF34C2" w:rsidRDefault="00EF34C2" w:rsidP="00F42485">
      <w:pPr>
        <w:spacing w:before="120" w:after="120"/>
        <w:jc w:val="both"/>
      </w:pPr>
      <w:r>
        <w:t xml:space="preserve">You are advised to ensure you are familiar with the rules of tendering and with the contractual obligations of the parties under any subsequent Contract.  You are further advised to reference the Annexure to Conditions of Tendering and Contract, which appear on the following pages that detail specific requirements applicable to this RFT. </w:t>
      </w:r>
    </w:p>
    <w:p w14:paraId="65076085" w14:textId="77777777" w:rsidR="00917772" w:rsidRDefault="00917772" w:rsidP="00F42485">
      <w:pPr>
        <w:pStyle w:val="Heading1"/>
        <w:sectPr w:rsidR="00917772" w:rsidSect="00EF34C2">
          <w:headerReference w:type="even" r:id="rId28"/>
          <w:headerReference w:type="default" r:id="rId29"/>
          <w:pgSz w:w="11906" w:h="16838"/>
          <w:pgMar w:top="1134" w:right="1134" w:bottom="1134" w:left="1134" w:header="720" w:footer="720" w:gutter="306"/>
          <w:cols w:space="720"/>
          <w:docGrid w:linePitch="272"/>
        </w:sectPr>
      </w:pPr>
    </w:p>
    <w:p w14:paraId="670EBEA2" w14:textId="77777777" w:rsidR="00EF34C2" w:rsidRDefault="00917772" w:rsidP="00D96D55">
      <w:pPr>
        <w:pStyle w:val="Heading1"/>
      </w:pPr>
      <w:bookmarkStart w:id="268" w:name="_Toc476728543"/>
      <w:r>
        <w:lastRenderedPageBreak/>
        <w:t>special conditions of contract</w:t>
      </w:r>
      <w:bookmarkEnd w:id="268"/>
    </w:p>
    <w:p w14:paraId="3BB43168" w14:textId="77777777" w:rsidR="002C123C" w:rsidRPr="00223EB0" w:rsidRDefault="002C123C" w:rsidP="002C123C">
      <w:pPr>
        <w:spacing w:before="60" w:after="60"/>
        <w:jc w:val="both"/>
        <w:rPr>
          <w:spacing w:val="-2"/>
        </w:rPr>
      </w:pPr>
      <w:r w:rsidRPr="00223EB0">
        <w:rPr>
          <w:spacing w:val="-2"/>
        </w:rPr>
        <w:t>The following Special Conditions are in addition to the Conditions of Tendering and Conditions of Contract applicable to this Request for Tender.</w:t>
      </w:r>
    </w:p>
    <w:p w14:paraId="0AD8337C" w14:textId="77777777" w:rsidR="002C123C" w:rsidRPr="00223EB0" w:rsidRDefault="002C123C" w:rsidP="002C123C">
      <w:pPr>
        <w:spacing w:before="60" w:after="60"/>
        <w:jc w:val="both"/>
        <w:rPr>
          <w:spacing w:val="-2"/>
        </w:rPr>
      </w:pPr>
      <w:r w:rsidRPr="00223EB0">
        <w:rPr>
          <w:spacing w:val="-2"/>
        </w:rPr>
        <w:t>Words and phrases used in these Special Conditions that are defined in the Conditions of Tendering or the Conditions of Contract have the meanings given to them in the relevant conditions.</w:t>
      </w:r>
    </w:p>
    <w:p w14:paraId="233BC137" w14:textId="77777777" w:rsidR="002C123C" w:rsidRPr="00223EB0" w:rsidRDefault="002C123C" w:rsidP="002C123C">
      <w:pPr>
        <w:spacing w:before="60" w:after="60"/>
        <w:jc w:val="both"/>
        <w:rPr>
          <w:spacing w:val="-2"/>
        </w:rPr>
      </w:pPr>
      <w:r w:rsidRPr="00223EB0">
        <w:rPr>
          <w:spacing w:val="-2"/>
        </w:rPr>
        <w:t xml:space="preserve">If there is a conflict between these Special Conditions and the Conditions of Tendering and/or the Conditions of Contract, these Special Conditions will take precedence.  </w:t>
      </w:r>
    </w:p>
    <w:p w14:paraId="4670120D" w14:textId="77777777" w:rsidR="002C123C" w:rsidRPr="00223EB0" w:rsidRDefault="002C123C" w:rsidP="002C123C">
      <w:pPr>
        <w:keepNext/>
        <w:numPr>
          <w:ilvl w:val="1"/>
          <w:numId w:val="1"/>
        </w:numPr>
        <w:tabs>
          <w:tab w:val="clear" w:pos="0"/>
          <w:tab w:val="num" w:pos="360"/>
        </w:tabs>
        <w:spacing w:before="240" w:after="120"/>
        <w:outlineLvl w:val="1"/>
        <w:rPr>
          <w:b/>
          <w:bCs/>
          <w:caps/>
        </w:rPr>
      </w:pPr>
      <w:r w:rsidRPr="00223EB0">
        <w:rPr>
          <w:b/>
          <w:bCs/>
          <w:caps/>
        </w:rPr>
        <w:t>INTERPRETATION OF TERMS</w:t>
      </w:r>
    </w:p>
    <w:p w14:paraId="547169F8" w14:textId="77777777" w:rsidR="002C123C" w:rsidRPr="00223EB0" w:rsidRDefault="002C123C" w:rsidP="002C123C">
      <w:r w:rsidRPr="00223EB0">
        <w:t>Insert the following definition into Clause 2 of the Conditions of Contract:</w:t>
      </w:r>
    </w:p>
    <w:p w14:paraId="1DFB227E" w14:textId="77777777" w:rsidR="002C123C" w:rsidRPr="00223EB0" w:rsidRDefault="002C123C" w:rsidP="002C123C"/>
    <w:p w14:paraId="4666F59E" w14:textId="77777777" w:rsidR="002C123C" w:rsidRPr="00223EB0" w:rsidRDefault="002C123C" w:rsidP="002C123C">
      <w:r w:rsidRPr="00223EB0">
        <w:rPr>
          <w:b/>
        </w:rPr>
        <w:t xml:space="preserve">“‘Local Benefit Advisory Panel’ </w:t>
      </w:r>
      <w:r w:rsidRPr="00223EB0">
        <w:t>means a panel of Territorians established by the Minister responsible for Procurement to provide advice on Local Content and Local Benefit Commitments</w:t>
      </w:r>
      <w:proofErr w:type="gramStart"/>
      <w:r w:rsidRPr="00223EB0">
        <w:t>.“</w:t>
      </w:r>
      <w:proofErr w:type="gramEnd"/>
    </w:p>
    <w:p w14:paraId="76E990ED" w14:textId="77777777" w:rsidR="002C123C" w:rsidRPr="00223EB0" w:rsidRDefault="002C123C" w:rsidP="002C123C">
      <w:pPr>
        <w:keepNext/>
        <w:numPr>
          <w:ilvl w:val="1"/>
          <w:numId w:val="1"/>
        </w:numPr>
        <w:tabs>
          <w:tab w:val="clear" w:pos="0"/>
          <w:tab w:val="num" w:pos="360"/>
        </w:tabs>
        <w:spacing w:before="240" w:after="120"/>
        <w:outlineLvl w:val="1"/>
        <w:rPr>
          <w:b/>
          <w:bCs/>
          <w:caps/>
        </w:rPr>
      </w:pPr>
      <w:r w:rsidRPr="00223EB0">
        <w:rPr>
          <w:b/>
          <w:bCs/>
          <w:caps/>
        </w:rPr>
        <w:t>ASSIGNMENT AND SUB-CONTRACTING</w:t>
      </w:r>
    </w:p>
    <w:p w14:paraId="7969CED4" w14:textId="77777777" w:rsidR="002C123C" w:rsidRPr="00223EB0" w:rsidRDefault="002C123C" w:rsidP="002C123C">
      <w:pPr>
        <w:spacing w:before="60" w:after="60"/>
        <w:jc w:val="both"/>
        <w:rPr>
          <w:spacing w:val="-2"/>
        </w:rPr>
      </w:pPr>
      <w:r w:rsidRPr="00223EB0">
        <w:rPr>
          <w:spacing w:val="-2"/>
        </w:rPr>
        <w:t>Clause 10 Assignment and Sub-Contracting is amended by the insertion of sub-clause 10.4 Sub-Contractor Protections:</w:t>
      </w:r>
    </w:p>
    <w:p w14:paraId="6B30893C" w14:textId="77777777" w:rsidR="002C123C" w:rsidRPr="00223EB0" w:rsidRDefault="002C123C" w:rsidP="002C123C">
      <w:pPr>
        <w:keepNext/>
        <w:spacing w:before="60" w:after="60"/>
        <w:outlineLvl w:val="2"/>
        <w:rPr>
          <w:b/>
        </w:rPr>
      </w:pPr>
      <w:r w:rsidRPr="00223EB0">
        <w:rPr>
          <w:b/>
        </w:rPr>
        <w:t>“10.4</w:t>
      </w:r>
      <w:r w:rsidRPr="00223EB0">
        <w:rPr>
          <w:b/>
        </w:rPr>
        <w:tab/>
        <w:t>Sub-Contractor Protections</w:t>
      </w:r>
    </w:p>
    <w:p w14:paraId="400DA421" w14:textId="77777777" w:rsidR="002C123C" w:rsidRPr="00223EB0" w:rsidRDefault="002C123C" w:rsidP="002C123C">
      <w:pPr>
        <w:tabs>
          <w:tab w:val="left" w:pos="1560"/>
        </w:tabs>
        <w:spacing w:before="60" w:after="60"/>
        <w:rPr>
          <w:rFonts w:cs="Arial"/>
          <w:color w:val="000000"/>
        </w:rPr>
      </w:pPr>
      <w:r w:rsidRPr="00223EB0">
        <w:rPr>
          <w:rFonts w:cs="Arial"/>
          <w:color w:val="000000"/>
        </w:rPr>
        <w:t>Where the total value of the head contract is $500 000 or greater and the total value of an individual sub-contract is $50 000 or greater, the following shall apply also:</w:t>
      </w:r>
    </w:p>
    <w:p w14:paraId="665E5E07" w14:textId="77777777" w:rsidR="002C123C" w:rsidRPr="00223EB0" w:rsidRDefault="002C123C" w:rsidP="00CC1C82">
      <w:pPr>
        <w:keepLines/>
        <w:widowControl w:val="0"/>
        <w:numPr>
          <w:ilvl w:val="0"/>
          <w:numId w:val="52"/>
        </w:numPr>
        <w:spacing w:before="60" w:after="60"/>
        <w:jc w:val="both"/>
        <w:rPr>
          <w:rFonts w:cs="Arial"/>
          <w:color w:val="000000"/>
        </w:rPr>
      </w:pPr>
      <w:r w:rsidRPr="00223EB0">
        <w:rPr>
          <w:rFonts w:cs="Arial"/>
        </w:rPr>
        <w:t>Upon</w:t>
      </w:r>
      <w:r w:rsidRPr="00223EB0">
        <w:rPr>
          <w:rFonts w:cs="Arial"/>
          <w:color w:val="000000"/>
        </w:rPr>
        <w:t xml:space="preserve"> submission by the Contractor of a progress claim to the Principal, which includes works carried out by a sub-contractor in performance of the head contract, the Contractor shall provide to the Principal a declaration from the sub-contractor:</w:t>
      </w:r>
    </w:p>
    <w:p w14:paraId="4D4A1CCA" w14:textId="77777777" w:rsidR="002C123C" w:rsidRPr="00223EB0" w:rsidRDefault="002C123C" w:rsidP="00CC1C82">
      <w:pPr>
        <w:keepLines/>
        <w:widowControl w:val="0"/>
        <w:numPr>
          <w:ilvl w:val="1"/>
          <w:numId w:val="51"/>
        </w:numPr>
        <w:spacing w:before="60" w:after="60"/>
        <w:jc w:val="both"/>
        <w:rPr>
          <w:rFonts w:cs="Arial"/>
        </w:rPr>
      </w:pPr>
      <w:r w:rsidRPr="00223EB0">
        <w:rPr>
          <w:rFonts w:cs="Arial"/>
        </w:rPr>
        <w:t xml:space="preserve">Confirming payment of the sub-contractor’s previous tax invoice with supporting evidence; or </w:t>
      </w:r>
    </w:p>
    <w:p w14:paraId="2F3F60F4" w14:textId="77777777" w:rsidR="002C123C" w:rsidRPr="00223EB0" w:rsidRDefault="002C123C" w:rsidP="00CC1C82">
      <w:pPr>
        <w:keepLines/>
        <w:widowControl w:val="0"/>
        <w:numPr>
          <w:ilvl w:val="1"/>
          <w:numId w:val="51"/>
        </w:numPr>
        <w:spacing w:before="60" w:after="60"/>
        <w:jc w:val="both"/>
        <w:rPr>
          <w:rFonts w:cs="Arial"/>
          <w:color w:val="000000"/>
        </w:rPr>
      </w:pPr>
      <w:r w:rsidRPr="00223EB0">
        <w:rPr>
          <w:rFonts w:cs="Arial"/>
        </w:rPr>
        <w:t>Detailing the status</w:t>
      </w:r>
      <w:r w:rsidRPr="00223EB0">
        <w:rPr>
          <w:rFonts w:cs="Arial"/>
          <w:color w:val="000000"/>
        </w:rPr>
        <w:t xml:space="preserve"> of the dispute relating to the sub-contractor’s previous tax invoice if it is unpaid.</w:t>
      </w:r>
    </w:p>
    <w:p w14:paraId="2D7735E0" w14:textId="77777777" w:rsidR="002C123C" w:rsidRPr="00223EB0" w:rsidRDefault="002C123C" w:rsidP="00CC1C82">
      <w:pPr>
        <w:keepLines/>
        <w:widowControl w:val="0"/>
        <w:numPr>
          <w:ilvl w:val="0"/>
          <w:numId w:val="53"/>
        </w:numPr>
        <w:spacing w:before="60" w:after="60"/>
        <w:jc w:val="both"/>
        <w:rPr>
          <w:rFonts w:cs="Arial"/>
        </w:rPr>
      </w:pPr>
      <w:r w:rsidRPr="00223EB0">
        <w:rPr>
          <w:rFonts w:cs="Arial"/>
          <w:color w:val="000000"/>
        </w:rPr>
        <w:t xml:space="preserve">The </w:t>
      </w:r>
      <w:r w:rsidRPr="00223EB0">
        <w:rPr>
          <w:rFonts w:cs="Arial"/>
        </w:rPr>
        <w:t>declaration shall cover the period up to the date of the Contractor’s progress claim referred to in sub-clause (a).</w:t>
      </w:r>
    </w:p>
    <w:p w14:paraId="515AA5EB" w14:textId="77777777" w:rsidR="002C123C" w:rsidRPr="00223EB0" w:rsidRDefault="002C123C" w:rsidP="00CC1C82">
      <w:pPr>
        <w:keepLines/>
        <w:widowControl w:val="0"/>
        <w:numPr>
          <w:ilvl w:val="0"/>
          <w:numId w:val="53"/>
        </w:numPr>
        <w:tabs>
          <w:tab w:val="num" w:pos="0"/>
        </w:tabs>
        <w:spacing w:before="60" w:after="60"/>
        <w:jc w:val="both"/>
        <w:rPr>
          <w:rFonts w:cs="Arial"/>
        </w:rPr>
      </w:pPr>
      <w:r w:rsidRPr="00223EB0">
        <w:rPr>
          <w:rFonts w:cs="Arial"/>
        </w:rPr>
        <w:t>Failure to submit a declaration, the submission of a false declaration, or the submission of a declaration under sub-clause (a)(ii) by the Contractor may result in:</w:t>
      </w:r>
    </w:p>
    <w:p w14:paraId="1D9C1685" w14:textId="77777777" w:rsidR="002C123C" w:rsidRPr="00223EB0" w:rsidRDefault="002C123C" w:rsidP="00CC1C82">
      <w:pPr>
        <w:keepLines/>
        <w:widowControl w:val="0"/>
        <w:numPr>
          <w:ilvl w:val="1"/>
          <w:numId w:val="54"/>
        </w:numPr>
        <w:spacing w:before="60" w:after="60"/>
        <w:jc w:val="both"/>
        <w:rPr>
          <w:rFonts w:cs="Arial"/>
        </w:rPr>
      </w:pPr>
      <w:r w:rsidRPr="00223EB0">
        <w:rPr>
          <w:rFonts w:cs="Arial"/>
        </w:rPr>
        <w:t>the preparation of the Contractor's Performance Report identifying failures; and/or</w:t>
      </w:r>
    </w:p>
    <w:p w14:paraId="0818A03F" w14:textId="77777777" w:rsidR="002C123C" w:rsidRPr="00223EB0" w:rsidRDefault="002C123C" w:rsidP="00CC1C82">
      <w:pPr>
        <w:keepLines/>
        <w:widowControl w:val="0"/>
        <w:numPr>
          <w:ilvl w:val="1"/>
          <w:numId w:val="54"/>
        </w:numPr>
        <w:tabs>
          <w:tab w:val="num" w:pos="1134"/>
        </w:tabs>
        <w:spacing w:before="60" w:after="60"/>
        <w:jc w:val="both"/>
        <w:rPr>
          <w:rFonts w:cs="Arial"/>
        </w:rPr>
      </w:pPr>
      <w:r w:rsidRPr="00223EB0">
        <w:rPr>
          <w:rFonts w:cs="Arial"/>
        </w:rPr>
        <w:t xml:space="preserve">the retention of any unpaid monies under (a)(ii) by the Principal out of the progress payment due to the Contractor; and </w:t>
      </w:r>
    </w:p>
    <w:p w14:paraId="33C83FA5" w14:textId="77777777" w:rsidR="002C123C" w:rsidRPr="00223EB0" w:rsidRDefault="002C123C" w:rsidP="00CC1C82">
      <w:pPr>
        <w:keepLines/>
        <w:widowControl w:val="0"/>
        <w:numPr>
          <w:ilvl w:val="2"/>
          <w:numId w:val="54"/>
        </w:numPr>
        <w:spacing w:before="60" w:after="60"/>
        <w:jc w:val="both"/>
        <w:rPr>
          <w:rFonts w:cs="Arial"/>
        </w:rPr>
      </w:pPr>
      <w:proofErr w:type="gramStart"/>
      <w:r w:rsidRPr="00223EB0">
        <w:rPr>
          <w:rFonts w:cs="Arial"/>
        </w:rPr>
        <w:t>where</w:t>
      </w:r>
      <w:proofErr w:type="gramEnd"/>
      <w:r w:rsidRPr="00223EB0">
        <w:rPr>
          <w:rFonts w:cs="Arial"/>
        </w:rPr>
        <w:t xml:space="preserve"> it is the subject of a dispute under the </w:t>
      </w:r>
      <w:r w:rsidRPr="00223EB0">
        <w:rPr>
          <w:rFonts w:cs="Arial"/>
          <w:i/>
        </w:rPr>
        <w:t>Construction Contracts (Security of Payments) Act 2004</w:t>
      </w:r>
      <w:r w:rsidRPr="00223EB0">
        <w:rPr>
          <w:rFonts w:cs="Arial"/>
        </w:rPr>
        <w:t xml:space="preserve"> (NT), the Principal may pay the amount to the sub-contractor in accordance with the terms of the resolution of that claim once fully resolved and the amount shall be a debt due from the Contractor to the Principal.</w:t>
      </w:r>
    </w:p>
    <w:p w14:paraId="243E5D9B" w14:textId="77777777" w:rsidR="002C123C" w:rsidRPr="00223EB0" w:rsidRDefault="002C123C" w:rsidP="00CC1C82">
      <w:pPr>
        <w:keepLines/>
        <w:widowControl w:val="0"/>
        <w:numPr>
          <w:ilvl w:val="2"/>
          <w:numId w:val="54"/>
        </w:numPr>
        <w:spacing w:before="60" w:after="60"/>
        <w:jc w:val="both"/>
        <w:rPr>
          <w:rFonts w:cs="Arial"/>
          <w:color w:val="000000"/>
        </w:rPr>
      </w:pPr>
      <w:r w:rsidRPr="00223EB0">
        <w:rPr>
          <w:rFonts w:cs="Arial"/>
        </w:rPr>
        <w:t xml:space="preserve">where it is the subject of a dispute otherwise than under the </w:t>
      </w:r>
      <w:r w:rsidRPr="00223EB0">
        <w:rPr>
          <w:rFonts w:cs="Arial"/>
          <w:i/>
        </w:rPr>
        <w:t>Construction Contracts (Security of Payments) Act 2004</w:t>
      </w:r>
      <w:r w:rsidRPr="00223EB0">
        <w:rPr>
          <w:rFonts w:cs="Arial"/>
        </w:rPr>
        <w:t xml:space="preserve"> (NT), if any sub-contractor obtains a court order in respect of moneys referred to in this sub-clause (a)(ii) and produces to the Principal the court order and a statutory declaration that it remains unpaid, the Principal may pay the amount of the order, and costs </w:t>
      </w:r>
      <w:r w:rsidRPr="00223EB0">
        <w:rPr>
          <w:rFonts w:cs="Arial"/>
          <w:color w:val="000000"/>
        </w:rPr>
        <w:t>included in the order, to the sub-contractor and the amount shall be a debt due from the Contractor to the Principal.”</w:t>
      </w:r>
    </w:p>
    <w:p w14:paraId="0799D3C9" w14:textId="77777777" w:rsidR="002C123C" w:rsidRPr="00223EB0" w:rsidRDefault="002C123C" w:rsidP="002C123C">
      <w:pPr>
        <w:keepNext/>
        <w:numPr>
          <w:ilvl w:val="1"/>
          <w:numId w:val="1"/>
        </w:numPr>
        <w:tabs>
          <w:tab w:val="clear" w:pos="0"/>
          <w:tab w:val="num" w:pos="360"/>
        </w:tabs>
        <w:spacing w:before="240" w:after="120"/>
        <w:outlineLvl w:val="1"/>
        <w:rPr>
          <w:b/>
          <w:bCs/>
          <w:caps/>
        </w:rPr>
      </w:pPr>
      <w:r w:rsidRPr="00223EB0">
        <w:rPr>
          <w:b/>
          <w:bCs/>
          <w:caps/>
        </w:rPr>
        <w:t>LOCAL CONTENT</w:t>
      </w:r>
    </w:p>
    <w:p w14:paraId="335E7CA5" w14:textId="77777777" w:rsidR="002C123C" w:rsidRPr="00223EB0" w:rsidRDefault="002C123C" w:rsidP="002C123C">
      <w:r w:rsidRPr="00223EB0">
        <w:t>Clause 16 Local Development is deleted in its entirety and replaced with the following:</w:t>
      </w:r>
    </w:p>
    <w:p w14:paraId="4AE08960" w14:textId="77777777" w:rsidR="002C123C" w:rsidRPr="00223EB0" w:rsidRDefault="002C123C" w:rsidP="002C123C">
      <w:pPr>
        <w:keepNext/>
        <w:spacing w:before="240" w:after="60"/>
        <w:outlineLvl w:val="1"/>
        <w:rPr>
          <w:b/>
          <w:caps/>
        </w:rPr>
      </w:pPr>
      <w:bookmarkStart w:id="269" w:name="_Toc398899903"/>
      <w:bookmarkStart w:id="270" w:name="_Toc407185821"/>
      <w:r w:rsidRPr="00223EB0">
        <w:rPr>
          <w:b/>
          <w:caps/>
        </w:rPr>
        <w:t>“16</w:t>
      </w:r>
      <w:r w:rsidRPr="00223EB0">
        <w:rPr>
          <w:b/>
          <w:caps/>
        </w:rPr>
        <w:tab/>
        <w:t xml:space="preserve">Local </w:t>
      </w:r>
      <w:bookmarkEnd w:id="269"/>
      <w:bookmarkEnd w:id="270"/>
      <w:r w:rsidRPr="00223EB0">
        <w:rPr>
          <w:b/>
          <w:caps/>
        </w:rPr>
        <w:t>Content</w:t>
      </w:r>
    </w:p>
    <w:p w14:paraId="23031400" w14:textId="77777777" w:rsidR="002C123C" w:rsidRPr="00223EB0" w:rsidRDefault="002C123C" w:rsidP="002C123C">
      <w:pPr>
        <w:keepNext/>
        <w:spacing w:before="60" w:after="60"/>
        <w:outlineLvl w:val="2"/>
        <w:rPr>
          <w:b/>
        </w:rPr>
      </w:pPr>
      <w:r w:rsidRPr="00223EB0">
        <w:rPr>
          <w:b/>
        </w:rPr>
        <w:t>16.1</w:t>
      </w:r>
      <w:r w:rsidRPr="00223EB0">
        <w:rPr>
          <w:b/>
        </w:rPr>
        <w:tab/>
        <w:t>Local Benefit Commitment</w:t>
      </w:r>
    </w:p>
    <w:p w14:paraId="4822FB99" w14:textId="77777777" w:rsidR="002C123C" w:rsidRPr="00223EB0" w:rsidRDefault="002C123C" w:rsidP="002C123C">
      <w:r w:rsidRPr="00223EB0">
        <w:t xml:space="preserve">The Contractor acknowledges the Principal’s commitment to the development of business and industry in the Northern Territory. </w:t>
      </w:r>
    </w:p>
    <w:p w14:paraId="011AEDE2" w14:textId="77777777" w:rsidR="002C123C" w:rsidRPr="00223EB0" w:rsidRDefault="002C123C" w:rsidP="002C123C">
      <w:r w:rsidRPr="00223EB0">
        <w:t>In the Contractor’s Tender, the Contractor made certain promises and commitments with regard to the development of business and industry in the Northern Territory, to be achieved by the Contractor as part of this Contract. These promises and commitments form part of the Contract (and are referred to in the clauses below as the “Local Benefit Commitment”).</w:t>
      </w:r>
    </w:p>
    <w:p w14:paraId="0124ADA7" w14:textId="77777777" w:rsidR="002C123C" w:rsidRPr="00223EB0" w:rsidRDefault="002C123C" w:rsidP="002C123C">
      <w:r w:rsidRPr="00223EB0">
        <w:t xml:space="preserve">The Contractor shall comply with the Local Benefit Commitment. </w:t>
      </w:r>
    </w:p>
    <w:p w14:paraId="77269C22" w14:textId="77777777" w:rsidR="002C123C" w:rsidRPr="00223EB0" w:rsidRDefault="002C123C" w:rsidP="002C123C">
      <w:pPr>
        <w:keepNext/>
        <w:spacing w:before="60" w:after="60"/>
        <w:outlineLvl w:val="2"/>
        <w:rPr>
          <w:b/>
        </w:rPr>
      </w:pPr>
      <w:r w:rsidRPr="00223EB0">
        <w:rPr>
          <w:b/>
        </w:rPr>
        <w:lastRenderedPageBreak/>
        <w:t>16.2</w:t>
      </w:r>
      <w:r w:rsidRPr="00223EB0">
        <w:rPr>
          <w:b/>
        </w:rPr>
        <w:tab/>
        <w:t>Use of Local Labour, Apprentices, Trainees and Supplies</w:t>
      </w:r>
    </w:p>
    <w:p w14:paraId="1F40C018" w14:textId="77777777" w:rsidR="002C123C" w:rsidRPr="00223EB0" w:rsidRDefault="002C123C" w:rsidP="002C123C">
      <w:pPr>
        <w:spacing w:after="120"/>
        <w:jc w:val="both"/>
        <w:rPr>
          <w:lang w:eastAsia="en-AU"/>
        </w:rPr>
      </w:pPr>
      <w:r w:rsidRPr="00223EB0">
        <w:rPr>
          <w:lang w:eastAsia="en-AU"/>
        </w:rPr>
        <w:t>Without limiting Clause 16.1, the Contractor shall, except in those cases where the Contractor can reasonably demonstrate to the Principal that it is impractical for commercial, technical or other reasons so to do:</w:t>
      </w:r>
    </w:p>
    <w:p w14:paraId="12162E11" w14:textId="77777777" w:rsidR="002C123C" w:rsidRPr="00223EB0" w:rsidRDefault="002C123C" w:rsidP="00CC1C82">
      <w:pPr>
        <w:keepLines/>
        <w:widowControl w:val="0"/>
        <w:numPr>
          <w:ilvl w:val="0"/>
          <w:numId w:val="24"/>
        </w:numPr>
        <w:spacing w:before="40"/>
        <w:jc w:val="both"/>
      </w:pPr>
      <w:r w:rsidRPr="00223EB0">
        <w:t>use labour, including indigenous labour, available within the Northern Territory;</w:t>
      </w:r>
    </w:p>
    <w:p w14:paraId="77F1F161" w14:textId="77777777" w:rsidR="002C123C" w:rsidRPr="00223EB0" w:rsidRDefault="002C123C" w:rsidP="00CC1C82">
      <w:pPr>
        <w:keepLines/>
        <w:widowControl w:val="0"/>
        <w:numPr>
          <w:ilvl w:val="0"/>
          <w:numId w:val="24"/>
        </w:numPr>
        <w:spacing w:before="40"/>
        <w:jc w:val="both"/>
      </w:pPr>
      <w:r w:rsidRPr="00223EB0">
        <w:t>use the services located and obtain supplies/materials available within the Northern Territory; and</w:t>
      </w:r>
    </w:p>
    <w:p w14:paraId="17C600B7" w14:textId="77777777" w:rsidR="002C123C" w:rsidRPr="00223EB0" w:rsidRDefault="002C123C" w:rsidP="00CC1C82">
      <w:pPr>
        <w:keepLines/>
        <w:widowControl w:val="0"/>
        <w:numPr>
          <w:ilvl w:val="0"/>
          <w:numId w:val="24"/>
        </w:numPr>
        <w:spacing w:before="40"/>
        <w:jc w:val="both"/>
      </w:pPr>
      <w:r w:rsidRPr="00223EB0">
        <w:t>use accredited apprentices/trainees who are registered in the Northern Territory on this project in accordance with the Contract:</w:t>
      </w:r>
    </w:p>
    <w:p w14:paraId="2216244E" w14:textId="77777777" w:rsidR="002C123C" w:rsidRPr="00223EB0" w:rsidRDefault="002C123C" w:rsidP="00CC1C82">
      <w:pPr>
        <w:numPr>
          <w:ilvl w:val="1"/>
          <w:numId w:val="22"/>
        </w:numPr>
        <w:spacing w:before="60"/>
        <w:jc w:val="both"/>
      </w:pPr>
      <w:r w:rsidRPr="00223EB0">
        <w:t>In complying with the use of accredited apprentices/trainees, the Contractor may:</w:t>
      </w:r>
    </w:p>
    <w:p w14:paraId="467B842D" w14:textId="77777777" w:rsidR="002C123C" w:rsidRPr="00223EB0" w:rsidRDefault="002C123C" w:rsidP="00CC1C82">
      <w:pPr>
        <w:numPr>
          <w:ilvl w:val="0"/>
          <w:numId w:val="55"/>
        </w:numPr>
        <w:tabs>
          <w:tab w:val="left" w:pos="1418"/>
        </w:tabs>
        <w:spacing w:before="40"/>
        <w:ind w:left="1418" w:hanging="284"/>
        <w:jc w:val="both"/>
      </w:pPr>
      <w:r w:rsidRPr="00223EB0">
        <w:t>directly employ apprentices/trainees;</w:t>
      </w:r>
    </w:p>
    <w:p w14:paraId="0B8A82E6" w14:textId="77777777" w:rsidR="002C123C" w:rsidRPr="00223EB0" w:rsidRDefault="002C123C" w:rsidP="00CC1C82">
      <w:pPr>
        <w:numPr>
          <w:ilvl w:val="0"/>
          <w:numId w:val="55"/>
        </w:numPr>
        <w:tabs>
          <w:tab w:val="left" w:pos="1418"/>
        </w:tabs>
        <w:spacing w:before="40"/>
        <w:ind w:left="1418" w:hanging="284"/>
        <w:jc w:val="both"/>
      </w:pPr>
      <w:r w:rsidRPr="00223EB0">
        <w:t>utilise group training scheme apprentices/trainees;</w:t>
      </w:r>
    </w:p>
    <w:p w14:paraId="5BCC6F25" w14:textId="77777777" w:rsidR="002C123C" w:rsidRPr="00223EB0" w:rsidRDefault="002C123C" w:rsidP="00CC1C82">
      <w:pPr>
        <w:numPr>
          <w:ilvl w:val="0"/>
          <w:numId w:val="55"/>
        </w:numPr>
        <w:tabs>
          <w:tab w:val="left" w:pos="1418"/>
        </w:tabs>
        <w:spacing w:before="40"/>
        <w:ind w:left="1418" w:hanging="284"/>
        <w:jc w:val="both"/>
      </w:pPr>
      <w:r w:rsidRPr="00223EB0">
        <w:t>utilise sub-contractors apprentices/trainees;</w:t>
      </w:r>
    </w:p>
    <w:p w14:paraId="4CD0C41E" w14:textId="77777777" w:rsidR="002C123C" w:rsidRPr="00223EB0" w:rsidRDefault="002C123C" w:rsidP="00CC1C82">
      <w:pPr>
        <w:numPr>
          <w:ilvl w:val="0"/>
          <w:numId w:val="55"/>
        </w:numPr>
        <w:tabs>
          <w:tab w:val="left" w:pos="1418"/>
        </w:tabs>
        <w:spacing w:before="40"/>
        <w:ind w:left="1418" w:hanging="284"/>
        <w:jc w:val="both"/>
      </w:pPr>
      <w:proofErr w:type="gramStart"/>
      <w:r w:rsidRPr="00223EB0">
        <w:t>utilise</w:t>
      </w:r>
      <w:proofErr w:type="gramEnd"/>
      <w:r w:rsidRPr="00223EB0">
        <w:t xml:space="preserve"> any combination of the above.</w:t>
      </w:r>
    </w:p>
    <w:p w14:paraId="00009F66" w14:textId="77777777" w:rsidR="002C123C" w:rsidRPr="00223EB0" w:rsidRDefault="002C123C" w:rsidP="00CC1C82">
      <w:pPr>
        <w:numPr>
          <w:ilvl w:val="1"/>
          <w:numId w:val="22"/>
        </w:numPr>
        <w:spacing w:before="60"/>
        <w:jc w:val="both"/>
      </w:pPr>
      <w:r w:rsidRPr="00223EB0">
        <w:t>For contract value of $1 million and above one non-trade trainee may be substituted for a trade apprentice/trainee for the purpose of determining compliance with the Schedule of Minimum Number of Trainees.</w:t>
      </w:r>
    </w:p>
    <w:p w14:paraId="32EFC022" w14:textId="77777777" w:rsidR="002C123C" w:rsidRPr="00223EB0" w:rsidRDefault="002C123C" w:rsidP="00CC1C82">
      <w:pPr>
        <w:numPr>
          <w:ilvl w:val="1"/>
          <w:numId w:val="22"/>
        </w:numPr>
        <w:spacing w:before="60"/>
        <w:jc w:val="both"/>
      </w:pPr>
      <w:r w:rsidRPr="00223EB0">
        <w:t>The Contractor’s level of compliance with this requirement will be taken into consideration for further Northern Territory Government contracts for a period of twelve (12) months.</w:t>
      </w:r>
    </w:p>
    <w:p w14:paraId="32AA950C" w14:textId="77777777" w:rsidR="002C123C" w:rsidRPr="00223EB0" w:rsidRDefault="002C123C" w:rsidP="002C123C">
      <w:pPr>
        <w:keepNext/>
        <w:spacing w:before="60" w:after="60"/>
        <w:outlineLvl w:val="2"/>
        <w:rPr>
          <w:b/>
        </w:rPr>
      </w:pPr>
      <w:r w:rsidRPr="00223EB0">
        <w:rPr>
          <w:b/>
        </w:rPr>
        <w:t>16.3</w:t>
      </w:r>
      <w:r w:rsidRPr="00223EB0">
        <w:rPr>
          <w:b/>
        </w:rPr>
        <w:tab/>
        <w:t>Reporting to the Principal and Right of Audit</w:t>
      </w:r>
    </w:p>
    <w:p w14:paraId="5524B391" w14:textId="77777777" w:rsidR="002C123C" w:rsidRPr="00223EB0" w:rsidRDefault="002C123C" w:rsidP="002C123C">
      <w:r w:rsidRPr="00223EB0">
        <w:t>The Contractor shall, within seven (7) days of a written request by the Superintendent, submit a written report to the Superintendent detailing how it has complied or is complying with Clauses 16.1 and 16.2.</w:t>
      </w:r>
    </w:p>
    <w:p w14:paraId="7C09A314" w14:textId="77777777" w:rsidR="002C123C" w:rsidRPr="00223EB0" w:rsidRDefault="002C123C" w:rsidP="002C123C">
      <w:r w:rsidRPr="00223EB0">
        <w:t>The Superintendent may, after giving seven (7) day’s written notice to the Contractor, inspect and conduct an audit of the Contractor’s records to determine the Contractor’s level of compliance with this Clause 16. The Superintendent may conduct this audit itself or may engage a third party to conduct the audit on the Superintendent’s behalf.</w:t>
      </w:r>
    </w:p>
    <w:p w14:paraId="18C23B91" w14:textId="77777777" w:rsidR="002C123C" w:rsidRPr="00223EB0" w:rsidRDefault="002C123C" w:rsidP="002C123C">
      <w:pPr>
        <w:keepNext/>
        <w:spacing w:before="60" w:after="60"/>
        <w:outlineLvl w:val="2"/>
        <w:rPr>
          <w:b/>
        </w:rPr>
      </w:pPr>
      <w:r w:rsidRPr="00223EB0">
        <w:rPr>
          <w:b/>
        </w:rPr>
        <w:t>16.4</w:t>
      </w:r>
      <w:r w:rsidRPr="00223EB0">
        <w:rPr>
          <w:b/>
        </w:rPr>
        <w:tab/>
        <w:t>Failure to Fulfil Local Benefit Commitment</w:t>
      </w:r>
    </w:p>
    <w:p w14:paraId="6E73E28B" w14:textId="77777777" w:rsidR="002C123C" w:rsidRPr="00223EB0" w:rsidRDefault="002C123C" w:rsidP="002C123C">
      <w:r w:rsidRPr="00223EB0">
        <w:t>If the Contractor fails to fulfil or otherwise comply with the Local Benefit Commitment, or if the Contractor fails to comply with any other obligation placed on the Contractor by this Clause 16, the Principal may take action under Clause 63 (</w:t>
      </w:r>
      <w:r>
        <w:t>Default or Bankruptcy of Contractor</w:t>
      </w:r>
      <w:r w:rsidRPr="00223EB0">
        <w:t>).</w:t>
      </w:r>
    </w:p>
    <w:p w14:paraId="6EC6E987" w14:textId="77777777" w:rsidR="002C123C" w:rsidRPr="00223EB0" w:rsidRDefault="002C123C" w:rsidP="002C123C">
      <w:pPr>
        <w:keepNext/>
        <w:spacing w:before="60" w:after="60"/>
        <w:outlineLvl w:val="2"/>
        <w:rPr>
          <w:b/>
        </w:rPr>
      </w:pPr>
      <w:r w:rsidRPr="00223EB0">
        <w:rPr>
          <w:b/>
        </w:rPr>
        <w:t>16.5</w:t>
      </w:r>
      <w:r w:rsidRPr="00223EB0">
        <w:rPr>
          <w:b/>
        </w:rPr>
        <w:tab/>
        <w:t>Performance to be reported in Contractor Performance Reports</w:t>
      </w:r>
    </w:p>
    <w:p w14:paraId="5FF9C3C5" w14:textId="77777777" w:rsidR="002C123C" w:rsidRPr="00223EB0" w:rsidRDefault="002C123C" w:rsidP="002C123C">
      <w:r w:rsidRPr="00223EB0">
        <w:t>The Contractor’s compliance or non-compliance with this Clause 16 will be recorded in the Contractor Performance Report to be prepared by the Superintendent in accordance with Clause 68.”</w:t>
      </w:r>
    </w:p>
    <w:p w14:paraId="0BD853C8" w14:textId="77777777" w:rsidR="002C123C" w:rsidRPr="00223EB0" w:rsidRDefault="002C123C" w:rsidP="002C123C">
      <w:pPr>
        <w:spacing w:before="60" w:after="60"/>
        <w:jc w:val="both"/>
      </w:pPr>
    </w:p>
    <w:p w14:paraId="0512D2C3" w14:textId="77777777" w:rsidR="002C123C" w:rsidRPr="00223EB0" w:rsidRDefault="002C123C" w:rsidP="002C123C">
      <w:pPr>
        <w:keepNext/>
        <w:numPr>
          <w:ilvl w:val="1"/>
          <w:numId w:val="1"/>
        </w:numPr>
        <w:tabs>
          <w:tab w:val="clear" w:pos="0"/>
          <w:tab w:val="num" w:pos="360"/>
        </w:tabs>
        <w:spacing w:before="240" w:after="120"/>
        <w:outlineLvl w:val="1"/>
        <w:rPr>
          <w:b/>
          <w:bCs/>
          <w:caps/>
        </w:rPr>
      </w:pPr>
      <w:r w:rsidRPr="00223EB0">
        <w:rPr>
          <w:b/>
          <w:bCs/>
          <w:caps/>
        </w:rPr>
        <w:t>Indigenous Engagement</w:t>
      </w:r>
    </w:p>
    <w:p w14:paraId="3E2C31AC" w14:textId="77777777" w:rsidR="002C123C" w:rsidRPr="00223EB0" w:rsidRDefault="002C123C" w:rsidP="002C123C">
      <w:pPr>
        <w:spacing w:before="60" w:after="60"/>
        <w:jc w:val="both"/>
        <w:rPr>
          <w:spacing w:val="-2"/>
        </w:rPr>
      </w:pPr>
      <w:r w:rsidRPr="00223EB0">
        <w:rPr>
          <w:spacing w:val="-2"/>
        </w:rPr>
        <w:t>Clause 17 Indigenous Development Plan is deleted in its entirety and replaced with the following:</w:t>
      </w:r>
    </w:p>
    <w:p w14:paraId="407A5B1E" w14:textId="77777777" w:rsidR="002C123C" w:rsidRPr="00223EB0" w:rsidRDefault="002C123C" w:rsidP="002C123C">
      <w:pPr>
        <w:keepNext/>
        <w:spacing w:before="240" w:after="120"/>
        <w:outlineLvl w:val="1"/>
        <w:rPr>
          <w:b/>
          <w:caps/>
        </w:rPr>
      </w:pPr>
      <w:bookmarkStart w:id="271" w:name="SpecCond_IndigenousDevelopment"/>
      <w:r w:rsidRPr="00223EB0">
        <w:rPr>
          <w:b/>
          <w:caps/>
        </w:rPr>
        <w:t>“17</w:t>
      </w:r>
      <w:r w:rsidRPr="00223EB0">
        <w:rPr>
          <w:b/>
          <w:caps/>
        </w:rPr>
        <w:tab/>
        <w:t>INDIGENOUS ENGAGEMENT</w:t>
      </w:r>
    </w:p>
    <w:p w14:paraId="31065A40" w14:textId="77777777" w:rsidR="002C123C" w:rsidRPr="00223EB0" w:rsidRDefault="002C123C" w:rsidP="002C123C">
      <w:pPr>
        <w:keepNext/>
        <w:spacing w:before="60" w:after="60"/>
        <w:outlineLvl w:val="2"/>
        <w:rPr>
          <w:b/>
        </w:rPr>
      </w:pPr>
      <w:r w:rsidRPr="00223EB0">
        <w:rPr>
          <w:b/>
        </w:rPr>
        <w:t>17.1</w:t>
      </w:r>
      <w:r w:rsidRPr="00223EB0">
        <w:rPr>
          <w:b/>
        </w:rPr>
        <w:tab/>
        <w:t>Indigenous Development Plan</w:t>
      </w:r>
    </w:p>
    <w:p w14:paraId="5BC1269C" w14:textId="77777777" w:rsidR="002C123C" w:rsidRPr="00223EB0" w:rsidRDefault="002C123C" w:rsidP="00CC1C82">
      <w:pPr>
        <w:numPr>
          <w:ilvl w:val="0"/>
          <w:numId w:val="56"/>
        </w:numPr>
        <w:spacing w:before="60" w:after="60"/>
        <w:jc w:val="both"/>
        <w:rPr>
          <w:lang w:eastAsia="en-AU"/>
        </w:rPr>
      </w:pPr>
      <w:r w:rsidRPr="00223EB0">
        <w:rPr>
          <w:lang w:eastAsia="en-AU"/>
        </w:rPr>
        <w:t>Where an Indigenous Development Plan has been specified, the Contractor will maintain and implement the Indigenous Development Plan throughout the course of the Contract.</w:t>
      </w:r>
    </w:p>
    <w:p w14:paraId="1BF314F4" w14:textId="77777777" w:rsidR="002C123C" w:rsidRPr="00223EB0" w:rsidRDefault="002C123C" w:rsidP="00CC1C82">
      <w:pPr>
        <w:numPr>
          <w:ilvl w:val="0"/>
          <w:numId w:val="56"/>
        </w:numPr>
        <w:spacing w:before="60" w:after="60"/>
        <w:jc w:val="both"/>
        <w:rPr>
          <w:lang w:eastAsia="en-AU"/>
        </w:rPr>
      </w:pPr>
      <w:r w:rsidRPr="00223EB0">
        <w:rPr>
          <w:lang w:eastAsia="en-AU"/>
        </w:rPr>
        <w:t>Within fourteen (14) days of award of Contract, the Contractor shall submit one copy of the Indigenous Development Plan to the Superintendent for approval. The Superintendent shall within a reasonable time from receipt, either approve the Indigenous Development Plan, or reject it, giving reasons for the rejections. The Contractor shall rectify the deficiencies and resubmit the Plan for approval.</w:t>
      </w:r>
    </w:p>
    <w:bookmarkEnd w:id="271"/>
    <w:p w14:paraId="577785CB" w14:textId="77777777" w:rsidR="002C123C" w:rsidRPr="00223EB0" w:rsidRDefault="002C123C" w:rsidP="00CC1C82">
      <w:pPr>
        <w:numPr>
          <w:ilvl w:val="0"/>
          <w:numId w:val="56"/>
        </w:numPr>
        <w:spacing w:before="60" w:after="60"/>
        <w:jc w:val="both"/>
        <w:rPr>
          <w:lang w:eastAsia="en-AU"/>
        </w:rPr>
      </w:pPr>
      <w:r w:rsidRPr="00223EB0">
        <w:rPr>
          <w:lang w:eastAsia="en-AU"/>
        </w:rPr>
        <w:t xml:space="preserve">The Contractor will be required to provide the Principal with a report on compliance (achievements against the objectives/goals) with the Indigenous Development Plan within thirty (30) days of the Completion of the Contract.     </w:t>
      </w:r>
    </w:p>
    <w:p w14:paraId="1F549C95" w14:textId="77777777" w:rsidR="002C123C" w:rsidRPr="00223EB0" w:rsidRDefault="002C123C" w:rsidP="002C123C">
      <w:pPr>
        <w:keepNext/>
        <w:spacing w:before="60" w:after="60"/>
        <w:outlineLvl w:val="2"/>
        <w:rPr>
          <w:b/>
        </w:rPr>
      </w:pPr>
      <w:r w:rsidRPr="00223EB0">
        <w:rPr>
          <w:b/>
        </w:rPr>
        <w:t>17.2</w:t>
      </w:r>
      <w:r w:rsidRPr="00223EB0">
        <w:rPr>
          <w:b/>
        </w:rPr>
        <w:tab/>
        <w:t xml:space="preserve">Indigenous Employment Provisional Sum </w:t>
      </w:r>
    </w:p>
    <w:p w14:paraId="0C07BFD2" w14:textId="77777777" w:rsidR="002C123C" w:rsidRPr="00223EB0" w:rsidRDefault="002C123C" w:rsidP="002C123C">
      <w:pPr>
        <w:rPr>
          <w:rFonts w:cs="Arial"/>
        </w:rPr>
      </w:pPr>
      <w:r w:rsidRPr="00223EB0">
        <w:rPr>
          <w:rFonts w:cs="Arial"/>
        </w:rPr>
        <w:t>With all progress claims for payment, which include a claim against the Indigenous Employment Provisional Sum item identified in the Schedule of Rates, the Contractor shall provide a monthly Indigenous Employment Report incorporating:</w:t>
      </w:r>
    </w:p>
    <w:p w14:paraId="20569DE7" w14:textId="77777777" w:rsidR="002C123C" w:rsidRPr="00223EB0" w:rsidRDefault="002C123C" w:rsidP="00CC1C82">
      <w:pPr>
        <w:numPr>
          <w:ilvl w:val="0"/>
          <w:numId w:val="50"/>
        </w:numPr>
        <w:spacing w:before="120"/>
        <w:rPr>
          <w:rFonts w:cs="Arial"/>
        </w:rPr>
      </w:pPr>
      <w:r w:rsidRPr="00223EB0">
        <w:rPr>
          <w:rFonts w:cs="Arial"/>
        </w:rPr>
        <w:t>a listing of all Indigenous persons employed by the Contractor and any Sub-Contractor in the performance of the Works;</w:t>
      </w:r>
    </w:p>
    <w:p w14:paraId="35F46CC1" w14:textId="77777777" w:rsidR="002C123C" w:rsidRPr="00223EB0" w:rsidRDefault="002C123C" w:rsidP="00CC1C82">
      <w:pPr>
        <w:numPr>
          <w:ilvl w:val="0"/>
          <w:numId w:val="50"/>
        </w:numPr>
        <w:spacing w:before="120"/>
        <w:rPr>
          <w:rFonts w:cs="Arial"/>
        </w:rPr>
      </w:pPr>
      <w:r w:rsidRPr="00223EB0">
        <w:rPr>
          <w:rFonts w:cs="Arial"/>
        </w:rPr>
        <w:lastRenderedPageBreak/>
        <w:t>pay sheets, signed by the participants, detailing hours worked and wages details relating to those Indigenous employees for whom a claim is being made for the period since the previous progress claim period and who are employed by the Contractor in the performance of the Works;</w:t>
      </w:r>
    </w:p>
    <w:p w14:paraId="7CFCE6AD" w14:textId="77777777" w:rsidR="002C123C" w:rsidRPr="00223EB0" w:rsidRDefault="002C123C" w:rsidP="00CC1C82">
      <w:pPr>
        <w:numPr>
          <w:ilvl w:val="0"/>
          <w:numId w:val="50"/>
        </w:numPr>
        <w:spacing w:before="120"/>
        <w:rPr>
          <w:rFonts w:cs="Arial"/>
        </w:rPr>
      </w:pPr>
      <w:r w:rsidRPr="00223EB0">
        <w:rPr>
          <w:rFonts w:cs="Arial"/>
        </w:rPr>
        <w:t>pay sheets, signed by the participants, detailing hours worked and wages details relating to those Indigenous employees for whom a claim is being made for the period since the previous progress claim period and who are identified as being employed by any Sub-Contractor in the performance of the Works accompanied by an invoice that reflects the claims;</w:t>
      </w:r>
    </w:p>
    <w:p w14:paraId="0D2A6E64" w14:textId="77777777" w:rsidR="002C123C" w:rsidRPr="00223EB0" w:rsidRDefault="002C123C" w:rsidP="00CC1C82">
      <w:pPr>
        <w:numPr>
          <w:ilvl w:val="0"/>
          <w:numId w:val="50"/>
        </w:numPr>
        <w:spacing w:before="120"/>
        <w:rPr>
          <w:rFonts w:cs="Arial"/>
        </w:rPr>
      </w:pPr>
      <w:r w:rsidRPr="00223EB0">
        <w:rPr>
          <w:rFonts w:cs="Arial"/>
        </w:rPr>
        <w:t>a summary report of claims against the Indigenous Employment Provisional Sum from the commencement of the Works including the current monthly claims; and</w:t>
      </w:r>
    </w:p>
    <w:p w14:paraId="2FD9A967" w14:textId="77777777" w:rsidR="002C123C" w:rsidRPr="00223EB0" w:rsidRDefault="002C123C" w:rsidP="00CC1C82">
      <w:pPr>
        <w:numPr>
          <w:ilvl w:val="0"/>
          <w:numId w:val="50"/>
        </w:numPr>
        <w:spacing w:before="120"/>
        <w:rPr>
          <w:rFonts w:cs="Arial"/>
        </w:rPr>
      </w:pPr>
      <w:proofErr w:type="gramStart"/>
      <w:r w:rsidRPr="00223EB0">
        <w:rPr>
          <w:rFonts w:cs="Arial"/>
        </w:rPr>
        <w:t>details</w:t>
      </w:r>
      <w:proofErr w:type="gramEnd"/>
      <w:r w:rsidRPr="00223EB0">
        <w:rPr>
          <w:rFonts w:cs="Arial"/>
        </w:rPr>
        <w:t xml:space="preserve"> of any other subsidies received by or to which the Contractor or Sub-Contractor may be entitled for engaging Indigenous employees.”</w:t>
      </w:r>
    </w:p>
    <w:p w14:paraId="4C449B4D" w14:textId="77777777" w:rsidR="002C123C" w:rsidRPr="00223EB0" w:rsidRDefault="002C123C" w:rsidP="002C123C">
      <w:pPr>
        <w:keepNext/>
        <w:numPr>
          <w:ilvl w:val="1"/>
          <w:numId w:val="1"/>
        </w:numPr>
        <w:tabs>
          <w:tab w:val="clear" w:pos="0"/>
          <w:tab w:val="num" w:pos="360"/>
        </w:tabs>
        <w:spacing w:before="240" w:after="120"/>
        <w:outlineLvl w:val="1"/>
        <w:rPr>
          <w:b/>
          <w:bCs/>
          <w:caps/>
        </w:rPr>
      </w:pPr>
      <w:r w:rsidRPr="00223EB0">
        <w:rPr>
          <w:b/>
          <w:bCs/>
          <w:caps/>
        </w:rPr>
        <w:t>VARIATIONS</w:t>
      </w:r>
    </w:p>
    <w:p w14:paraId="7F06AC5D" w14:textId="77777777" w:rsidR="002C123C" w:rsidRPr="00223EB0" w:rsidRDefault="002C123C" w:rsidP="002C123C"/>
    <w:p w14:paraId="3E0F725B" w14:textId="77777777" w:rsidR="002C123C" w:rsidRPr="00223EB0" w:rsidRDefault="002C123C" w:rsidP="002C123C">
      <w:r w:rsidRPr="00223EB0">
        <w:t>Clause 58.1 Variations is amended to include the following paragraph at the end:</w:t>
      </w:r>
    </w:p>
    <w:p w14:paraId="71A2EF96" w14:textId="77777777" w:rsidR="002C123C" w:rsidRPr="00223EB0" w:rsidRDefault="002C123C" w:rsidP="002C123C"/>
    <w:p w14:paraId="12CE483A" w14:textId="77777777" w:rsidR="002C123C" w:rsidRPr="00223EB0" w:rsidRDefault="002C123C" w:rsidP="002C123C">
      <w:pPr>
        <w:spacing w:before="60" w:after="60"/>
        <w:jc w:val="both"/>
        <w:rPr>
          <w:lang w:eastAsia="en-AU"/>
        </w:rPr>
      </w:pPr>
      <w:r w:rsidRPr="00223EB0">
        <w:t>“Without limiting the above the Superintendent may release information to members of the Local Benefit Advisory Panel before Local Benefit Commitments are varied.</w:t>
      </w:r>
      <w:r w:rsidRPr="00223EB0">
        <w:rPr>
          <w:lang w:eastAsia="en-AU"/>
        </w:rPr>
        <w:t>”</w:t>
      </w:r>
    </w:p>
    <w:p w14:paraId="0EB5A0EE" w14:textId="77777777" w:rsidR="002C123C" w:rsidRPr="002C123C" w:rsidRDefault="002C123C" w:rsidP="002C123C">
      <w:pPr>
        <w:pStyle w:val="BodyText"/>
        <w:sectPr w:rsidR="002C123C" w:rsidRPr="002C123C" w:rsidSect="00EF34C2">
          <w:headerReference w:type="default" r:id="rId30"/>
          <w:pgSz w:w="11906" w:h="16838"/>
          <w:pgMar w:top="1134" w:right="1134" w:bottom="1134" w:left="1134" w:header="720" w:footer="720" w:gutter="306"/>
          <w:cols w:space="720"/>
          <w:docGrid w:linePitch="272"/>
        </w:sectPr>
      </w:pPr>
    </w:p>
    <w:p w14:paraId="68EB855A" w14:textId="77777777" w:rsidR="00EF34C2" w:rsidRPr="008D699D" w:rsidRDefault="00EF34C2" w:rsidP="00F42485">
      <w:pPr>
        <w:pStyle w:val="Heading1"/>
      </w:pPr>
      <w:bookmarkStart w:id="272" w:name="_Toc476728544"/>
      <w:r w:rsidRPr="00950C14">
        <w:lastRenderedPageBreak/>
        <w:t xml:space="preserve">Annexure </w:t>
      </w:r>
      <w:r>
        <w:t>TO CONDITIONS OF CONTRACT</w:t>
      </w:r>
      <w:bookmarkEnd w:id="266"/>
      <w:bookmarkEnd w:id="272"/>
    </w:p>
    <w:tbl>
      <w:tblPr>
        <w:tblW w:w="0" w:type="auto"/>
        <w:tblInd w:w="-34" w:type="dxa"/>
        <w:tblLayout w:type="fixed"/>
        <w:tblLook w:val="0000" w:firstRow="0" w:lastRow="0" w:firstColumn="0" w:lastColumn="0" w:noHBand="0" w:noVBand="0"/>
      </w:tblPr>
      <w:tblGrid>
        <w:gridCol w:w="502"/>
        <w:gridCol w:w="4743"/>
        <w:gridCol w:w="3828"/>
      </w:tblGrid>
      <w:tr w:rsidR="00EF34C2" w14:paraId="7887ABED"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2E67C50F" w14:textId="77777777" w:rsidR="00EF34C2" w:rsidRDefault="00EF34C2">
            <w:pPr>
              <w:pStyle w:val="FormText"/>
              <w:spacing w:before="40" w:after="40"/>
            </w:pPr>
            <w:r>
              <w:t>1</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5DFF917C" w14:textId="77777777" w:rsidR="00EF34C2" w:rsidRDefault="00EF34C2">
            <w:pPr>
              <w:pStyle w:val="FormText"/>
              <w:spacing w:before="40" w:after="40"/>
            </w:pPr>
            <w:r>
              <w:t>All payments made under the Contract shall be made at:</w:t>
            </w:r>
          </w:p>
          <w:p w14:paraId="307D355D" w14:textId="77777777" w:rsidR="00EF34C2" w:rsidRDefault="00EF34C2">
            <w:pPr>
              <w:pStyle w:val="FormText"/>
              <w:spacing w:before="40" w:after="40"/>
            </w:pPr>
            <w:r>
              <w:rPr>
                <w:i/>
                <w:sz w:val="16"/>
              </w:rPr>
              <w:t>(Clause 1)</w:t>
            </w:r>
          </w:p>
        </w:tc>
        <w:tc>
          <w:tcPr>
            <w:tcW w:w="3828" w:type="dxa"/>
            <w:tcBorders>
              <w:top w:val="single" w:sz="4" w:space="0" w:color="auto"/>
              <w:left w:val="single" w:sz="4" w:space="0" w:color="auto"/>
              <w:bottom w:val="single" w:sz="4" w:space="0" w:color="auto"/>
              <w:right w:val="single" w:sz="4" w:space="0" w:color="auto"/>
            </w:tcBorders>
            <w:vAlign w:val="center"/>
          </w:tcPr>
          <w:p w14:paraId="4E74F92A" w14:textId="77777777" w:rsidR="00EF34C2" w:rsidRDefault="00EF34C2">
            <w:pPr>
              <w:pStyle w:val="FormText"/>
              <w:spacing w:before="40" w:after="40"/>
            </w:pPr>
            <w:r>
              <w:t xml:space="preserve">Darwin </w:t>
            </w:r>
            <w:r>
              <w:br/>
              <w:t>Northern Territory</w:t>
            </w:r>
          </w:p>
        </w:tc>
      </w:tr>
      <w:tr w:rsidR="00EF34C2" w14:paraId="673165ED" w14:textId="77777777" w:rsidTr="00F42485">
        <w:tc>
          <w:tcPr>
            <w:tcW w:w="502" w:type="dxa"/>
            <w:vAlign w:val="center"/>
          </w:tcPr>
          <w:p w14:paraId="07DBA3FA" w14:textId="77777777" w:rsidR="00EF34C2" w:rsidRDefault="00EF34C2"/>
        </w:tc>
        <w:tc>
          <w:tcPr>
            <w:tcW w:w="4743" w:type="dxa"/>
            <w:tcBorders>
              <w:left w:val="nil"/>
            </w:tcBorders>
            <w:vAlign w:val="center"/>
          </w:tcPr>
          <w:p w14:paraId="102E717C" w14:textId="77777777" w:rsidR="00EF34C2" w:rsidRDefault="00EF34C2"/>
        </w:tc>
        <w:tc>
          <w:tcPr>
            <w:tcW w:w="3828" w:type="dxa"/>
            <w:vAlign w:val="center"/>
          </w:tcPr>
          <w:p w14:paraId="60C45658" w14:textId="77777777" w:rsidR="00EF34C2" w:rsidRDefault="00EF34C2"/>
        </w:tc>
      </w:tr>
      <w:tr w:rsidR="00EF34C2" w14:paraId="1344EE13"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6D202DE1" w14:textId="77777777" w:rsidR="00EF34C2" w:rsidRDefault="00EF34C2">
            <w:pPr>
              <w:pStyle w:val="FormText"/>
              <w:spacing w:before="40" w:after="40"/>
            </w:pPr>
            <w:r>
              <w:t>2</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068D0974" w14:textId="77777777" w:rsidR="00EF34C2" w:rsidRDefault="00EF34C2">
            <w:pPr>
              <w:pStyle w:val="FormText"/>
              <w:spacing w:before="40" w:after="40"/>
            </w:pPr>
            <w:r>
              <w:t>The Principal is:</w:t>
            </w:r>
          </w:p>
          <w:p w14:paraId="6BB04C3A" w14:textId="77777777" w:rsidR="00EF34C2" w:rsidRDefault="00EF34C2">
            <w:pPr>
              <w:pStyle w:val="FormText"/>
              <w:spacing w:before="40" w:after="40"/>
            </w:pPr>
            <w:r>
              <w:rPr>
                <w:i/>
                <w:sz w:val="16"/>
              </w:rPr>
              <w:t>(Clause 2)</w:t>
            </w:r>
          </w:p>
        </w:tc>
        <w:tc>
          <w:tcPr>
            <w:tcW w:w="3828" w:type="dxa"/>
            <w:tcBorders>
              <w:top w:val="single" w:sz="4" w:space="0" w:color="auto"/>
              <w:left w:val="single" w:sz="4" w:space="0" w:color="auto"/>
              <w:bottom w:val="single" w:sz="4" w:space="0" w:color="auto"/>
              <w:right w:val="single" w:sz="4" w:space="0" w:color="auto"/>
            </w:tcBorders>
            <w:vAlign w:val="center"/>
          </w:tcPr>
          <w:p w14:paraId="656949E6" w14:textId="77777777" w:rsidR="00EF34C2" w:rsidRDefault="00EF34C2">
            <w:pPr>
              <w:pStyle w:val="FormText"/>
              <w:spacing w:before="40" w:after="40"/>
            </w:pPr>
            <w:r>
              <w:t>Northern Territory of Australia</w:t>
            </w:r>
          </w:p>
        </w:tc>
      </w:tr>
      <w:tr w:rsidR="00EF34C2" w14:paraId="3373D2C2" w14:textId="77777777" w:rsidTr="00F42485">
        <w:tc>
          <w:tcPr>
            <w:tcW w:w="502" w:type="dxa"/>
            <w:vAlign w:val="center"/>
          </w:tcPr>
          <w:p w14:paraId="566E097F" w14:textId="77777777" w:rsidR="00EF34C2" w:rsidRDefault="00EF34C2"/>
        </w:tc>
        <w:tc>
          <w:tcPr>
            <w:tcW w:w="4743" w:type="dxa"/>
            <w:tcBorders>
              <w:left w:val="nil"/>
            </w:tcBorders>
            <w:vAlign w:val="center"/>
          </w:tcPr>
          <w:p w14:paraId="566F28A0" w14:textId="77777777" w:rsidR="00EF34C2" w:rsidRDefault="00EF34C2"/>
        </w:tc>
        <w:tc>
          <w:tcPr>
            <w:tcW w:w="3828" w:type="dxa"/>
            <w:vAlign w:val="center"/>
          </w:tcPr>
          <w:p w14:paraId="017653A7" w14:textId="77777777" w:rsidR="00EF34C2" w:rsidRDefault="00EF34C2"/>
        </w:tc>
      </w:tr>
      <w:tr w:rsidR="00EF34C2" w14:paraId="181A182F"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7D6932F1" w14:textId="77777777" w:rsidR="00EF34C2" w:rsidRDefault="00EF34C2">
            <w:pPr>
              <w:pStyle w:val="FormText"/>
              <w:spacing w:before="40" w:after="40"/>
            </w:pPr>
            <w:r>
              <w:t>3</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47D4446B" w14:textId="77777777" w:rsidR="00EF34C2" w:rsidRDefault="00EF34C2">
            <w:pPr>
              <w:pStyle w:val="FormText"/>
              <w:spacing w:before="40" w:after="40"/>
            </w:pPr>
            <w:r>
              <w:t>The Superintendent shall be:</w:t>
            </w:r>
          </w:p>
          <w:p w14:paraId="35519EA7" w14:textId="77777777" w:rsidR="00EF34C2" w:rsidRDefault="00EF34C2">
            <w:pPr>
              <w:pStyle w:val="FormText"/>
              <w:spacing w:before="40" w:after="40"/>
            </w:pPr>
            <w:r>
              <w:rPr>
                <w:i/>
                <w:sz w:val="16"/>
              </w:rPr>
              <w:t>(Clause 2)</w:t>
            </w:r>
          </w:p>
        </w:tc>
        <w:tc>
          <w:tcPr>
            <w:tcW w:w="3828" w:type="dxa"/>
            <w:tcBorders>
              <w:top w:val="single" w:sz="4" w:space="0" w:color="auto"/>
              <w:left w:val="single" w:sz="4" w:space="0" w:color="auto"/>
              <w:bottom w:val="single" w:sz="4" w:space="0" w:color="auto"/>
              <w:right w:val="single" w:sz="4" w:space="0" w:color="auto"/>
            </w:tcBorders>
            <w:vAlign w:val="center"/>
          </w:tcPr>
          <w:p w14:paraId="17404815" w14:textId="77777777" w:rsidR="00EF34C2" w:rsidRDefault="00EF34C2" w:rsidP="007A7C93">
            <w:pPr>
              <w:pStyle w:val="FormText"/>
              <w:spacing w:before="40" w:after="40"/>
            </w:pPr>
            <w:r>
              <w:t xml:space="preserve">The person who is for the time being performing the duties of the </w:t>
            </w:r>
            <w:r w:rsidR="007A7C93">
              <w:t>General Manager Infrastructure Investment and Contracts Division</w:t>
            </w:r>
          </w:p>
        </w:tc>
      </w:tr>
      <w:tr w:rsidR="00EF34C2" w14:paraId="76643063" w14:textId="77777777" w:rsidTr="00F42485">
        <w:tc>
          <w:tcPr>
            <w:tcW w:w="502" w:type="dxa"/>
            <w:vAlign w:val="center"/>
          </w:tcPr>
          <w:p w14:paraId="3C1E92A6" w14:textId="77777777" w:rsidR="00EF34C2" w:rsidRDefault="00EF34C2"/>
        </w:tc>
        <w:tc>
          <w:tcPr>
            <w:tcW w:w="4743" w:type="dxa"/>
            <w:tcBorders>
              <w:left w:val="nil"/>
            </w:tcBorders>
            <w:vAlign w:val="center"/>
          </w:tcPr>
          <w:p w14:paraId="7BECC065" w14:textId="77777777" w:rsidR="00EF34C2" w:rsidRDefault="00EF34C2"/>
        </w:tc>
        <w:tc>
          <w:tcPr>
            <w:tcW w:w="3828" w:type="dxa"/>
            <w:vAlign w:val="center"/>
          </w:tcPr>
          <w:p w14:paraId="449DD794" w14:textId="77777777" w:rsidR="00EF34C2" w:rsidRDefault="00EF34C2"/>
        </w:tc>
      </w:tr>
      <w:tr w:rsidR="00EF34C2" w14:paraId="6032F395"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7CA14E2E" w14:textId="77777777" w:rsidR="00EF34C2" w:rsidRDefault="00EF34C2">
            <w:pPr>
              <w:pStyle w:val="FormText"/>
              <w:spacing w:before="40" w:after="40"/>
            </w:pPr>
            <w:r>
              <w:t>4</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5341439B" w14:textId="77777777" w:rsidR="00EF34C2" w:rsidRDefault="00EF34C2">
            <w:pPr>
              <w:pStyle w:val="FormText"/>
              <w:spacing w:before="40" w:after="40"/>
            </w:pPr>
            <w:r>
              <w:t>The basis of payment shall be:</w:t>
            </w:r>
          </w:p>
          <w:p w14:paraId="09CB65C2" w14:textId="77777777" w:rsidR="00EF34C2" w:rsidRDefault="00EF34C2">
            <w:pPr>
              <w:pStyle w:val="FormText"/>
              <w:spacing w:before="40" w:after="40"/>
              <w:rPr>
                <w:i/>
                <w:sz w:val="16"/>
              </w:rPr>
            </w:pPr>
            <w:r>
              <w:rPr>
                <w:i/>
                <w:sz w:val="16"/>
              </w:rPr>
              <w:t>(Clause 3.1)</w:t>
            </w:r>
          </w:p>
        </w:tc>
        <w:tc>
          <w:tcPr>
            <w:tcW w:w="3828" w:type="dxa"/>
            <w:tcBorders>
              <w:top w:val="single" w:sz="4" w:space="0" w:color="auto"/>
              <w:left w:val="single" w:sz="4" w:space="0" w:color="auto"/>
              <w:bottom w:val="single" w:sz="4" w:space="0" w:color="auto"/>
              <w:right w:val="single" w:sz="4" w:space="0" w:color="auto"/>
            </w:tcBorders>
            <w:vAlign w:val="center"/>
          </w:tcPr>
          <w:p w14:paraId="5B0B6BC9" w14:textId="77777777" w:rsidR="00EF34C2" w:rsidRDefault="00EF34C2">
            <w:pPr>
              <w:pStyle w:val="FormText"/>
              <w:spacing w:before="40" w:after="40"/>
            </w:pPr>
            <w:r>
              <w:t>Schedule of Rates</w:t>
            </w:r>
          </w:p>
        </w:tc>
      </w:tr>
      <w:tr w:rsidR="00EF34C2" w14:paraId="3CA753D6" w14:textId="77777777" w:rsidTr="00F42485">
        <w:tc>
          <w:tcPr>
            <w:tcW w:w="502" w:type="dxa"/>
          </w:tcPr>
          <w:p w14:paraId="1DB774BF" w14:textId="77777777" w:rsidR="00EF34C2" w:rsidRDefault="00EF34C2" w:rsidP="00F42485"/>
        </w:tc>
        <w:tc>
          <w:tcPr>
            <w:tcW w:w="4743" w:type="dxa"/>
            <w:tcBorders>
              <w:left w:val="nil"/>
            </w:tcBorders>
            <w:vAlign w:val="center"/>
          </w:tcPr>
          <w:p w14:paraId="22068028" w14:textId="77777777" w:rsidR="00EF34C2" w:rsidRDefault="00EF34C2" w:rsidP="00F42485"/>
        </w:tc>
        <w:tc>
          <w:tcPr>
            <w:tcW w:w="3828" w:type="dxa"/>
            <w:vAlign w:val="center"/>
          </w:tcPr>
          <w:p w14:paraId="6E6F3DEB" w14:textId="77777777" w:rsidR="00EF34C2" w:rsidRDefault="00EF34C2" w:rsidP="00F42485"/>
        </w:tc>
      </w:tr>
      <w:tr w:rsidR="00EF34C2" w14:paraId="58DEBA5E" w14:textId="77777777" w:rsidTr="00F42485">
        <w:tc>
          <w:tcPr>
            <w:tcW w:w="502" w:type="dxa"/>
            <w:tcBorders>
              <w:top w:val="single" w:sz="4" w:space="0" w:color="auto"/>
              <w:left w:val="single" w:sz="4" w:space="0" w:color="auto"/>
              <w:bottom w:val="single" w:sz="4" w:space="0" w:color="auto"/>
            </w:tcBorders>
            <w:shd w:val="pct12" w:color="000000" w:fill="FFFFFF"/>
          </w:tcPr>
          <w:p w14:paraId="7A480F22" w14:textId="77777777" w:rsidR="00EF34C2" w:rsidRDefault="00EF34C2" w:rsidP="00F42485">
            <w:pPr>
              <w:pStyle w:val="FormText"/>
              <w:spacing w:before="40" w:after="40"/>
            </w:pPr>
            <w:r>
              <w:t>5</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397975C0" w14:textId="77777777" w:rsidR="00EF34C2" w:rsidRDefault="00EF34C2" w:rsidP="00F42485">
            <w:pPr>
              <w:pStyle w:val="FormText"/>
              <w:spacing w:before="40" w:after="40"/>
            </w:pPr>
            <w:r>
              <w:t>Adjustment for Rise &amp; Fall is:</w:t>
            </w:r>
          </w:p>
          <w:p w14:paraId="03A71DE5" w14:textId="77777777" w:rsidR="00EF34C2" w:rsidRDefault="00EF34C2" w:rsidP="00F42485">
            <w:pPr>
              <w:pStyle w:val="FormText"/>
              <w:spacing w:before="40" w:after="40"/>
              <w:rPr>
                <w:i/>
                <w:sz w:val="16"/>
              </w:rPr>
            </w:pPr>
            <w:r>
              <w:rPr>
                <w:i/>
                <w:sz w:val="16"/>
              </w:rPr>
              <w:t>(Clause 3.2)</w:t>
            </w:r>
          </w:p>
        </w:tc>
        <w:tc>
          <w:tcPr>
            <w:tcW w:w="3828" w:type="dxa"/>
            <w:tcBorders>
              <w:top w:val="single" w:sz="4" w:space="0" w:color="auto"/>
              <w:left w:val="single" w:sz="4" w:space="0" w:color="auto"/>
              <w:bottom w:val="single" w:sz="4" w:space="0" w:color="auto"/>
              <w:right w:val="single" w:sz="4" w:space="0" w:color="auto"/>
            </w:tcBorders>
            <w:vAlign w:val="center"/>
          </w:tcPr>
          <w:p w14:paraId="3D32972F" w14:textId="77777777" w:rsidR="00EF34C2" w:rsidRDefault="00EF34C2" w:rsidP="00F42485">
            <w:pPr>
              <w:pStyle w:val="FormText"/>
              <w:spacing w:before="40" w:after="40"/>
            </w:pPr>
            <w:r>
              <w:t>Not Allowed</w:t>
            </w:r>
          </w:p>
        </w:tc>
      </w:tr>
      <w:tr w:rsidR="00EF34C2" w14:paraId="452AC160" w14:textId="77777777" w:rsidTr="00F42485">
        <w:tc>
          <w:tcPr>
            <w:tcW w:w="502" w:type="dxa"/>
            <w:vAlign w:val="center"/>
          </w:tcPr>
          <w:p w14:paraId="73A08F3F" w14:textId="77777777" w:rsidR="00EF34C2" w:rsidRDefault="00EF34C2"/>
        </w:tc>
        <w:tc>
          <w:tcPr>
            <w:tcW w:w="4743" w:type="dxa"/>
            <w:tcBorders>
              <w:left w:val="nil"/>
            </w:tcBorders>
            <w:vAlign w:val="center"/>
          </w:tcPr>
          <w:p w14:paraId="71A461B0" w14:textId="77777777" w:rsidR="00EF34C2" w:rsidRDefault="00EF34C2"/>
        </w:tc>
        <w:tc>
          <w:tcPr>
            <w:tcW w:w="3828" w:type="dxa"/>
            <w:vAlign w:val="center"/>
          </w:tcPr>
          <w:p w14:paraId="4A449C3E" w14:textId="77777777" w:rsidR="00EF34C2" w:rsidRDefault="00EF34C2"/>
        </w:tc>
      </w:tr>
      <w:tr w:rsidR="00EF34C2" w14:paraId="6A67D26F"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14496B53" w14:textId="77777777" w:rsidR="00EF34C2" w:rsidRDefault="00EF34C2">
            <w:pPr>
              <w:pStyle w:val="FormText"/>
              <w:spacing w:before="40" w:after="40"/>
            </w:pPr>
            <w:r>
              <w:t>6</w:t>
            </w:r>
            <w:r>
              <w:tab/>
            </w:r>
          </w:p>
          <w:p w14:paraId="5FA714C2" w14:textId="77777777" w:rsidR="00EF34C2" w:rsidRDefault="00EF34C2">
            <w:pPr>
              <w:pStyle w:val="FormText"/>
              <w:spacing w:before="40" w:after="40"/>
            </w:pPr>
          </w:p>
        </w:tc>
        <w:tc>
          <w:tcPr>
            <w:tcW w:w="4743" w:type="dxa"/>
            <w:tcBorders>
              <w:top w:val="single" w:sz="4" w:space="0" w:color="auto"/>
              <w:left w:val="nil"/>
              <w:bottom w:val="single" w:sz="4" w:space="0" w:color="auto"/>
              <w:right w:val="single" w:sz="4" w:space="0" w:color="auto"/>
            </w:tcBorders>
            <w:shd w:val="pct12" w:color="000000" w:fill="FFFFFF"/>
            <w:vAlign w:val="center"/>
          </w:tcPr>
          <w:p w14:paraId="27D44CDD" w14:textId="77777777" w:rsidR="00EF34C2" w:rsidRDefault="00EF34C2">
            <w:pPr>
              <w:pStyle w:val="FormText"/>
              <w:spacing w:before="40" w:after="40"/>
            </w:pPr>
            <w:r>
              <w:t>The time for lodgement for the priced copy of the Bill of Quantities is:</w:t>
            </w:r>
          </w:p>
          <w:p w14:paraId="169593D4" w14:textId="77777777" w:rsidR="00EF34C2" w:rsidRDefault="00EF34C2">
            <w:pPr>
              <w:pStyle w:val="FormText"/>
              <w:spacing w:before="40" w:after="40"/>
              <w:rPr>
                <w:i/>
                <w:sz w:val="16"/>
              </w:rPr>
            </w:pPr>
            <w:r>
              <w:rPr>
                <w:i/>
                <w:sz w:val="16"/>
              </w:rPr>
              <w:t>(Clause 4.1)</w:t>
            </w:r>
          </w:p>
        </w:tc>
        <w:tc>
          <w:tcPr>
            <w:tcW w:w="3828" w:type="dxa"/>
            <w:tcBorders>
              <w:top w:val="single" w:sz="4" w:space="0" w:color="auto"/>
              <w:left w:val="single" w:sz="4" w:space="0" w:color="auto"/>
              <w:bottom w:val="single" w:sz="4" w:space="0" w:color="auto"/>
              <w:right w:val="single" w:sz="4" w:space="0" w:color="auto"/>
            </w:tcBorders>
            <w:vAlign w:val="center"/>
          </w:tcPr>
          <w:p w14:paraId="0354E1D1" w14:textId="77777777" w:rsidR="00EF34C2" w:rsidRDefault="00EF34C2">
            <w:pPr>
              <w:pStyle w:val="FormText"/>
              <w:spacing w:before="40" w:after="40"/>
            </w:pPr>
            <w:r>
              <w:t xml:space="preserve">Not Applicable  </w:t>
            </w:r>
          </w:p>
        </w:tc>
      </w:tr>
      <w:tr w:rsidR="00EF34C2" w14:paraId="2F867B30" w14:textId="77777777" w:rsidTr="00F42485">
        <w:tc>
          <w:tcPr>
            <w:tcW w:w="502" w:type="dxa"/>
            <w:vAlign w:val="center"/>
          </w:tcPr>
          <w:p w14:paraId="2C00DF6B" w14:textId="77777777" w:rsidR="00EF34C2" w:rsidRDefault="00EF34C2"/>
        </w:tc>
        <w:tc>
          <w:tcPr>
            <w:tcW w:w="4743" w:type="dxa"/>
            <w:tcBorders>
              <w:left w:val="nil"/>
            </w:tcBorders>
            <w:vAlign w:val="center"/>
          </w:tcPr>
          <w:p w14:paraId="3887D65A" w14:textId="77777777" w:rsidR="00EF34C2" w:rsidRDefault="00EF34C2"/>
        </w:tc>
        <w:tc>
          <w:tcPr>
            <w:tcW w:w="3828" w:type="dxa"/>
            <w:vAlign w:val="center"/>
          </w:tcPr>
          <w:p w14:paraId="4E37034D" w14:textId="77777777" w:rsidR="00EF34C2" w:rsidRDefault="00EF34C2"/>
        </w:tc>
      </w:tr>
      <w:tr w:rsidR="00EF34C2" w14:paraId="0935C769" w14:textId="77777777" w:rsidTr="00F42485">
        <w:tc>
          <w:tcPr>
            <w:tcW w:w="502" w:type="dxa"/>
            <w:tcBorders>
              <w:top w:val="single" w:sz="4" w:space="0" w:color="auto"/>
              <w:left w:val="single" w:sz="4" w:space="0" w:color="auto"/>
              <w:bottom w:val="single" w:sz="4" w:space="0" w:color="auto"/>
            </w:tcBorders>
            <w:shd w:val="pct12" w:color="000000" w:fill="FFFFFF"/>
          </w:tcPr>
          <w:p w14:paraId="5530AE96" w14:textId="77777777" w:rsidR="00EF34C2" w:rsidRDefault="00EF34C2" w:rsidP="00F42485">
            <w:pPr>
              <w:pStyle w:val="FormText"/>
              <w:spacing w:before="40" w:after="40"/>
            </w:pPr>
            <w:r>
              <w:t>7</w:t>
            </w:r>
            <w:r>
              <w:tab/>
            </w:r>
          </w:p>
        </w:tc>
        <w:tc>
          <w:tcPr>
            <w:tcW w:w="4743" w:type="dxa"/>
            <w:tcBorders>
              <w:top w:val="single" w:sz="4" w:space="0" w:color="auto"/>
              <w:left w:val="nil"/>
              <w:bottom w:val="single" w:sz="4" w:space="0" w:color="auto"/>
              <w:right w:val="single" w:sz="4" w:space="0" w:color="auto"/>
            </w:tcBorders>
            <w:shd w:val="pct12" w:color="000000" w:fill="FFFFFF"/>
          </w:tcPr>
          <w:p w14:paraId="47A69BA4" w14:textId="77777777" w:rsidR="00EF34C2" w:rsidRDefault="00EF34C2" w:rsidP="00F42485">
            <w:pPr>
              <w:pStyle w:val="FormText"/>
              <w:spacing w:before="40" w:after="40"/>
            </w:pPr>
            <w:r>
              <w:t>The amount of security is:</w:t>
            </w:r>
          </w:p>
          <w:p w14:paraId="5DADB2AD" w14:textId="77777777" w:rsidR="00EF34C2" w:rsidRDefault="00EF34C2" w:rsidP="00F42485">
            <w:pPr>
              <w:pStyle w:val="FormText"/>
              <w:spacing w:before="40" w:after="40"/>
              <w:rPr>
                <w:i/>
                <w:sz w:val="16"/>
              </w:rPr>
            </w:pPr>
            <w:r>
              <w:rPr>
                <w:i/>
                <w:sz w:val="16"/>
              </w:rPr>
              <w:t>(Clause 5.2)</w:t>
            </w:r>
          </w:p>
        </w:tc>
        <w:tc>
          <w:tcPr>
            <w:tcW w:w="3828" w:type="dxa"/>
            <w:tcBorders>
              <w:top w:val="single" w:sz="4" w:space="0" w:color="auto"/>
              <w:left w:val="single" w:sz="4" w:space="0" w:color="auto"/>
              <w:bottom w:val="single" w:sz="4" w:space="0" w:color="auto"/>
              <w:right w:val="single" w:sz="4" w:space="0" w:color="auto"/>
            </w:tcBorders>
            <w:vAlign w:val="center"/>
          </w:tcPr>
          <w:p w14:paraId="6BAC775A" w14:textId="77777777" w:rsidR="00EF34C2" w:rsidRPr="00EB65CC" w:rsidRDefault="00EF34C2" w:rsidP="00CC1C82">
            <w:pPr>
              <w:pStyle w:val="ListNumber"/>
              <w:numPr>
                <w:ilvl w:val="0"/>
                <w:numId w:val="69"/>
              </w:numPr>
              <w:spacing w:after="120"/>
            </w:pPr>
            <w:r>
              <w:t>Where the c</w:t>
            </w:r>
            <w:r w:rsidRPr="00EB65CC">
              <w:t>ontract sum equals or exceeds $1,000,000.00: Security equivalent to 3% of the Contract sum, or</w:t>
            </w:r>
          </w:p>
          <w:p w14:paraId="526BB619" w14:textId="77777777" w:rsidR="00EF34C2" w:rsidRDefault="00EF34C2" w:rsidP="00F42485">
            <w:pPr>
              <w:pStyle w:val="ListNumber"/>
              <w:tabs>
                <w:tab w:val="num" w:pos="601"/>
              </w:tabs>
              <w:spacing w:after="120"/>
              <w:ind w:left="601" w:hanging="601"/>
            </w:pPr>
            <w:r>
              <w:t>Where the c</w:t>
            </w:r>
            <w:r w:rsidRPr="00EB65CC">
              <w:t>ontract sum is less than $1,000,000.00: Nil security.</w:t>
            </w:r>
          </w:p>
        </w:tc>
      </w:tr>
      <w:tr w:rsidR="00EF34C2" w14:paraId="67838E6B" w14:textId="77777777" w:rsidTr="00F42485">
        <w:tc>
          <w:tcPr>
            <w:tcW w:w="502" w:type="dxa"/>
            <w:vAlign w:val="center"/>
          </w:tcPr>
          <w:p w14:paraId="6F2FB0F4" w14:textId="77777777" w:rsidR="00EF34C2" w:rsidRDefault="00EF34C2"/>
        </w:tc>
        <w:tc>
          <w:tcPr>
            <w:tcW w:w="4743" w:type="dxa"/>
            <w:tcBorders>
              <w:left w:val="nil"/>
            </w:tcBorders>
            <w:vAlign w:val="center"/>
          </w:tcPr>
          <w:p w14:paraId="13A4681F" w14:textId="77777777" w:rsidR="00EF34C2" w:rsidRDefault="00EF34C2"/>
        </w:tc>
        <w:tc>
          <w:tcPr>
            <w:tcW w:w="3828" w:type="dxa"/>
            <w:vAlign w:val="center"/>
          </w:tcPr>
          <w:p w14:paraId="253B1AE5" w14:textId="77777777" w:rsidR="00EF34C2" w:rsidRDefault="00EF34C2"/>
        </w:tc>
      </w:tr>
      <w:tr w:rsidR="00EF34C2" w14:paraId="1443AF01"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3CFB86CC" w14:textId="77777777" w:rsidR="00EF34C2" w:rsidRDefault="00EF34C2">
            <w:pPr>
              <w:pStyle w:val="FormText"/>
              <w:spacing w:before="40" w:after="40"/>
            </w:pPr>
            <w:r>
              <w:t>8</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186F177A" w14:textId="77777777" w:rsidR="00EF34C2" w:rsidRDefault="00EF34C2">
            <w:pPr>
              <w:pStyle w:val="FormText"/>
              <w:spacing w:before="40" w:after="40"/>
            </w:pPr>
            <w:r>
              <w:t>The address of the Principal for service of documents is:</w:t>
            </w:r>
          </w:p>
          <w:p w14:paraId="78E47537" w14:textId="77777777" w:rsidR="00EF34C2" w:rsidRDefault="00EF34C2">
            <w:pPr>
              <w:pStyle w:val="FormText"/>
              <w:spacing w:before="40" w:after="40"/>
              <w:rPr>
                <w:i/>
                <w:sz w:val="16"/>
              </w:rPr>
            </w:pPr>
            <w:r>
              <w:rPr>
                <w:i/>
                <w:sz w:val="16"/>
              </w:rPr>
              <w:t>(Clause 7.2)</w:t>
            </w:r>
          </w:p>
        </w:tc>
        <w:tc>
          <w:tcPr>
            <w:tcW w:w="3828" w:type="dxa"/>
            <w:tcBorders>
              <w:top w:val="single" w:sz="4" w:space="0" w:color="auto"/>
              <w:left w:val="single" w:sz="4" w:space="0" w:color="auto"/>
              <w:bottom w:val="single" w:sz="4" w:space="0" w:color="auto"/>
              <w:right w:val="single" w:sz="4" w:space="0" w:color="auto"/>
            </w:tcBorders>
            <w:vAlign w:val="center"/>
          </w:tcPr>
          <w:p w14:paraId="6F71AD46" w14:textId="77777777" w:rsidR="00EF34C2" w:rsidRDefault="00EF34C2">
            <w:pPr>
              <w:pStyle w:val="FormText"/>
              <w:spacing w:before="40" w:after="40"/>
            </w:pPr>
            <w:r>
              <w:t>The Chief Executive</w:t>
            </w:r>
          </w:p>
          <w:p w14:paraId="77113EA7" w14:textId="77777777" w:rsidR="00EF34C2" w:rsidRDefault="00EF34C2">
            <w:pPr>
              <w:pStyle w:val="FormText"/>
              <w:spacing w:before="40" w:after="40"/>
            </w:pPr>
            <w:r>
              <w:t>Department of Infrastructure</w:t>
            </w:r>
            <w:r w:rsidR="007A7C93">
              <w:t>, Planning and Logistics</w:t>
            </w:r>
          </w:p>
          <w:p w14:paraId="6B9D7FFB" w14:textId="77777777" w:rsidR="00EF34C2" w:rsidRDefault="00EF34C2">
            <w:pPr>
              <w:pStyle w:val="FormText"/>
              <w:spacing w:before="40" w:after="40"/>
            </w:pPr>
            <w:r>
              <w:t>PO Box 61</w:t>
            </w:r>
            <w:r>
              <w:br/>
              <w:t>PALMERSTON  NT  0831</w:t>
            </w:r>
          </w:p>
        </w:tc>
      </w:tr>
      <w:tr w:rsidR="00EF34C2" w14:paraId="7575571D" w14:textId="77777777" w:rsidTr="00F42485">
        <w:tc>
          <w:tcPr>
            <w:tcW w:w="502" w:type="dxa"/>
            <w:vAlign w:val="center"/>
          </w:tcPr>
          <w:p w14:paraId="039D85B8" w14:textId="77777777" w:rsidR="00EF34C2" w:rsidRDefault="00EF34C2"/>
        </w:tc>
        <w:tc>
          <w:tcPr>
            <w:tcW w:w="4743" w:type="dxa"/>
            <w:tcBorders>
              <w:left w:val="nil"/>
            </w:tcBorders>
            <w:vAlign w:val="center"/>
          </w:tcPr>
          <w:p w14:paraId="4D1F9AD7" w14:textId="77777777" w:rsidR="00EF34C2" w:rsidRDefault="00EF34C2"/>
        </w:tc>
        <w:tc>
          <w:tcPr>
            <w:tcW w:w="3828" w:type="dxa"/>
            <w:vAlign w:val="center"/>
          </w:tcPr>
          <w:p w14:paraId="50841062" w14:textId="77777777" w:rsidR="00EF34C2" w:rsidRDefault="00EF34C2"/>
        </w:tc>
      </w:tr>
      <w:tr w:rsidR="00EF34C2" w14:paraId="1FCA06BC"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319BF9BC" w14:textId="77777777" w:rsidR="00EF34C2" w:rsidRDefault="00EF34C2">
            <w:pPr>
              <w:pStyle w:val="FormText"/>
              <w:spacing w:before="40" w:after="40"/>
            </w:pPr>
            <w:r>
              <w:t>9</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47C86110" w14:textId="77777777" w:rsidR="00EF34C2" w:rsidRDefault="00EF34C2">
            <w:pPr>
              <w:pStyle w:val="FormText"/>
              <w:spacing w:before="40" w:after="40"/>
            </w:pPr>
            <w:r>
              <w:t>The address of the Superintendent for service of documents is:</w:t>
            </w:r>
          </w:p>
          <w:p w14:paraId="6D406C64" w14:textId="77777777" w:rsidR="00EF34C2" w:rsidRDefault="00EF34C2">
            <w:pPr>
              <w:pStyle w:val="FormText"/>
              <w:spacing w:before="40" w:after="40"/>
              <w:rPr>
                <w:i/>
                <w:sz w:val="16"/>
              </w:rPr>
            </w:pPr>
            <w:r>
              <w:rPr>
                <w:i/>
                <w:sz w:val="16"/>
              </w:rPr>
              <w:t>(Clause 7.2)</w:t>
            </w:r>
          </w:p>
        </w:tc>
        <w:tc>
          <w:tcPr>
            <w:tcW w:w="3828" w:type="dxa"/>
            <w:tcBorders>
              <w:top w:val="single" w:sz="4" w:space="0" w:color="auto"/>
              <w:left w:val="single" w:sz="4" w:space="0" w:color="auto"/>
              <w:bottom w:val="single" w:sz="4" w:space="0" w:color="auto"/>
              <w:right w:val="single" w:sz="4" w:space="0" w:color="auto"/>
            </w:tcBorders>
            <w:vAlign w:val="center"/>
          </w:tcPr>
          <w:p w14:paraId="5B8B2067" w14:textId="359A8EB7" w:rsidR="00EF34C2" w:rsidRDefault="00EF34C2">
            <w:pPr>
              <w:pStyle w:val="FormText"/>
              <w:spacing w:before="40" w:after="40"/>
            </w:pPr>
            <w:r>
              <w:t>Department of Infrastructure</w:t>
            </w:r>
            <w:r w:rsidR="00CC6529">
              <w:t>, Planning and Logistics</w:t>
            </w:r>
          </w:p>
          <w:p w14:paraId="0366F4CD" w14:textId="77777777" w:rsidR="00EF34C2" w:rsidRDefault="00EF34C2">
            <w:pPr>
              <w:pStyle w:val="FormText"/>
              <w:spacing w:before="40" w:after="40"/>
            </w:pPr>
            <w:r>
              <w:t>PO Box 61 Palmerston NT 0831</w:t>
            </w:r>
          </w:p>
        </w:tc>
      </w:tr>
      <w:tr w:rsidR="00EF34C2" w14:paraId="714E9EB2" w14:textId="77777777" w:rsidTr="00F42485">
        <w:tc>
          <w:tcPr>
            <w:tcW w:w="502" w:type="dxa"/>
            <w:vAlign w:val="center"/>
          </w:tcPr>
          <w:p w14:paraId="24711EDC" w14:textId="77777777" w:rsidR="00EF34C2" w:rsidRDefault="00EF34C2" w:rsidP="00F42485"/>
        </w:tc>
        <w:tc>
          <w:tcPr>
            <w:tcW w:w="4743" w:type="dxa"/>
            <w:tcBorders>
              <w:left w:val="nil"/>
            </w:tcBorders>
            <w:vAlign w:val="center"/>
          </w:tcPr>
          <w:p w14:paraId="22B9991E" w14:textId="77777777" w:rsidR="00EF34C2" w:rsidRDefault="00EF34C2" w:rsidP="00F42485"/>
        </w:tc>
        <w:tc>
          <w:tcPr>
            <w:tcW w:w="3828" w:type="dxa"/>
            <w:vAlign w:val="center"/>
          </w:tcPr>
          <w:p w14:paraId="4533DA68" w14:textId="77777777" w:rsidR="00EF34C2" w:rsidRDefault="00EF34C2" w:rsidP="00F42485"/>
        </w:tc>
      </w:tr>
      <w:tr w:rsidR="00EF34C2" w14:paraId="24E8E1F3" w14:textId="77777777" w:rsidTr="00F42485">
        <w:tc>
          <w:tcPr>
            <w:tcW w:w="502" w:type="dxa"/>
            <w:tcBorders>
              <w:top w:val="single" w:sz="4" w:space="0" w:color="auto"/>
              <w:left w:val="single" w:sz="4" w:space="0" w:color="auto"/>
              <w:bottom w:val="single" w:sz="4" w:space="0" w:color="auto"/>
            </w:tcBorders>
            <w:shd w:val="pct12" w:color="000000" w:fill="FFFFFF"/>
          </w:tcPr>
          <w:p w14:paraId="702B077A" w14:textId="77777777" w:rsidR="00EF34C2" w:rsidRDefault="00EF34C2" w:rsidP="00F42485">
            <w:pPr>
              <w:pStyle w:val="FormText"/>
              <w:spacing w:before="40" w:after="40"/>
            </w:pPr>
            <w:r>
              <w:t>10</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3DCAB40E" w14:textId="77777777" w:rsidR="00EF34C2" w:rsidRDefault="00EF34C2" w:rsidP="00F42485">
            <w:pPr>
              <w:pStyle w:val="FormText"/>
              <w:spacing w:before="40" w:after="40"/>
            </w:pPr>
            <w:r>
              <w:t>An Indigenous Development Plan is:</w:t>
            </w:r>
          </w:p>
          <w:p w14:paraId="246A43BF" w14:textId="77777777" w:rsidR="00EF34C2" w:rsidRDefault="00EF34C2" w:rsidP="00F42485">
            <w:pPr>
              <w:pStyle w:val="FormText"/>
              <w:spacing w:before="40" w:after="40"/>
              <w:rPr>
                <w:i/>
                <w:sz w:val="16"/>
              </w:rPr>
            </w:pPr>
            <w:r>
              <w:rPr>
                <w:i/>
                <w:sz w:val="16"/>
              </w:rPr>
              <w:t>(Clause 17)</w:t>
            </w:r>
          </w:p>
        </w:tc>
        <w:tc>
          <w:tcPr>
            <w:tcW w:w="3828" w:type="dxa"/>
            <w:tcBorders>
              <w:top w:val="single" w:sz="4" w:space="0" w:color="auto"/>
              <w:left w:val="single" w:sz="4" w:space="0" w:color="auto"/>
              <w:bottom w:val="single" w:sz="4" w:space="0" w:color="auto"/>
              <w:right w:val="single" w:sz="4" w:space="0" w:color="auto"/>
            </w:tcBorders>
            <w:vAlign w:val="center"/>
          </w:tcPr>
          <w:p w14:paraId="1BB5B4E1" w14:textId="77777777" w:rsidR="00EF34C2" w:rsidRPr="00D6242C" w:rsidRDefault="00EF34C2" w:rsidP="00F42485">
            <w:pPr>
              <w:pStyle w:val="FormText"/>
              <w:spacing w:before="40" w:after="40"/>
              <w:rPr>
                <w:highlight w:val="yellow"/>
              </w:rPr>
            </w:pPr>
            <w:r>
              <w:t>Required</w:t>
            </w:r>
          </w:p>
        </w:tc>
      </w:tr>
      <w:tr w:rsidR="00EF34C2" w14:paraId="1136EDDA" w14:textId="77777777" w:rsidTr="00F42485">
        <w:tc>
          <w:tcPr>
            <w:tcW w:w="502" w:type="dxa"/>
          </w:tcPr>
          <w:p w14:paraId="1530E253" w14:textId="77777777" w:rsidR="00EF34C2" w:rsidRDefault="00EF34C2" w:rsidP="00F42485"/>
        </w:tc>
        <w:tc>
          <w:tcPr>
            <w:tcW w:w="4743" w:type="dxa"/>
            <w:tcBorders>
              <w:left w:val="nil"/>
            </w:tcBorders>
            <w:vAlign w:val="center"/>
          </w:tcPr>
          <w:p w14:paraId="0F6742BA" w14:textId="77777777" w:rsidR="00EF34C2" w:rsidRDefault="00EF34C2" w:rsidP="00F42485"/>
        </w:tc>
        <w:tc>
          <w:tcPr>
            <w:tcW w:w="3828" w:type="dxa"/>
            <w:vAlign w:val="center"/>
          </w:tcPr>
          <w:p w14:paraId="0777925F" w14:textId="77777777" w:rsidR="00EF34C2" w:rsidRPr="00D6242C" w:rsidRDefault="00EF34C2" w:rsidP="00F42485">
            <w:pPr>
              <w:rPr>
                <w:highlight w:val="yellow"/>
              </w:rPr>
            </w:pPr>
          </w:p>
        </w:tc>
      </w:tr>
      <w:tr w:rsidR="00EF34C2" w14:paraId="068951AF" w14:textId="77777777" w:rsidTr="00F42485">
        <w:tc>
          <w:tcPr>
            <w:tcW w:w="502" w:type="dxa"/>
            <w:tcBorders>
              <w:top w:val="single" w:sz="4" w:space="0" w:color="auto"/>
              <w:left w:val="single" w:sz="4" w:space="0" w:color="auto"/>
              <w:bottom w:val="single" w:sz="4" w:space="0" w:color="auto"/>
            </w:tcBorders>
            <w:shd w:val="pct12" w:color="000000" w:fill="FFFFFF"/>
          </w:tcPr>
          <w:p w14:paraId="034F8589" w14:textId="77777777" w:rsidR="00EF34C2" w:rsidRDefault="00EF34C2" w:rsidP="00F42485">
            <w:pPr>
              <w:pStyle w:val="FormText"/>
              <w:spacing w:before="40" w:after="40"/>
            </w:pPr>
            <w:r>
              <w:t>11</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1CC29B3C" w14:textId="77777777" w:rsidR="00EF34C2" w:rsidRDefault="00EF34C2" w:rsidP="00F42485">
            <w:pPr>
              <w:pStyle w:val="FormText"/>
              <w:spacing w:before="40" w:after="40"/>
            </w:pPr>
            <w:r>
              <w:t>An Industry Participation Plan is:</w:t>
            </w:r>
          </w:p>
          <w:p w14:paraId="70CA04B1" w14:textId="77777777" w:rsidR="00EF34C2" w:rsidRDefault="00EF34C2" w:rsidP="00F42485">
            <w:pPr>
              <w:pStyle w:val="FormText"/>
              <w:spacing w:before="40" w:after="40"/>
              <w:rPr>
                <w:i/>
                <w:sz w:val="16"/>
              </w:rPr>
            </w:pPr>
            <w:r>
              <w:rPr>
                <w:i/>
                <w:sz w:val="16"/>
              </w:rPr>
              <w:t>(Clause 18)</w:t>
            </w:r>
          </w:p>
        </w:tc>
        <w:tc>
          <w:tcPr>
            <w:tcW w:w="3828" w:type="dxa"/>
            <w:tcBorders>
              <w:top w:val="single" w:sz="4" w:space="0" w:color="auto"/>
              <w:left w:val="single" w:sz="4" w:space="0" w:color="auto"/>
              <w:bottom w:val="single" w:sz="4" w:space="0" w:color="auto"/>
              <w:right w:val="single" w:sz="4" w:space="0" w:color="auto"/>
            </w:tcBorders>
            <w:vAlign w:val="center"/>
          </w:tcPr>
          <w:p w14:paraId="1122FE7A" w14:textId="77777777" w:rsidR="00EF34C2" w:rsidRPr="00D6242C" w:rsidRDefault="00EF34C2" w:rsidP="00F42485">
            <w:pPr>
              <w:pStyle w:val="FormText"/>
              <w:spacing w:before="40" w:after="40"/>
              <w:rPr>
                <w:highlight w:val="yellow"/>
              </w:rPr>
            </w:pPr>
            <w:r>
              <w:t>Required</w:t>
            </w:r>
          </w:p>
        </w:tc>
      </w:tr>
      <w:tr w:rsidR="00EF34C2" w14:paraId="6C8E7478" w14:textId="77777777" w:rsidTr="00F42485">
        <w:tc>
          <w:tcPr>
            <w:tcW w:w="502" w:type="dxa"/>
          </w:tcPr>
          <w:p w14:paraId="5D0F655D" w14:textId="77777777" w:rsidR="00EF34C2" w:rsidRDefault="00EF34C2" w:rsidP="00F42485"/>
        </w:tc>
        <w:tc>
          <w:tcPr>
            <w:tcW w:w="4743" w:type="dxa"/>
            <w:tcBorders>
              <w:left w:val="nil"/>
            </w:tcBorders>
            <w:vAlign w:val="center"/>
          </w:tcPr>
          <w:p w14:paraId="32B082DE" w14:textId="77777777" w:rsidR="00EF34C2" w:rsidRDefault="00EF34C2" w:rsidP="00F42485"/>
        </w:tc>
        <w:tc>
          <w:tcPr>
            <w:tcW w:w="3828" w:type="dxa"/>
            <w:vAlign w:val="center"/>
          </w:tcPr>
          <w:p w14:paraId="38994F92" w14:textId="77777777" w:rsidR="00EF34C2" w:rsidRPr="00D6242C" w:rsidRDefault="00EF34C2" w:rsidP="00F42485">
            <w:pPr>
              <w:rPr>
                <w:highlight w:val="yellow"/>
              </w:rPr>
            </w:pPr>
          </w:p>
        </w:tc>
      </w:tr>
      <w:tr w:rsidR="00EF34C2" w14:paraId="2F969618" w14:textId="77777777" w:rsidTr="00F42485">
        <w:tc>
          <w:tcPr>
            <w:tcW w:w="502" w:type="dxa"/>
            <w:tcBorders>
              <w:top w:val="single" w:sz="4" w:space="0" w:color="auto"/>
              <w:left w:val="single" w:sz="4" w:space="0" w:color="auto"/>
              <w:bottom w:val="single" w:sz="4" w:space="0" w:color="auto"/>
            </w:tcBorders>
            <w:shd w:val="pct12" w:color="000000" w:fill="FFFFFF"/>
          </w:tcPr>
          <w:p w14:paraId="30171708" w14:textId="77777777" w:rsidR="00EF34C2" w:rsidRDefault="00EF34C2" w:rsidP="00F42485">
            <w:pPr>
              <w:pStyle w:val="FormText"/>
              <w:spacing w:before="40" w:after="40"/>
            </w:pPr>
            <w:r>
              <w:t>12</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00DB5611" w14:textId="77777777" w:rsidR="00EF34C2" w:rsidRDefault="00EF34C2" w:rsidP="00F42485">
            <w:pPr>
              <w:pStyle w:val="FormText"/>
              <w:spacing w:before="40" w:after="40"/>
            </w:pPr>
            <w:r>
              <w:t>Building Code is:</w:t>
            </w:r>
          </w:p>
          <w:p w14:paraId="79817A94" w14:textId="77777777" w:rsidR="00EF34C2" w:rsidRDefault="00EF34C2" w:rsidP="00F42485">
            <w:pPr>
              <w:pStyle w:val="FormText"/>
              <w:spacing w:before="40" w:after="40"/>
              <w:rPr>
                <w:i/>
                <w:sz w:val="16"/>
              </w:rPr>
            </w:pPr>
            <w:r>
              <w:rPr>
                <w:i/>
                <w:sz w:val="16"/>
              </w:rPr>
              <w:t>(Clause 19)</w:t>
            </w:r>
          </w:p>
        </w:tc>
        <w:tc>
          <w:tcPr>
            <w:tcW w:w="3828" w:type="dxa"/>
            <w:tcBorders>
              <w:top w:val="single" w:sz="4" w:space="0" w:color="auto"/>
              <w:left w:val="single" w:sz="4" w:space="0" w:color="auto"/>
              <w:bottom w:val="single" w:sz="4" w:space="0" w:color="auto"/>
              <w:right w:val="single" w:sz="4" w:space="0" w:color="auto"/>
            </w:tcBorders>
            <w:vAlign w:val="center"/>
          </w:tcPr>
          <w:p w14:paraId="774866A4" w14:textId="77777777" w:rsidR="00EF34C2" w:rsidRDefault="00EF34C2" w:rsidP="00F42485">
            <w:pPr>
              <w:pStyle w:val="FormText"/>
              <w:keepNext/>
              <w:keepLines/>
              <w:spacing w:before="40" w:after="40"/>
            </w:pPr>
            <w:r>
              <w:t>Not Required</w:t>
            </w:r>
          </w:p>
        </w:tc>
      </w:tr>
      <w:tr w:rsidR="00EF34C2" w14:paraId="6BAEED9E" w14:textId="77777777" w:rsidTr="00F42485">
        <w:tc>
          <w:tcPr>
            <w:tcW w:w="502" w:type="dxa"/>
            <w:vAlign w:val="center"/>
          </w:tcPr>
          <w:p w14:paraId="3F08DB94" w14:textId="77777777" w:rsidR="00EF34C2" w:rsidRDefault="00EF34C2" w:rsidP="00F42485"/>
        </w:tc>
        <w:tc>
          <w:tcPr>
            <w:tcW w:w="4743" w:type="dxa"/>
            <w:tcBorders>
              <w:left w:val="nil"/>
            </w:tcBorders>
            <w:vAlign w:val="center"/>
          </w:tcPr>
          <w:p w14:paraId="51DC93D5" w14:textId="77777777" w:rsidR="00EF34C2" w:rsidRDefault="00EF34C2" w:rsidP="00F42485"/>
        </w:tc>
        <w:tc>
          <w:tcPr>
            <w:tcW w:w="3828" w:type="dxa"/>
            <w:vAlign w:val="center"/>
          </w:tcPr>
          <w:p w14:paraId="16202EC5" w14:textId="77777777" w:rsidR="00EF34C2" w:rsidRDefault="00EF34C2" w:rsidP="00F42485"/>
        </w:tc>
      </w:tr>
      <w:tr w:rsidR="00EF34C2" w14:paraId="6E0AAF2B"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30DEAD20" w14:textId="77777777" w:rsidR="00EF34C2" w:rsidRDefault="00EF34C2" w:rsidP="00F42485">
            <w:pPr>
              <w:pStyle w:val="FormText"/>
              <w:keepNext/>
              <w:keepLines/>
              <w:spacing w:before="40" w:after="40"/>
            </w:pPr>
            <w:r>
              <w:t>13</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69A47FA9" w14:textId="77777777" w:rsidR="00EF34C2" w:rsidRDefault="00EF34C2">
            <w:pPr>
              <w:pStyle w:val="FormText"/>
              <w:keepNext/>
              <w:keepLines/>
              <w:spacing w:before="40" w:after="40"/>
            </w:pPr>
            <w:r>
              <w:t>The value of materials to be supplied by the Principal is:</w:t>
            </w:r>
          </w:p>
          <w:p w14:paraId="66C26AD5" w14:textId="77777777" w:rsidR="00EF34C2" w:rsidRDefault="00EF34C2" w:rsidP="00F42485">
            <w:pPr>
              <w:pStyle w:val="FormText"/>
              <w:keepNext/>
              <w:keepLines/>
              <w:spacing w:before="40" w:after="40"/>
              <w:rPr>
                <w:i/>
                <w:sz w:val="16"/>
              </w:rPr>
            </w:pPr>
            <w:r>
              <w:rPr>
                <w:i/>
                <w:sz w:val="16"/>
              </w:rPr>
              <w:t>(Clause 25)</w:t>
            </w:r>
          </w:p>
        </w:tc>
        <w:tc>
          <w:tcPr>
            <w:tcW w:w="3828" w:type="dxa"/>
            <w:tcBorders>
              <w:top w:val="single" w:sz="4" w:space="0" w:color="auto"/>
              <w:left w:val="single" w:sz="4" w:space="0" w:color="auto"/>
              <w:bottom w:val="single" w:sz="4" w:space="0" w:color="auto"/>
              <w:right w:val="single" w:sz="4" w:space="0" w:color="auto"/>
            </w:tcBorders>
            <w:vAlign w:val="center"/>
          </w:tcPr>
          <w:p w14:paraId="4B89518F" w14:textId="77777777" w:rsidR="00EF34C2" w:rsidRDefault="00EF34C2">
            <w:pPr>
              <w:pStyle w:val="FormText"/>
              <w:keepNext/>
              <w:keepLines/>
              <w:spacing w:before="40" w:after="40"/>
            </w:pPr>
            <w:r>
              <w:t xml:space="preserve">Not Applicable </w:t>
            </w:r>
          </w:p>
        </w:tc>
      </w:tr>
      <w:tr w:rsidR="00EF34C2" w14:paraId="31367ED4" w14:textId="77777777" w:rsidTr="00F42485">
        <w:tc>
          <w:tcPr>
            <w:tcW w:w="502" w:type="dxa"/>
            <w:vAlign w:val="center"/>
          </w:tcPr>
          <w:p w14:paraId="2AEEE4C1" w14:textId="77777777" w:rsidR="00EF34C2" w:rsidRDefault="00EF34C2"/>
        </w:tc>
        <w:tc>
          <w:tcPr>
            <w:tcW w:w="4743" w:type="dxa"/>
            <w:tcBorders>
              <w:left w:val="nil"/>
            </w:tcBorders>
            <w:vAlign w:val="center"/>
          </w:tcPr>
          <w:p w14:paraId="29CA9BC1" w14:textId="77777777" w:rsidR="00EF34C2" w:rsidRDefault="00EF34C2"/>
        </w:tc>
        <w:tc>
          <w:tcPr>
            <w:tcW w:w="3828" w:type="dxa"/>
            <w:vAlign w:val="center"/>
          </w:tcPr>
          <w:p w14:paraId="5CC5F435" w14:textId="77777777" w:rsidR="00EF34C2" w:rsidRDefault="00EF34C2"/>
        </w:tc>
      </w:tr>
      <w:tr w:rsidR="00EF34C2" w14:paraId="648F1051"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12AC623C" w14:textId="77777777" w:rsidR="00EF34C2" w:rsidRDefault="00EF34C2">
            <w:pPr>
              <w:pStyle w:val="FormText"/>
              <w:keepNext/>
              <w:keepLines/>
              <w:spacing w:before="40" w:after="40"/>
            </w:pPr>
            <w:r>
              <w:lastRenderedPageBreak/>
              <w:t>14</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7A415BC1" w14:textId="77777777" w:rsidR="00EF34C2" w:rsidRDefault="00EF34C2">
            <w:pPr>
              <w:pStyle w:val="FormText"/>
              <w:keepNext/>
              <w:keepLines/>
              <w:spacing w:before="40" w:after="40"/>
            </w:pPr>
            <w:r>
              <w:t>The assessment for insurance purposes of architects, engineers, and surveyors fees is:</w:t>
            </w:r>
          </w:p>
          <w:p w14:paraId="3869F1A7" w14:textId="77777777" w:rsidR="00EF34C2" w:rsidRDefault="00EF34C2" w:rsidP="00F42485">
            <w:pPr>
              <w:pStyle w:val="FormText"/>
              <w:keepNext/>
              <w:keepLines/>
              <w:spacing w:before="40" w:after="40"/>
              <w:rPr>
                <w:i/>
                <w:sz w:val="16"/>
              </w:rPr>
            </w:pPr>
            <w:r>
              <w:rPr>
                <w:i/>
                <w:sz w:val="16"/>
              </w:rPr>
              <w:t>(Clause 25)</w:t>
            </w:r>
          </w:p>
        </w:tc>
        <w:tc>
          <w:tcPr>
            <w:tcW w:w="3828" w:type="dxa"/>
            <w:tcBorders>
              <w:top w:val="single" w:sz="4" w:space="0" w:color="auto"/>
              <w:left w:val="single" w:sz="4" w:space="0" w:color="auto"/>
              <w:bottom w:val="single" w:sz="4" w:space="0" w:color="auto"/>
              <w:right w:val="single" w:sz="4" w:space="0" w:color="auto"/>
            </w:tcBorders>
            <w:vAlign w:val="center"/>
          </w:tcPr>
          <w:p w14:paraId="536854EE" w14:textId="77777777" w:rsidR="00EF34C2" w:rsidRDefault="00EF34C2">
            <w:pPr>
              <w:pStyle w:val="FormText"/>
              <w:keepNext/>
              <w:keepLines/>
              <w:spacing w:before="40" w:after="40"/>
            </w:pPr>
            <w:r>
              <w:t>Not Applicable</w:t>
            </w:r>
          </w:p>
        </w:tc>
      </w:tr>
      <w:tr w:rsidR="00EF34C2" w14:paraId="72CB150A" w14:textId="77777777" w:rsidTr="00F42485">
        <w:tc>
          <w:tcPr>
            <w:tcW w:w="502" w:type="dxa"/>
            <w:vAlign w:val="center"/>
          </w:tcPr>
          <w:p w14:paraId="5F71D5CE" w14:textId="77777777" w:rsidR="00EF34C2" w:rsidRDefault="00EF34C2"/>
        </w:tc>
        <w:tc>
          <w:tcPr>
            <w:tcW w:w="4743" w:type="dxa"/>
            <w:tcBorders>
              <w:left w:val="nil"/>
            </w:tcBorders>
            <w:vAlign w:val="center"/>
          </w:tcPr>
          <w:p w14:paraId="2D242CA2" w14:textId="77777777" w:rsidR="00EF34C2" w:rsidRDefault="00EF34C2"/>
        </w:tc>
        <w:tc>
          <w:tcPr>
            <w:tcW w:w="3828" w:type="dxa"/>
            <w:vAlign w:val="center"/>
          </w:tcPr>
          <w:p w14:paraId="5FD112CC" w14:textId="77777777" w:rsidR="00EF34C2" w:rsidRDefault="00EF34C2"/>
        </w:tc>
      </w:tr>
      <w:tr w:rsidR="00EF34C2" w14:paraId="5D634B3C"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73F32747" w14:textId="77777777" w:rsidR="00EF34C2" w:rsidRDefault="00EF34C2">
            <w:pPr>
              <w:pStyle w:val="FormText"/>
              <w:keepNext/>
              <w:keepLines/>
              <w:spacing w:before="40" w:after="40"/>
            </w:pPr>
            <w:r>
              <w:t>15</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5236B85E" w14:textId="77777777" w:rsidR="00EF34C2" w:rsidRDefault="00EF34C2">
            <w:pPr>
              <w:pStyle w:val="FormText"/>
              <w:keepNext/>
              <w:keepLines/>
              <w:spacing w:before="40" w:after="40"/>
            </w:pPr>
            <w:r>
              <w:t>The assessment for insurance purposes of the costs of demolition and removal of debris is:</w:t>
            </w:r>
          </w:p>
          <w:p w14:paraId="184BC571" w14:textId="77777777" w:rsidR="00EF34C2" w:rsidRDefault="00EF34C2" w:rsidP="00F42485">
            <w:pPr>
              <w:pStyle w:val="FormText"/>
              <w:keepNext/>
              <w:keepLines/>
              <w:spacing w:before="40" w:after="40"/>
              <w:rPr>
                <w:i/>
                <w:sz w:val="16"/>
              </w:rPr>
            </w:pPr>
            <w:r>
              <w:rPr>
                <w:i/>
                <w:sz w:val="16"/>
              </w:rPr>
              <w:t>(Clause 25)</w:t>
            </w:r>
          </w:p>
        </w:tc>
        <w:tc>
          <w:tcPr>
            <w:tcW w:w="3828" w:type="dxa"/>
            <w:tcBorders>
              <w:top w:val="single" w:sz="4" w:space="0" w:color="auto"/>
              <w:left w:val="single" w:sz="4" w:space="0" w:color="auto"/>
              <w:bottom w:val="single" w:sz="4" w:space="0" w:color="auto"/>
              <w:right w:val="single" w:sz="4" w:space="0" w:color="auto"/>
            </w:tcBorders>
            <w:vAlign w:val="center"/>
          </w:tcPr>
          <w:p w14:paraId="2DE24AFB" w14:textId="77777777" w:rsidR="00EF34C2" w:rsidRDefault="00EF34C2">
            <w:pPr>
              <w:pStyle w:val="FormText"/>
              <w:keepNext/>
              <w:keepLines/>
              <w:spacing w:before="40" w:after="40"/>
            </w:pPr>
            <w:r>
              <w:t>Not Applicable</w:t>
            </w:r>
          </w:p>
        </w:tc>
      </w:tr>
      <w:tr w:rsidR="00EF34C2" w14:paraId="47669AB3" w14:textId="77777777" w:rsidTr="00F42485">
        <w:tc>
          <w:tcPr>
            <w:tcW w:w="502" w:type="dxa"/>
          </w:tcPr>
          <w:p w14:paraId="454A24A6" w14:textId="77777777" w:rsidR="00EF34C2" w:rsidRDefault="00EF34C2" w:rsidP="00F42485"/>
        </w:tc>
        <w:tc>
          <w:tcPr>
            <w:tcW w:w="4743" w:type="dxa"/>
            <w:tcBorders>
              <w:left w:val="nil"/>
            </w:tcBorders>
            <w:vAlign w:val="center"/>
          </w:tcPr>
          <w:p w14:paraId="486CC4B4" w14:textId="77777777" w:rsidR="00EF34C2" w:rsidRDefault="00EF34C2" w:rsidP="00F42485">
            <w:pPr>
              <w:pStyle w:val="Header"/>
              <w:tabs>
                <w:tab w:val="clear" w:pos="4320"/>
                <w:tab w:val="clear" w:pos="8640"/>
              </w:tabs>
              <w:spacing w:after="0"/>
            </w:pPr>
          </w:p>
        </w:tc>
        <w:tc>
          <w:tcPr>
            <w:tcW w:w="3828" w:type="dxa"/>
            <w:vAlign w:val="center"/>
          </w:tcPr>
          <w:p w14:paraId="0FC30369" w14:textId="77777777" w:rsidR="00EF34C2" w:rsidRDefault="00EF34C2" w:rsidP="00F42485"/>
        </w:tc>
      </w:tr>
      <w:tr w:rsidR="00EF34C2" w14:paraId="6C436521" w14:textId="77777777" w:rsidTr="00F42485">
        <w:tc>
          <w:tcPr>
            <w:tcW w:w="502" w:type="dxa"/>
            <w:tcBorders>
              <w:top w:val="single" w:sz="4" w:space="0" w:color="auto"/>
              <w:left w:val="single" w:sz="4" w:space="0" w:color="auto"/>
              <w:bottom w:val="single" w:sz="4" w:space="0" w:color="auto"/>
            </w:tcBorders>
            <w:shd w:val="pct12" w:color="000000" w:fill="FFFFFF"/>
          </w:tcPr>
          <w:p w14:paraId="4649B0C6" w14:textId="77777777" w:rsidR="00EF34C2" w:rsidRPr="00B14522" w:rsidRDefault="00EF34C2" w:rsidP="00F42485">
            <w:pPr>
              <w:pStyle w:val="FormText"/>
              <w:keepNext/>
              <w:keepLines/>
              <w:spacing w:before="40" w:after="40"/>
            </w:pPr>
            <w:r w:rsidRPr="00B14522">
              <w:t>16</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140F7D6A" w14:textId="77777777" w:rsidR="00EF34C2" w:rsidRPr="00B14522" w:rsidRDefault="00EF34C2" w:rsidP="00F42485">
            <w:pPr>
              <w:pStyle w:val="FormText"/>
              <w:keepNext/>
              <w:keepLines/>
              <w:spacing w:before="40" w:after="40"/>
            </w:pPr>
            <w:r w:rsidRPr="00B14522">
              <w:t>Limitation of Liability:</w:t>
            </w:r>
          </w:p>
          <w:p w14:paraId="314B0B0C" w14:textId="77777777" w:rsidR="00EF34C2" w:rsidRPr="00B14522" w:rsidRDefault="00EF34C2" w:rsidP="00F42485">
            <w:pPr>
              <w:pStyle w:val="FormText"/>
              <w:keepNext/>
              <w:keepLines/>
              <w:spacing w:before="40" w:after="40"/>
              <w:rPr>
                <w:i/>
                <w:sz w:val="16"/>
              </w:rPr>
            </w:pPr>
            <w:r w:rsidRPr="00B14522">
              <w:rPr>
                <w:i/>
                <w:sz w:val="16"/>
              </w:rPr>
              <w:t>(Clause 27)</w:t>
            </w:r>
          </w:p>
        </w:tc>
        <w:tc>
          <w:tcPr>
            <w:tcW w:w="3828" w:type="dxa"/>
            <w:tcBorders>
              <w:top w:val="single" w:sz="4" w:space="0" w:color="auto"/>
              <w:left w:val="single" w:sz="4" w:space="0" w:color="auto"/>
              <w:bottom w:val="single" w:sz="4" w:space="0" w:color="auto"/>
              <w:right w:val="single" w:sz="4" w:space="0" w:color="auto"/>
            </w:tcBorders>
            <w:vAlign w:val="center"/>
          </w:tcPr>
          <w:p w14:paraId="26F3A666" w14:textId="77777777" w:rsidR="00EF34C2" w:rsidRDefault="00EF34C2" w:rsidP="00F42485">
            <w:pPr>
              <w:pStyle w:val="FormText"/>
              <w:keepNext/>
              <w:keepLines/>
              <w:spacing w:before="40" w:after="40"/>
            </w:pPr>
            <w:r>
              <w:t>Not Applicable</w:t>
            </w:r>
          </w:p>
        </w:tc>
      </w:tr>
      <w:tr w:rsidR="00EF34C2" w14:paraId="0A94D17D" w14:textId="77777777" w:rsidTr="00F42485">
        <w:tc>
          <w:tcPr>
            <w:tcW w:w="502" w:type="dxa"/>
            <w:vAlign w:val="center"/>
          </w:tcPr>
          <w:p w14:paraId="708B872A" w14:textId="77777777" w:rsidR="00EF34C2" w:rsidRDefault="00EF34C2"/>
        </w:tc>
        <w:tc>
          <w:tcPr>
            <w:tcW w:w="4743" w:type="dxa"/>
            <w:tcBorders>
              <w:left w:val="nil"/>
            </w:tcBorders>
            <w:vAlign w:val="center"/>
          </w:tcPr>
          <w:p w14:paraId="33CD50EB" w14:textId="77777777" w:rsidR="00EF34C2" w:rsidRDefault="00EF34C2">
            <w:pPr>
              <w:pStyle w:val="Header"/>
              <w:tabs>
                <w:tab w:val="clear" w:pos="4320"/>
                <w:tab w:val="clear" w:pos="8640"/>
              </w:tabs>
              <w:spacing w:after="0"/>
            </w:pPr>
          </w:p>
        </w:tc>
        <w:tc>
          <w:tcPr>
            <w:tcW w:w="3828" w:type="dxa"/>
            <w:vAlign w:val="center"/>
          </w:tcPr>
          <w:p w14:paraId="66A6082F" w14:textId="77777777" w:rsidR="00EF34C2" w:rsidRDefault="00EF34C2"/>
        </w:tc>
      </w:tr>
      <w:tr w:rsidR="00EF34C2" w14:paraId="610372EE"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0A3556CB" w14:textId="77777777" w:rsidR="00EF34C2" w:rsidRDefault="00EF34C2" w:rsidP="00F42485">
            <w:pPr>
              <w:pStyle w:val="FormText"/>
              <w:keepNext/>
              <w:keepLines/>
              <w:spacing w:before="40" w:after="40"/>
            </w:pPr>
            <w:r>
              <w:t>17</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3B4F6DEE" w14:textId="77777777" w:rsidR="00EF34C2" w:rsidRDefault="00EF34C2">
            <w:pPr>
              <w:pStyle w:val="FormText"/>
              <w:keepNext/>
              <w:keepLines/>
              <w:spacing w:before="40" w:after="40"/>
            </w:pPr>
            <w:r>
              <w:t>The amount of Public Liability insurance shall be not less than:</w:t>
            </w:r>
          </w:p>
          <w:p w14:paraId="71392889" w14:textId="77777777" w:rsidR="00EF34C2" w:rsidRDefault="00EF34C2">
            <w:pPr>
              <w:pStyle w:val="FormText"/>
              <w:keepNext/>
              <w:keepLines/>
              <w:spacing w:before="40" w:after="40"/>
              <w:rPr>
                <w:i/>
                <w:sz w:val="16"/>
              </w:rPr>
            </w:pPr>
            <w:r>
              <w:rPr>
                <w:i/>
                <w:sz w:val="16"/>
              </w:rPr>
              <w:t>(Clause 28)</w:t>
            </w:r>
          </w:p>
        </w:tc>
        <w:tc>
          <w:tcPr>
            <w:tcW w:w="3828" w:type="dxa"/>
            <w:tcBorders>
              <w:top w:val="single" w:sz="4" w:space="0" w:color="auto"/>
              <w:left w:val="single" w:sz="4" w:space="0" w:color="auto"/>
              <w:bottom w:val="single" w:sz="4" w:space="0" w:color="auto"/>
              <w:right w:val="single" w:sz="4" w:space="0" w:color="auto"/>
            </w:tcBorders>
            <w:vAlign w:val="center"/>
          </w:tcPr>
          <w:p w14:paraId="38D5113F" w14:textId="77777777" w:rsidR="00EF34C2" w:rsidRDefault="00EF34C2">
            <w:pPr>
              <w:pStyle w:val="FormText"/>
              <w:keepNext/>
              <w:keepLines/>
              <w:spacing w:before="40" w:after="40"/>
            </w:pPr>
            <w:r>
              <w:t>$10,000,000</w:t>
            </w:r>
          </w:p>
        </w:tc>
      </w:tr>
      <w:tr w:rsidR="00EF34C2" w14:paraId="555F0BEF" w14:textId="77777777" w:rsidTr="00F42485">
        <w:tc>
          <w:tcPr>
            <w:tcW w:w="502" w:type="dxa"/>
          </w:tcPr>
          <w:p w14:paraId="5C5CF485" w14:textId="77777777" w:rsidR="00EF34C2" w:rsidRDefault="00EF34C2" w:rsidP="00F42485"/>
        </w:tc>
        <w:tc>
          <w:tcPr>
            <w:tcW w:w="4743" w:type="dxa"/>
            <w:tcBorders>
              <w:left w:val="nil"/>
            </w:tcBorders>
            <w:vAlign w:val="center"/>
          </w:tcPr>
          <w:p w14:paraId="751D66E8" w14:textId="77777777" w:rsidR="00EF34C2" w:rsidRDefault="00EF34C2" w:rsidP="00F42485"/>
        </w:tc>
        <w:tc>
          <w:tcPr>
            <w:tcW w:w="3828" w:type="dxa"/>
            <w:vAlign w:val="center"/>
          </w:tcPr>
          <w:p w14:paraId="0401D543" w14:textId="77777777" w:rsidR="00EF34C2" w:rsidRDefault="00EF34C2" w:rsidP="00F42485"/>
        </w:tc>
      </w:tr>
      <w:tr w:rsidR="00EF34C2" w14:paraId="7F711C11" w14:textId="77777777" w:rsidTr="00F42485">
        <w:tc>
          <w:tcPr>
            <w:tcW w:w="502" w:type="dxa"/>
            <w:tcBorders>
              <w:top w:val="single" w:sz="4" w:space="0" w:color="auto"/>
              <w:left w:val="single" w:sz="4" w:space="0" w:color="auto"/>
              <w:bottom w:val="single" w:sz="4" w:space="0" w:color="auto"/>
            </w:tcBorders>
            <w:shd w:val="pct12" w:color="000000" w:fill="FFFFFF"/>
          </w:tcPr>
          <w:p w14:paraId="3A59AA30" w14:textId="77777777" w:rsidR="00EF34C2" w:rsidRPr="00B14522" w:rsidRDefault="00EF34C2" w:rsidP="00F42485">
            <w:pPr>
              <w:pStyle w:val="FormText"/>
              <w:keepNext/>
              <w:keepLines/>
              <w:spacing w:before="40" w:after="40"/>
            </w:pPr>
            <w:r w:rsidRPr="00B14522">
              <w:t>18</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1CE2CF87" w14:textId="77777777" w:rsidR="00EF34C2" w:rsidRPr="00B14522" w:rsidRDefault="00EF34C2" w:rsidP="00F42485">
            <w:pPr>
              <w:pStyle w:val="FormText"/>
              <w:keepNext/>
              <w:keepLines/>
              <w:spacing w:before="40" w:after="40"/>
            </w:pPr>
            <w:r w:rsidRPr="00B14522">
              <w:t>The amount of Professional Indemnity insurance shall be not less than:</w:t>
            </w:r>
          </w:p>
          <w:p w14:paraId="44402A96" w14:textId="77777777" w:rsidR="00EF34C2" w:rsidRPr="00B14522" w:rsidRDefault="00EF34C2" w:rsidP="00F42485">
            <w:pPr>
              <w:pStyle w:val="FormText"/>
              <w:keepNext/>
              <w:keepLines/>
              <w:spacing w:before="40" w:after="40"/>
              <w:rPr>
                <w:i/>
                <w:sz w:val="16"/>
              </w:rPr>
            </w:pPr>
            <w:r w:rsidRPr="00B14522">
              <w:rPr>
                <w:i/>
                <w:sz w:val="16"/>
              </w:rPr>
              <w:t>(Clause 29)</w:t>
            </w:r>
          </w:p>
        </w:tc>
        <w:tc>
          <w:tcPr>
            <w:tcW w:w="3828" w:type="dxa"/>
            <w:tcBorders>
              <w:top w:val="single" w:sz="4" w:space="0" w:color="auto"/>
              <w:left w:val="single" w:sz="4" w:space="0" w:color="auto"/>
              <w:bottom w:val="single" w:sz="4" w:space="0" w:color="auto"/>
              <w:right w:val="single" w:sz="4" w:space="0" w:color="auto"/>
            </w:tcBorders>
            <w:vAlign w:val="center"/>
          </w:tcPr>
          <w:p w14:paraId="6CAE8D56" w14:textId="77777777" w:rsidR="00EF34C2" w:rsidRDefault="00F55CE7" w:rsidP="00F42485">
            <w:pPr>
              <w:pStyle w:val="FormText"/>
              <w:keepNext/>
              <w:keepLines/>
              <w:spacing w:before="40" w:after="40"/>
            </w:pPr>
            <w:r>
              <w:t>Not Required</w:t>
            </w:r>
          </w:p>
        </w:tc>
      </w:tr>
      <w:tr w:rsidR="00EF34C2" w14:paraId="79193B37" w14:textId="77777777" w:rsidTr="00F42485">
        <w:tc>
          <w:tcPr>
            <w:tcW w:w="502" w:type="dxa"/>
          </w:tcPr>
          <w:p w14:paraId="314EB3E2" w14:textId="77777777" w:rsidR="00EF34C2" w:rsidRPr="00B14522" w:rsidRDefault="00EF34C2" w:rsidP="00F42485"/>
        </w:tc>
        <w:tc>
          <w:tcPr>
            <w:tcW w:w="4743" w:type="dxa"/>
            <w:tcBorders>
              <w:left w:val="nil"/>
            </w:tcBorders>
            <w:vAlign w:val="center"/>
          </w:tcPr>
          <w:p w14:paraId="3357BABF" w14:textId="77777777" w:rsidR="00EF34C2" w:rsidRPr="00B14522" w:rsidRDefault="00EF34C2" w:rsidP="00F42485"/>
        </w:tc>
        <w:tc>
          <w:tcPr>
            <w:tcW w:w="3828" w:type="dxa"/>
            <w:vAlign w:val="center"/>
          </w:tcPr>
          <w:p w14:paraId="47A3FC77" w14:textId="77777777" w:rsidR="00EF34C2" w:rsidRDefault="00EF34C2" w:rsidP="00F42485"/>
        </w:tc>
      </w:tr>
      <w:tr w:rsidR="00EF34C2" w14:paraId="4A21628E" w14:textId="77777777" w:rsidTr="00F42485">
        <w:tc>
          <w:tcPr>
            <w:tcW w:w="502" w:type="dxa"/>
            <w:tcBorders>
              <w:top w:val="single" w:sz="4" w:space="0" w:color="auto"/>
              <w:left w:val="single" w:sz="4" w:space="0" w:color="auto"/>
              <w:bottom w:val="single" w:sz="4" w:space="0" w:color="auto"/>
            </w:tcBorders>
            <w:shd w:val="pct12" w:color="000000" w:fill="FFFFFF"/>
          </w:tcPr>
          <w:p w14:paraId="5801B2F3" w14:textId="77777777" w:rsidR="00EF34C2" w:rsidRPr="00B14522" w:rsidRDefault="00EF34C2" w:rsidP="00F42485">
            <w:pPr>
              <w:pStyle w:val="FormText"/>
              <w:keepNext/>
              <w:keepLines/>
              <w:spacing w:before="40" w:after="40"/>
            </w:pPr>
            <w:r w:rsidRPr="00B14522">
              <w:t>19</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543B0BC9" w14:textId="77777777" w:rsidR="00EF34C2" w:rsidRPr="00B14522" w:rsidRDefault="00EF34C2" w:rsidP="00F42485">
            <w:pPr>
              <w:pStyle w:val="FormText"/>
              <w:keepNext/>
              <w:keepLines/>
              <w:spacing w:before="40" w:after="40"/>
            </w:pPr>
            <w:r w:rsidRPr="00B14522">
              <w:t>Occupation</w:t>
            </w:r>
            <w:r>
              <w:t>al</w:t>
            </w:r>
            <w:r w:rsidRPr="00B14522">
              <w:t xml:space="preserve"> Health and Safety Accreditation Scheme is:</w:t>
            </w:r>
          </w:p>
          <w:p w14:paraId="7840135B" w14:textId="77777777" w:rsidR="00EF34C2" w:rsidRPr="00B14522" w:rsidRDefault="00EF34C2" w:rsidP="00F42485">
            <w:pPr>
              <w:pStyle w:val="FormText"/>
              <w:keepNext/>
              <w:keepLines/>
              <w:spacing w:before="40" w:after="40"/>
              <w:rPr>
                <w:i/>
                <w:sz w:val="16"/>
              </w:rPr>
            </w:pPr>
            <w:r w:rsidRPr="00B14522">
              <w:rPr>
                <w:i/>
                <w:sz w:val="16"/>
              </w:rPr>
              <w:t>(Clause 33.1)</w:t>
            </w:r>
          </w:p>
        </w:tc>
        <w:tc>
          <w:tcPr>
            <w:tcW w:w="3828" w:type="dxa"/>
            <w:tcBorders>
              <w:top w:val="single" w:sz="4" w:space="0" w:color="auto"/>
              <w:left w:val="single" w:sz="4" w:space="0" w:color="auto"/>
              <w:bottom w:val="single" w:sz="4" w:space="0" w:color="auto"/>
              <w:right w:val="single" w:sz="4" w:space="0" w:color="auto"/>
            </w:tcBorders>
            <w:vAlign w:val="center"/>
          </w:tcPr>
          <w:p w14:paraId="4D337521" w14:textId="77777777" w:rsidR="00EF34C2" w:rsidRDefault="00EF34C2" w:rsidP="00F42485">
            <w:pPr>
              <w:pStyle w:val="FormText"/>
              <w:keepNext/>
              <w:keepLines/>
              <w:spacing w:before="40" w:after="40"/>
            </w:pPr>
            <w:r>
              <w:t>Not Required</w:t>
            </w:r>
          </w:p>
        </w:tc>
      </w:tr>
      <w:tr w:rsidR="00EF34C2" w14:paraId="72242CA7" w14:textId="77777777" w:rsidTr="00F42485">
        <w:tc>
          <w:tcPr>
            <w:tcW w:w="502" w:type="dxa"/>
            <w:vAlign w:val="center"/>
          </w:tcPr>
          <w:p w14:paraId="7DCECD2E" w14:textId="77777777" w:rsidR="00EF34C2" w:rsidRDefault="00EF34C2"/>
        </w:tc>
        <w:tc>
          <w:tcPr>
            <w:tcW w:w="4743" w:type="dxa"/>
            <w:tcBorders>
              <w:left w:val="nil"/>
            </w:tcBorders>
            <w:vAlign w:val="center"/>
          </w:tcPr>
          <w:p w14:paraId="01A257A0" w14:textId="77777777" w:rsidR="00EF34C2" w:rsidRDefault="00EF34C2"/>
        </w:tc>
        <w:tc>
          <w:tcPr>
            <w:tcW w:w="3828" w:type="dxa"/>
            <w:vAlign w:val="center"/>
          </w:tcPr>
          <w:p w14:paraId="4C08369E" w14:textId="77777777" w:rsidR="00EF34C2" w:rsidRDefault="00EF34C2"/>
        </w:tc>
      </w:tr>
      <w:tr w:rsidR="00EF34C2" w14:paraId="4B2CDBF8"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70D2057D" w14:textId="77777777" w:rsidR="00EF34C2" w:rsidRDefault="00EF34C2">
            <w:pPr>
              <w:pStyle w:val="FormText"/>
              <w:spacing w:before="40" w:after="40"/>
            </w:pPr>
            <w:r>
              <w:t>20</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4429924F" w14:textId="77777777" w:rsidR="00EF34C2" w:rsidRDefault="00EF34C2">
            <w:pPr>
              <w:pStyle w:val="FormText"/>
              <w:spacing w:before="40" w:after="40"/>
            </w:pPr>
            <w:r>
              <w:t>The time for giving possession of the site is:</w:t>
            </w:r>
          </w:p>
          <w:p w14:paraId="09DEAAF5" w14:textId="77777777" w:rsidR="00EF34C2" w:rsidRDefault="00EF34C2">
            <w:pPr>
              <w:pStyle w:val="FormText"/>
              <w:spacing w:before="40" w:after="40"/>
              <w:rPr>
                <w:i/>
                <w:sz w:val="16"/>
              </w:rPr>
            </w:pPr>
            <w:r>
              <w:rPr>
                <w:i/>
                <w:sz w:val="16"/>
              </w:rPr>
              <w:t>(Clause 42.1)</w:t>
            </w:r>
          </w:p>
        </w:tc>
        <w:tc>
          <w:tcPr>
            <w:tcW w:w="3828" w:type="dxa"/>
            <w:tcBorders>
              <w:top w:val="single" w:sz="4" w:space="0" w:color="auto"/>
              <w:left w:val="single" w:sz="4" w:space="0" w:color="auto"/>
              <w:bottom w:val="single" w:sz="4" w:space="0" w:color="auto"/>
              <w:right w:val="single" w:sz="4" w:space="0" w:color="auto"/>
            </w:tcBorders>
            <w:vAlign w:val="center"/>
          </w:tcPr>
          <w:p w14:paraId="3E512CB4" w14:textId="77777777" w:rsidR="00EF34C2" w:rsidRDefault="00EF34C2">
            <w:pPr>
              <w:pStyle w:val="FormText"/>
              <w:spacing w:before="40" w:after="40"/>
            </w:pPr>
            <w:r>
              <w:t>Within 14 days of acceptance of tender</w:t>
            </w:r>
          </w:p>
        </w:tc>
      </w:tr>
      <w:tr w:rsidR="00EF34C2" w14:paraId="7AF93FBE" w14:textId="77777777" w:rsidTr="00F42485">
        <w:tc>
          <w:tcPr>
            <w:tcW w:w="502" w:type="dxa"/>
            <w:tcBorders>
              <w:bottom w:val="single" w:sz="4" w:space="0" w:color="auto"/>
            </w:tcBorders>
            <w:vAlign w:val="center"/>
          </w:tcPr>
          <w:p w14:paraId="12FF8620" w14:textId="77777777" w:rsidR="00EF34C2" w:rsidRDefault="00EF34C2"/>
        </w:tc>
        <w:tc>
          <w:tcPr>
            <w:tcW w:w="4743" w:type="dxa"/>
            <w:tcBorders>
              <w:left w:val="nil"/>
              <w:bottom w:val="single" w:sz="4" w:space="0" w:color="auto"/>
            </w:tcBorders>
            <w:vAlign w:val="center"/>
          </w:tcPr>
          <w:p w14:paraId="6FC9229C" w14:textId="77777777" w:rsidR="00EF34C2" w:rsidRDefault="00EF34C2"/>
        </w:tc>
        <w:tc>
          <w:tcPr>
            <w:tcW w:w="3828" w:type="dxa"/>
            <w:tcBorders>
              <w:bottom w:val="single" w:sz="4" w:space="0" w:color="auto"/>
            </w:tcBorders>
            <w:vAlign w:val="center"/>
          </w:tcPr>
          <w:p w14:paraId="1241A23A" w14:textId="77777777" w:rsidR="00EF34C2" w:rsidRDefault="00EF34C2"/>
        </w:tc>
      </w:tr>
      <w:tr w:rsidR="00EF34C2" w14:paraId="5C2E7B85" w14:textId="77777777" w:rsidTr="00F42485">
        <w:tc>
          <w:tcPr>
            <w:tcW w:w="502" w:type="dxa"/>
            <w:tcBorders>
              <w:top w:val="single" w:sz="4" w:space="0" w:color="auto"/>
              <w:left w:val="single" w:sz="4" w:space="0" w:color="auto"/>
            </w:tcBorders>
            <w:shd w:val="pct12" w:color="000000" w:fill="FFFFFF"/>
            <w:vAlign w:val="center"/>
          </w:tcPr>
          <w:p w14:paraId="470F5076" w14:textId="77777777" w:rsidR="00EF34C2" w:rsidRDefault="00EF34C2">
            <w:pPr>
              <w:pStyle w:val="FormText"/>
              <w:spacing w:before="40" w:after="40"/>
            </w:pPr>
            <w:r>
              <w:t>21</w:t>
            </w:r>
          </w:p>
        </w:tc>
        <w:tc>
          <w:tcPr>
            <w:tcW w:w="4743" w:type="dxa"/>
            <w:tcBorders>
              <w:top w:val="single" w:sz="4" w:space="0" w:color="auto"/>
              <w:left w:val="nil"/>
              <w:right w:val="single" w:sz="4" w:space="0" w:color="auto"/>
            </w:tcBorders>
            <w:shd w:val="pct12" w:color="000000" w:fill="FFFFFF"/>
            <w:vAlign w:val="center"/>
          </w:tcPr>
          <w:p w14:paraId="318EA333" w14:textId="77777777" w:rsidR="00EF34C2" w:rsidRDefault="00EF34C2">
            <w:pPr>
              <w:pStyle w:val="FormText"/>
              <w:spacing w:before="40" w:after="40"/>
            </w:pPr>
            <w:r>
              <w:t>The time for Practical Completion of the works shall be:</w:t>
            </w:r>
          </w:p>
          <w:p w14:paraId="48179752" w14:textId="77777777" w:rsidR="00EF34C2" w:rsidRDefault="00EF34C2" w:rsidP="00F42485">
            <w:pPr>
              <w:pStyle w:val="FormText"/>
              <w:spacing w:before="40" w:after="40"/>
              <w:rPr>
                <w:i/>
                <w:sz w:val="16"/>
              </w:rPr>
            </w:pPr>
            <w:r>
              <w:rPr>
                <w:i/>
                <w:sz w:val="16"/>
              </w:rPr>
              <w:t>(Clause 53.2)</w:t>
            </w:r>
          </w:p>
        </w:tc>
        <w:tc>
          <w:tcPr>
            <w:tcW w:w="3828" w:type="dxa"/>
            <w:tcBorders>
              <w:top w:val="single" w:sz="4" w:space="0" w:color="auto"/>
              <w:left w:val="single" w:sz="4" w:space="0" w:color="auto"/>
              <w:right w:val="single" w:sz="4" w:space="0" w:color="auto"/>
            </w:tcBorders>
            <w:vAlign w:val="center"/>
          </w:tcPr>
          <w:p w14:paraId="4C14FCAE" w14:textId="77777777" w:rsidR="00EF34C2" w:rsidRDefault="00EF34C2">
            <w:pPr>
              <w:pStyle w:val="FormText"/>
              <w:spacing w:before="40" w:after="40"/>
            </w:pPr>
            <w:r>
              <w:t xml:space="preserve">Within </w:t>
            </w:r>
            <w:r w:rsidR="00647DBE">
              <w:t>32</w:t>
            </w:r>
            <w:r>
              <w:t xml:space="preserve"> weeks of date of acceptance of tender</w:t>
            </w:r>
          </w:p>
        </w:tc>
      </w:tr>
      <w:tr w:rsidR="00EF34C2" w14:paraId="4FDAE03B" w14:textId="77777777" w:rsidTr="00F42485">
        <w:tc>
          <w:tcPr>
            <w:tcW w:w="502" w:type="dxa"/>
            <w:tcBorders>
              <w:left w:val="single" w:sz="4" w:space="0" w:color="auto"/>
              <w:bottom w:val="single" w:sz="4" w:space="0" w:color="auto"/>
            </w:tcBorders>
            <w:shd w:val="pct12" w:color="000000" w:fill="FFFFFF"/>
          </w:tcPr>
          <w:p w14:paraId="7E459520" w14:textId="77777777" w:rsidR="00EF34C2" w:rsidRDefault="00EF34C2" w:rsidP="00F42485">
            <w:pPr>
              <w:pStyle w:val="FormText"/>
              <w:spacing w:before="40" w:after="40"/>
            </w:pPr>
          </w:p>
        </w:tc>
        <w:tc>
          <w:tcPr>
            <w:tcW w:w="4743" w:type="dxa"/>
            <w:tcBorders>
              <w:left w:val="nil"/>
              <w:bottom w:val="single" w:sz="4" w:space="0" w:color="auto"/>
              <w:right w:val="single" w:sz="4" w:space="0" w:color="auto"/>
            </w:tcBorders>
            <w:shd w:val="pct12" w:color="000000" w:fill="FFFFFF"/>
            <w:vAlign w:val="center"/>
          </w:tcPr>
          <w:p w14:paraId="4E76D779" w14:textId="77777777" w:rsidR="00EF34C2" w:rsidRPr="00131D76" w:rsidRDefault="00EF34C2" w:rsidP="00F42485">
            <w:pPr>
              <w:pStyle w:val="FormText"/>
              <w:spacing w:before="40" w:after="40"/>
            </w:pPr>
            <w:r w:rsidRPr="00131D76">
              <w:t>and, for each separable part of the Works:</w:t>
            </w:r>
          </w:p>
        </w:tc>
        <w:tc>
          <w:tcPr>
            <w:tcW w:w="3828" w:type="dxa"/>
            <w:tcBorders>
              <w:left w:val="single" w:sz="4" w:space="0" w:color="auto"/>
              <w:bottom w:val="single" w:sz="4" w:space="0" w:color="auto"/>
              <w:right w:val="single" w:sz="4" w:space="0" w:color="auto"/>
            </w:tcBorders>
            <w:vAlign w:val="center"/>
          </w:tcPr>
          <w:p w14:paraId="403517B2" w14:textId="77777777" w:rsidR="00EF34C2" w:rsidRPr="00131D76" w:rsidRDefault="00EF34C2" w:rsidP="00F42485">
            <w:pPr>
              <w:pStyle w:val="FormText"/>
              <w:spacing w:before="40" w:after="40"/>
            </w:pPr>
            <w:r>
              <w:t>Not Applicable</w:t>
            </w:r>
          </w:p>
        </w:tc>
      </w:tr>
      <w:tr w:rsidR="00EF34C2" w14:paraId="7AB302BD" w14:textId="77777777" w:rsidTr="00F42485">
        <w:tc>
          <w:tcPr>
            <w:tcW w:w="502" w:type="dxa"/>
            <w:vAlign w:val="center"/>
          </w:tcPr>
          <w:p w14:paraId="1AD905BC" w14:textId="77777777" w:rsidR="00EF34C2" w:rsidRDefault="00EF34C2"/>
        </w:tc>
        <w:tc>
          <w:tcPr>
            <w:tcW w:w="4743" w:type="dxa"/>
            <w:tcBorders>
              <w:left w:val="nil"/>
            </w:tcBorders>
            <w:vAlign w:val="center"/>
          </w:tcPr>
          <w:p w14:paraId="12BDD005" w14:textId="77777777" w:rsidR="00EF34C2" w:rsidRDefault="00EF34C2"/>
        </w:tc>
        <w:tc>
          <w:tcPr>
            <w:tcW w:w="3828" w:type="dxa"/>
            <w:vAlign w:val="center"/>
          </w:tcPr>
          <w:p w14:paraId="16E217AD" w14:textId="77777777" w:rsidR="00EF34C2" w:rsidRDefault="00EF34C2"/>
        </w:tc>
      </w:tr>
      <w:tr w:rsidR="00EF34C2" w14:paraId="4DE1C4C9" w14:textId="77777777" w:rsidTr="00F42485">
        <w:tc>
          <w:tcPr>
            <w:tcW w:w="502" w:type="dxa"/>
            <w:tcBorders>
              <w:top w:val="single" w:sz="4" w:space="0" w:color="auto"/>
              <w:left w:val="single" w:sz="4" w:space="0" w:color="auto"/>
            </w:tcBorders>
            <w:shd w:val="pct12" w:color="000000" w:fill="FFFFFF"/>
            <w:vAlign w:val="center"/>
          </w:tcPr>
          <w:p w14:paraId="407D0405" w14:textId="77777777" w:rsidR="00EF34C2" w:rsidRDefault="00EF34C2">
            <w:pPr>
              <w:pStyle w:val="FormText"/>
              <w:spacing w:before="40" w:after="40"/>
            </w:pPr>
            <w:r>
              <w:t>22</w:t>
            </w:r>
          </w:p>
        </w:tc>
        <w:tc>
          <w:tcPr>
            <w:tcW w:w="4743" w:type="dxa"/>
            <w:tcBorders>
              <w:top w:val="single" w:sz="4" w:space="0" w:color="auto"/>
              <w:left w:val="nil"/>
              <w:right w:val="single" w:sz="4" w:space="0" w:color="auto"/>
            </w:tcBorders>
            <w:shd w:val="pct12" w:color="000000" w:fill="FFFFFF"/>
            <w:vAlign w:val="center"/>
          </w:tcPr>
          <w:p w14:paraId="17101B4C" w14:textId="77777777" w:rsidR="00EF34C2" w:rsidRDefault="00EF34C2">
            <w:pPr>
              <w:pStyle w:val="FormText"/>
              <w:spacing w:before="40" w:after="40"/>
            </w:pPr>
            <w:r>
              <w:t>Liquidated Damages for the Works shall be:</w:t>
            </w:r>
          </w:p>
          <w:p w14:paraId="5FF3E02A" w14:textId="77777777" w:rsidR="00EF34C2" w:rsidRDefault="00EF34C2" w:rsidP="00F42485">
            <w:pPr>
              <w:pStyle w:val="FormText"/>
              <w:spacing w:before="40" w:after="40"/>
              <w:rPr>
                <w:i/>
                <w:sz w:val="16"/>
              </w:rPr>
            </w:pPr>
            <w:r>
              <w:rPr>
                <w:i/>
                <w:sz w:val="16"/>
              </w:rPr>
              <w:t>(Clause 53.5)</w:t>
            </w:r>
          </w:p>
        </w:tc>
        <w:tc>
          <w:tcPr>
            <w:tcW w:w="3828" w:type="dxa"/>
            <w:tcBorders>
              <w:top w:val="single" w:sz="4" w:space="0" w:color="auto"/>
              <w:left w:val="single" w:sz="4" w:space="0" w:color="auto"/>
              <w:right w:val="single" w:sz="4" w:space="0" w:color="auto"/>
            </w:tcBorders>
            <w:vAlign w:val="center"/>
          </w:tcPr>
          <w:p w14:paraId="29EB95E2" w14:textId="1A548720" w:rsidR="00EF34C2" w:rsidRDefault="00A4625C">
            <w:pPr>
              <w:pStyle w:val="FormText"/>
              <w:spacing w:before="40" w:after="40"/>
            </w:pPr>
            <w:r>
              <w:t>$22,323.00</w:t>
            </w:r>
            <w:r w:rsidR="00EF34C2">
              <w:t xml:space="preserve"> per week</w:t>
            </w:r>
          </w:p>
        </w:tc>
      </w:tr>
      <w:tr w:rsidR="00EF34C2" w14:paraId="4B9D1431" w14:textId="77777777" w:rsidTr="00F42485">
        <w:tc>
          <w:tcPr>
            <w:tcW w:w="502" w:type="dxa"/>
            <w:tcBorders>
              <w:left w:val="single" w:sz="4" w:space="0" w:color="auto"/>
              <w:bottom w:val="single" w:sz="4" w:space="0" w:color="auto"/>
            </w:tcBorders>
            <w:shd w:val="pct12" w:color="000000" w:fill="FFFFFF"/>
            <w:vAlign w:val="center"/>
          </w:tcPr>
          <w:p w14:paraId="69472A02" w14:textId="77777777" w:rsidR="00EF34C2" w:rsidRDefault="00EF34C2">
            <w:pPr>
              <w:pStyle w:val="FormText"/>
              <w:spacing w:before="40" w:after="40"/>
            </w:pPr>
          </w:p>
        </w:tc>
        <w:tc>
          <w:tcPr>
            <w:tcW w:w="4743" w:type="dxa"/>
            <w:tcBorders>
              <w:bottom w:val="single" w:sz="4" w:space="0" w:color="auto"/>
              <w:right w:val="single" w:sz="4" w:space="0" w:color="auto"/>
            </w:tcBorders>
            <w:shd w:val="pct12" w:color="000000" w:fill="FFFFFF"/>
            <w:vAlign w:val="center"/>
          </w:tcPr>
          <w:p w14:paraId="6A238A81" w14:textId="77777777" w:rsidR="00EF34C2" w:rsidRDefault="00EF34C2">
            <w:pPr>
              <w:pStyle w:val="FormText"/>
              <w:spacing w:before="40" w:after="40"/>
            </w:pPr>
            <w:r>
              <w:t>and, for each separable part of the Works shall be:</w:t>
            </w:r>
          </w:p>
        </w:tc>
        <w:tc>
          <w:tcPr>
            <w:tcW w:w="3828" w:type="dxa"/>
            <w:tcBorders>
              <w:left w:val="single" w:sz="4" w:space="0" w:color="auto"/>
              <w:bottom w:val="single" w:sz="4" w:space="0" w:color="auto"/>
              <w:right w:val="single" w:sz="4" w:space="0" w:color="auto"/>
            </w:tcBorders>
            <w:vAlign w:val="center"/>
          </w:tcPr>
          <w:p w14:paraId="708579C3" w14:textId="77777777" w:rsidR="00EF34C2" w:rsidRDefault="00EF34C2">
            <w:pPr>
              <w:pStyle w:val="FormText"/>
              <w:spacing w:before="40" w:after="40"/>
            </w:pPr>
            <w:r>
              <w:t>Not Applicable</w:t>
            </w:r>
          </w:p>
        </w:tc>
      </w:tr>
      <w:tr w:rsidR="00EF34C2" w14:paraId="7FE3B4C7" w14:textId="77777777" w:rsidTr="00F42485">
        <w:tc>
          <w:tcPr>
            <w:tcW w:w="502" w:type="dxa"/>
            <w:tcBorders>
              <w:bottom w:val="single" w:sz="4" w:space="0" w:color="auto"/>
            </w:tcBorders>
            <w:vAlign w:val="center"/>
          </w:tcPr>
          <w:p w14:paraId="641C7A6F" w14:textId="77777777" w:rsidR="00EF34C2" w:rsidRDefault="00EF34C2"/>
        </w:tc>
        <w:tc>
          <w:tcPr>
            <w:tcW w:w="4743" w:type="dxa"/>
            <w:tcBorders>
              <w:bottom w:val="single" w:sz="4" w:space="0" w:color="auto"/>
            </w:tcBorders>
            <w:vAlign w:val="center"/>
          </w:tcPr>
          <w:p w14:paraId="3391DDF9" w14:textId="77777777" w:rsidR="00EF34C2" w:rsidRDefault="00EF34C2"/>
        </w:tc>
        <w:tc>
          <w:tcPr>
            <w:tcW w:w="3828" w:type="dxa"/>
            <w:tcBorders>
              <w:bottom w:val="single" w:sz="4" w:space="0" w:color="auto"/>
            </w:tcBorders>
            <w:vAlign w:val="center"/>
          </w:tcPr>
          <w:p w14:paraId="7DFD77A3" w14:textId="77777777" w:rsidR="00EF34C2" w:rsidRDefault="00EF34C2"/>
        </w:tc>
      </w:tr>
      <w:tr w:rsidR="00EF34C2" w14:paraId="43BCE3D4" w14:textId="77777777" w:rsidTr="00F42485">
        <w:tc>
          <w:tcPr>
            <w:tcW w:w="502" w:type="dxa"/>
            <w:tcBorders>
              <w:top w:val="single" w:sz="4" w:space="0" w:color="auto"/>
              <w:left w:val="single" w:sz="4" w:space="0" w:color="auto"/>
            </w:tcBorders>
            <w:shd w:val="pct12" w:color="000000" w:fill="FFFFFF"/>
            <w:vAlign w:val="center"/>
          </w:tcPr>
          <w:p w14:paraId="5D9B2D34" w14:textId="77777777" w:rsidR="00EF34C2" w:rsidRDefault="00EF34C2">
            <w:pPr>
              <w:pStyle w:val="FormText"/>
              <w:spacing w:before="40" w:after="40"/>
            </w:pPr>
            <w:r>
              <w:t>23</w:t>
            </w:r>
          </w:p>
        </w:tc>
        <w:tc>
          <w:tcPr>
            <w:tcW w:w="4743" w:type="dxa"/>
            <w:tcBorders>
              <w:top w:val="single" w:sz="4" w:space="0" w:color="auto"/>
              <w:left w:val="nil"/>
              <w:right w:val="single" w:sz="4" w:space="0" w:color="auto"/>
            </w:tcBorders>
            <w:shd w:val="pct12" w:color="000000" w:fill="FFFFFF"/>
            <w:vAlign w:val="center"/>
          </w:tcPr>
          <w:p w14:paraId="252207EC" w14:textId="77777777" w:rsidR="00EF34C2" w:rsidRDefault="00EF34C2">
            <w:pPr>
              <w:pStyle w:val="FormText"/>
              <w:spacing w:before="40" w:after="40"/>
            </w:pPr>
            <w:r>
              <w:t>The Defects Liability Period for the Works shall be:</w:t>
            </w:r>
          </w:p>
          <w:p w14:paraId="2596AF05" w14:textId="77777777" w:rsidR="00EF34C2" w:rsidRDefault="00EF34C2" w:rsidP="00F42485">
            <w:pPr>
              <w:pStyle w:val="FormText"/>
              <w:spacing w:before="40" w:after="40"/>
              <w:rPr>
                <w:i/>
                <w:sz w:val="16"/>
              </w:rPr>
            </w:pPr>
            <w:r>
              <w:rPr>
                <w:i/>
                <w:sz w:val="16"/>
              </w:rPr>
              <w:t>(Clause 55)</w:t>
            </w:r>
          </w:p>
        </w:tc>
        <w:tc>
          <w:tcPr>
            <w:tcW w:w="3828" w:type="dxa"/>
            <w:tcBorders>
              <w:top w:val="single" w:sz="4" w:space="0" w:color="auto"/>
              <w:left w:val="single" w:sz="4" w:space="0" w:color="auto"/>
              <w:right w:val="single" w:sz="4" w:space="0" w:color="auto"/>
            </w:tcBorders>
            <w:vAlign w:val="center"/>
          </w:tcPr>
          <w:p w14:paraId="20C514D5" w14:textId="77777777" w:rsidR="00EF34C2" w:rsidRDefault="007A7C93">
            <w:pPr>
              <w:pStyle w:val="FormText"/>
              <w:spacing w:before="40" w:after="40"/>
            </w:pPr>
            <w:r>
              <w:t>104</w:t>
            </w:r>
            <w:r w:rsidR="00EF34C2">
              <w:t xml:space="preserve"> weeks </w:t>
            </w:r>
          </w:p>
        </w:tc>
      </w:tr>
      <w:tr w:rsidR="00EF34C2" w14:paraId="13DA904A" w14:textId="77777777" w:rsidTr="00F42485">
        <w:tc>
          <w:tcPr>
            <w:tcW w:w="502" w:type="dxa"/>
            <w:tcBorders>
              <w:left w:val="single" w:sz="4" w:space="0" w:color="auto"/>
              <w:bottom w:val="single" w:sz="4" w:space="0" w:color="auto"/>
            </w:tcBorders>
            <w:shd w:val="pct12" w:color="000000" w:fill="FFFFFF"/>
            <w:vAlign w:val="center"/>
          </w:tcPr>
          <w:p w14:paraId="407D1B8D" w14:textId="77777777" w:rsidR="00EF34C2" w:rsidRDefault="00EF34C2" w:rsidP="00F42485">
            <w:pPr>
              <w:pStyle w:val="FormText"/>
              <w:spacing w:before="40" w:after="40"/>
            </w:pPr>
          </w:p>
        </w:tc>
        <w:tc>
          <w:tcPr>
            <w:tcW w:w="4743" w:type="dxa"/>
            <w:tcBorders>
              <w:bottom w:val="single" w:sz="4" w:space="0" w:color="auto"/>
              <w:right w:val="single" w:sz="4" w:space="0" w:color="auto"/>
            </w:tcBorders>
            <w:shd w:val="pct12" w:color="000000" w:fill="FFFFFF"/>
            <w:vAlign w:val="center"/>
          </w:tcPr>
          <w:p w14:paraId="1A96BA67" w14:textId="77777777" w:rsidR="00EF34C2" w:rsidRDefault="00EF34C2" w:rsidP="00F42485">
            <w:pPr>
              <w:pStyle w:val="FormText"/>
              <w:spacing w:before="40" w:after="40"/>
            </w:pPr>
            <w:r>
              <w:t>and, for each separable part of the Works shall be:</w:t>
            </w:r>
          </w:p>
        </w:tc>
        <w:tc>
          <w:tcPr>
            <w:tcW w:w="3828" w:type="dxa"/>
            <w:tcBorders>
              <w:left w:val="single" w:sz="4" w:space="0" w:color="auto"/>
              <w:bottom w:val="single" w:sz="4" w:space="0" w:color="auto"/>
              <w:right w:val="single" w:sz="4" w:space="0" w:color="auto"/>
            </w:tcBorders>
            <w:vAlign w:val="center"/>
          </w:tcPr>
          <w:p w14:paraId="2379D484" w14:textId="77777777" w:rsidR="00EF34C2" w:rsidRDefault="00EF34C2" w:rsidP="00F42485">
            <w:pPr>
              <w:pStyle w:val="FormText"/>
              <w:spacing w:before="40" w:after="40"/>
            </w:pPr>
            <w:r>
              <w:t>Not Applicable</w:t>
            </w:r>
          </w:p>
        </w:tc>
      </w:tr>
      <w:tr w:rsidR="00EF34C2" w14:paraId="0718E388" w14:textId="77777777" w:rsidTr="00F42485">
        <w:tc>
          <w:tcPr>
            <w:tcW w:w="502" w:type="dxa"/>
            <w:vAlign w:val="center"/>
          </w:tcPr>
          <w:p w14:paraId="42DE3389" w14:textId="77777777" w:rsidR="00EF34C2" w:rsidRDefault="00EF34C2"/>
        </w:tc>
        <w:tc>
          <w:tcPr>
            <w:tcW w:w="4743" w:type="dxa"/>
            <w:vAlign w:val="center"/>
          </w:tcPr>
          <w:p w14:paraId="616BE1A3" w14:textId="77777777" w:rsidR="00EF34C2" w:rsidRDefault="00EF34C2"/>
        </w:tc>
        <w:tc>
          <w:tcPr>
            <w:tcW w:w="3828" w:type="dxa"/>
            <w:vAlign w:val="center"/>
          </w:tcPr>
          <w:p w14:paraId="02BC2660" w14:textId="77777777" w:rsidR="00EF34C2" w:rsidRDefault="00EF34C2"/>
        </w:tc>
      </w:tr>
      <w:tr w:rsidR="00EF34C2" w14:paraId="24A0D0DF" w14:textId="77777777" w:rsidTr="00F42485">
        <w:tc>
          <w:tcPr>
            <w:tcW w:w="502" w:type="dxa"/>
            <w:tcBorders>
              <w:top w:val="single" w:sz="4" w:space="0" w:color="auto"/>
              <w:left w:val="single" w:sz="4" w:space="0" w:color="auto"/>
              <w:bottom w:val="single" w:sz="4" w:space="0" w:color="auto"/>
            </w:tcBorders>
            <w:shd w:val="pct12" w:color="000000" w:fill="FFFFFF"/>
            <w:vAlign w:val="center"/>
          </w:tcPr>
          <w:p w14:paraId="60DD83CA" w14:textId="77777777" w:rsidR="00EF34C2" w:rsidRDefault="00EF34C2">
            <w:pPr>
              <w:pStyle w:val="FormText"/>
              <w:spacing w:before="40" w:after="40"/>
            </w:pPr>
            <w:r>
              <w:t>24</w:t>
            </w:r>
          </w:p>
        </w:tc>
        <w:tc>
          <w:tcPr>
            <w:tcW w:w="4743" w:type="dxa"/>
            <w:tcBorders>
              <w:top w:val="single" w:sz="4" w:space="0" w:color="auto"/>
              <w:left w:val="nil"/>
              <w:bottom w:val="single" w:sz="4" w:space="0" w:color="auto"/>
              <w:right w:val="single" w:sz="4" w:space="0" w:color="auto"/>
            </w:tcBorders>
            <w:shd w:val="pct12" w:color="000000" w:fill="FFFFFF"/>
            <w:vAlign w:val="center"/>
          </w:tcPr>
          <w:p w14:paraId="2D15D3BC" w14:textId="77777777" w:rsidR="00EF34C2" w:rsidRDefault="00EF34C2">
            <w:pPr>
              <w:pStyle w:val="FormText"/>
              <w:spacing w:before="40" w:after="40"/>
            </w:pPr>
            <w:r>
              <w:t>The amount of retention monies is:</w:t>
            </w:r>
          </w:p>
          <w:p w14:paraId="3968AB6A" w14:textId="77777777" w:rsidR="00EF34C2" w:rsidRDefault="00EF34C2" w:rsidP="00F42485">
            <w:pPr>
              <w:pStyle w:val="FormText"/>
              <w:spacing w:before="40" w:after="40"/>
              <w:rPr>
                <w:i/>
                <w:sz w:val="16"/>
              </w:rPr>
            </w:pPr>
            <w:r>
              <w:rPr>
                <w:i/>
                <w:sz w:val="16"/>
              </w:rPr>
              <w:t>(Clause 60.1)</w:t>
            </w:r>
          </w:p>
        </w:tc>
        <w:tc>
          <w:tcPr>
            <w:tcW w:w="3828" w:type="dxa"/>
            <w:tcBorders>
              <w:top w:val="single" w:sz="4" w:space="0" w:color="auto"/>
              <w:left w:val="single" w:sz="4" w:space="0" w:color="auto"/>
              <w:bottom w:val="single" w:sz="4" w:space="0" w:color="auto"/>
              <w:right w:val="single" w:sz="4" w:space="0" w:color="auto"/>
            </w:tcBorders>
            <w:vAlign w:val="center"/>
          </w:tcPr>
          <w:p w14:paraId="7F84CC5C" w14:textId="77777777" w:rsidR="00EF34C2" w:rsidRDefault="00EF34C2">
            <w:pPr>
              <w:pStyle w:val="FormText"/>
              <w:spacing w:before="40" w:after="40"/>
            </w:pPr>
            <w:r>
              <w:t>Not Applicable</w:t>
            </w:r>
          </w:p>
        </w:tc>
      </w:tr>
    </w:tbl>
    <w:p w14:paraId="4879C0C5" w14:textId="77777777" w:rsidR="00EF34C2" w:rsidRDefault="00EF34C2">
      <w:pPr>
        <w:pStyle w:val="FormText"/>
        <w:spacing w:before="40" w:after="40"/>
        <w:sectPr w:rsidR="00EF34C2" w:rsidSect="00EF34C2">
          <w:headerReference w:type="default" r:id="rId31"/>
          <w:pgSz w:w="11909" w:h="16834" w:code="9"/>
          <w:pgMar w:top="1134" w:right="1134" w:bottom="1134" w:left="1134" w:header="720" w:footer="720" w:gutter="306"/>
          <w:cols w:space="720"/>
          <w:docGrid w:linePitch="272"/>
        </w:sectPr>
      </w:pPr>
    </w:p>
    <w:p w14:paraId="01E52388" w14:textId="77777777" w:rsidR="00EF34C2" w:rsidRPr="00771EB0" w:rsidRDefault="00EF34C2" w:rsidP="00EF34C2">
      <w:pPr>
        <w:pStyle w:val="Heading1"/>
      </w:pPr>
      <w:bookmarkStart w:id="273" w:name="_Toc403049990"/>
      <w:bookmarkStart w:id="274" w:name="_Toc476728545"/>
      <w:r>
        <w:lastRenderedPageBreak/>
        <w:t>PRELIMINARY CLAUSES</w:t>
      </w:r>
      <w:bookmarkEnd w:id="273"/>
      <w:bookmarkEnd w:id="274"/>
    </w:p>
    <w:p w14:paraId="4E90C357" w14:textId="77777777" w:rsidR="00EF34C2" w:rsidRDefault="00EF34C2" w:rsidP="00EF34C2">
      <w:pPr>
        <w:pStyle w:val="Heading2"/>
      </w:pPr>
      <w:r>
        <w:t>DESCRIPTION OF THE WORKS</w:t>
      </w:r>
    </w:p>
    <w:p w14:paraId="22A2BD85" w14:textId="77777777" w:rsidR="00896426" w:rsidRPr="000E6A21" w:rsidRDefault="00896426" w:rsidP="00896426">
      <w:pPr>
        <w:pStyle w:val="BodyText"/>
      </w:pPr>
      <w:r w:rsidRPr="000E6A21">
        <w:t xml:space="preserve">The Works comprise the construction of flood mitigation works involving a new detention basin </w:t>
      </w:r>
      <w:r w:rsidRPr="00DF6DD3">
        <w:t xml:space="preserve">to store up to 95,000 cubic metres of floodwater </w:t>
      </w:r>
      <w:r w:rsidRPr="000E6A21">
        <w:t>and associated drainage infrastructure</w:t>
      </w:r>
      <w:r w:rsidRPr="00DF6DD3">
        <w:t>,</w:t>
      </w:r>
      <w:r w:rsidRPr="000E6A21">
        <w:t xml:space="preserve"> including open drains and culverts</w:t>
      </w:r>
      <w:r w:rsidRPr="00DF6DD3">
        <w:t>,</w:t>
      </w:r>
      <w:r w:rsidRPr="000E6A21">
        <w:t xml:space="preserve"> in order reduce the impact of flood waters on the Rapid Creek floodplain.</w:t>
      </w:r>
    </w:p>
    <w:p w14:paraId="584D6AC9" w14:textId="77777777" w:rsidR="00896426" w:rsidRPr="000E6A21" w:rsidRDefault="00896426" w:rsidP="00896426">
      <w:pPr>
        <w:pStyle w:val="BodyText"/>
      </w:pPr>
      <w:r w:rsidRPr="000E6A21">
        <w:t>General works include the following activities:</w:t>
      </w:r>
    </w:p>
    <w:p w14:paraId="2D068833" w14:textId="77777777" w:rsidR="00896426" w:rsidRPr="000E6A21" w:rsidRDefault="00896426" w:rsidP="00CC1C82">
      <w:pPr>
        <w:pStyle w:val="BodyText"/>
        <w:numPr>
          <w:ilvl w:val="0"/>
          <w:numId w:val="44"/>
        </w:numPr>
      </w:pPr>
      <w:r w:rsidRPr="000E6A21">
        <w:t>Project and Construction management;</w:t>
      </w:r>
    </w:p>
    <w:p w14:paraId="6EA3C492" w14:textId="77777777" w:rsidR="00896426" w:rsidRPr="000E6A21" w:rsidRDefault="00896426" w:rsidP="00CC1C82">
      <w:pPr>
        <w:pStyle w:val="BodyText"/>
        <w:numPr>
          <w:ilvl w:val="0"/>
          <w:numId w:val="44"/>
        </w:numPr>
      </w:pPr>
      <w:r w:rsidRPr="000E6A21">
        <w:t>Implementation of the following management plans:</w:t>
      </w:r>
    </w:p>
    <w:p w14:paraId="1BB91026" w14:textId="77777777" w:rsidR="00896426" w:rsidRPr="000E6A21" w:rsidRDefault="00896426" w:rsidP="00CC1C82">
      <w:pPr>
        <w:pStyle w:val="BodyText"/>
        <w:numPr>
          <w:ilvl w:val="1"/>
          <w:numId w:val="44"/>
        </w:numPr>
      </w:pPr>
      <w:r w:rsidRPr="000E6A21">
        <w:t>Quality</w:t>
      </w:r>
    </w:p>
    <w:p w14:paraId="25AD4611" w14:textId="77777777" w:rsidR="00896426" w:rsidRPr="000E6A21" w:rsidRDefault="00896426" w:rsidP="00CC1C82">
      <w:pPr>
        <w:pStyle w:val="BodyText"/>
        <w:numPr>
          <w:ilvl w:val="1"/>
          <w:numId w:val="44"/>
        </w:numPr>
      </w:pPr>
      <w:r w:rsidRPr="000E6A21">
        <w:t>Safety</w:t>
      </w:r>
    </w:p>
    <w:p w14:paraId="0365BFDD" w14:textId="77777777" w:rsidR="00896426" w:rsidRPr="000E6A21" w:rsidRDefault="00896426" w:rsidP="00CC1C82">
      <w:pPr>
        <w:pStyle w:val="BodyText"/>
        <w:numPr>
          <w:ilvl w:val="1"/>
          <w:numId w:val="44"/>
        </w:numPr>
      </w:pPr>
      <w:r w:rsidRPr="000E6A21">
        <w:t>Environment</w:t>
      </w:r>
    </w:p>
    <w:p w14:paraId="717E31E9" w14:textId="77777777" w:rsidR="00896426" w:rsidRPr="000E6A21" w:rsidRDefault="00896426" w:rsidP="00CC1C82">
      <w:pPr>
        <w:pStyle w:val="BodyText"/>
        <w:numPr>
          <w:ilvl w:val="1"/>
          <w:numId w:val="44"/>
        </w:numPr>
      </w:pPr>
      <w:r w:rsidRPr="000E6A21">
        <w:t>Traffic</w:t>
      </w:r>
    </w:p>
    <w:p w14:paraId="114DB36E" w14:textId="77777777" w:rsidR="00896426" w:rsidRPr="000E6A21" w:rsidRDefault="00896426" w:rsidP="00CC1C82">
      <w:pPr>
        <w:pStyle w:val="BodyText"/>
        <w:numPr>
          <w:ilvl w:val="0"/>
          <w:numId w:val="44"/>
        </w:numPr>
      </w:pPr>
      <w:r w:rsidRPr="000E6A21">
        <w:t>Obtaining all necessary permits and approvals;</w:t>
      </w:r>
    </w:p>
    <w:p w14:paraId="6CE93922" w14:textId="77777777" w:rsidR="00896426" w:rsidRPr="000E6A21" w:rsidRDefault="00896426" w:rsidP="00CC1C82">
      <w:pPr>
        <w:pStyle w:val="BodyText"/>
        <w:numPr>
          <w:ilvl w:val="0"/>
          <w:numId w:val="44"/>
        </w:numPr>
      </w:pPr>
      <w:r w:rsidRPr="00DF6DD3">
        <w:t>Clearing and grubbing and topsoil stripping and replacing on completed surfaces</w:t>
      </w:r>
      <w:r>
        <w:t>;</w:t>
      </w:r>
    </w:p>
    <w:p w14:paraId="4A41B3B4" w14:textId="77777777" w:rsidR="00896426" w:rsidRPr="00DF6DD3" w:rsidRDefault="00896426" w:rsidP="00CC1C82">
      <w:pPr>
        <w:pStyle w:val="BodyText"/>
        <w:numPr>
          <w:ilvl w:val="0"/>
          <w:numId w:val="44"/>
        </w:numPr>
      </w:pPr>
      <w:r w:rsidRPr="000E6A21">
        <w:t>Bulk and detailed earthworks</w:t>
      </w:r>
      <w:r w:rsidRPr="00DF6DD3">
        <w:t>, including cut and fill, importing and placing granular filter material,   and disposal of excess excavated material</w:t>
      </w:r>
      <w:r>
        <w:t>;</w:t>
      </w:r>
    </w:p>
    <w:p w14:paraId="5597DF06" w14:textId="77777777" w:rsidR="00896426" w:rsidRPr="000E6A21" w:rsidRDefault="00896426" w:rsidP="00CC1C82">
      <w:pPr>
        <w:pStyle w:val="BodyText"/>
        <w:numPr>
          <w:ilvl w:val="0"/>
          <w:numId w:val="44"/>
        </w:numPr>
      </w:pPr>
      <w:r w:rsidRPr="00DF6DD3">
        <w:t>Blending and working selected excavated earth materials at controlled moisture contents to produce fill for a water retaining embankment</w:t>
      </w:r>
      <w:r>
        <w:t>;</w:t>
      </w:r>
    </w:p>
    <w:p w14:paraId="3E53D2D4" w14:textId="77777777" w:rsidR="00896426" w:rsidRPr="000E6A21" w:rsidRDefault="00896426" w:rsidP="00CC1C82">
      <w:pPr>
        <w:pStyle w:val="BodyText"/>
        <w:numPr>
          <w:ilvl w:val="0"/>
          <w:numId w:val="44"/>
        </w:numPr>
      </w:pPr>
      <w:r w:rsidRPr="000E6A21">
        <w:t>Drainage structures</w:t>
      </w:r>
      <w:r w:rsidRPr="00DF6DD3">
        <w:t xml:space="preserve">, including open drains, box culverts, headwalls </w:t>
      </w:r>
      <w:r w:rsidRPr="000E6A21">
        <w:t>and protection works</w:t>
      </w:r>
      <w:r w:rsidRPr="00DF6DD3">
        <w:t xml:space="preserve"> using various concrete, rock, rock filled mattress and geotextile treatments</w:t>
      </w:r>
      <w:r w:rsidRPr="000E6A21">
        <w:t>;</w:t>
      </w:r>
    </w:p>
    <w:p w14:paraId="30CBED34" w14:textId="77777777" w:rsidR="00896426" w:rsidRPr="00DF6DD3" w:rsidRDefault="00896426" w:rsidP="00CC1C82">
      <w:pPr>
        <w:pStyle w:val="BodyText"/>
        <w:numPr>
          <w:ilvl w:val="0"/>
          <w:numId w:val="44"/>
        </w:numPr>
      </w:pPr>
      <w:r w:rsidRPr="00DF6DD3">
        <w:t>Protection works for shallow</w:t>
      </w:r>
      <w:r>
        <w:t xml:space="preserve"> </w:t>
      </w:r>
      <w:r w:rsidRPr="00DF6DD3">
        <w:t>drain crossing</w:t>
      </w:r>
      <w:r>
        <w:t>s</w:t>
      </w:r>
      <w:r w:rsidRPr="00DF6DD3">
        <w:t xml:space="preserve"> of </w:t>
      </w:r>
      <w:r>
        <w:t>Power and Water Corporation</w:t>
      </w:r>
      <w:r w:rsidRPr="00DF6DD3">
        <w:t xml:space="preserve"> sewer</w:t>
      </w:r>
      <w:r>
        <w:t>s;</w:t>
      </w:r>
    </w:p>
    <w:p w14:paraId="1A57A3BB" w14:textId="77777777" w:rsidR="00896426" w:rsidRPr="000E6A21" w:rsidRDefault="00896426" w:rsidP="00CC1C82">
      <w:pPr>
        <w:pStyle w:val="BodyText"/>
        <w:numPr>
          <w:ilvl w:val="0"/>
          <w:numId w:val="44"/>
        </w:numPr>
      </w:pPr>
      <w:r w:rsidRPr="00DF6DD3">
        <w:t>Concrete Works including lining of one drain</w:t>
      </w:r>
      <w:r>
        <w:t>;</w:t>
      </w:r>
    </w:p>
    <w:p w14:paraId="2F310D7C" w14:textId="77777777" w:rsidR="00896426" w:rsidRPr="000E6A21" w:rsidRDefault="00896426" w:rsidP="00CC1C82">
      <w:pPr>
        <w:pStyle w:val="BodyText"/>
        <w:numPr>
          <w:ilvl w:val="0"/>
          <w:numId w:val="44"/>
        </w:numPr>
      </w:pPr>
      <w:r w:rsidRPr="000E6A21">
        <w:t>Pavement construction;</w:t>
      </w:r>
    </w:p>
    <w:p w14:paraId="07DF0BA4" w14:textId="77777777" w:rsidR="00896426" w:rsidRPr="000E6A21" w:rsidRDefault="00896426" w:rsidP="00CC1C82">
      <w:pPr>
        <w:pStyle w:val="BodyText"/>
        <w:numPr>
          <w:ilvl w:val="0"/>
          <w:numId w:val="44"/>
        </w:numPr>
      </w:pPr>
      <w:r w:rsidRPr="000E6A21">
        <w:t>Kerbing and miscellaneous concrete works;</w:t>
      </w:r>
    </w:p>
    <w:p w14:paraId="12CE51E5" w14:textId="77777777" w:rsidR="00896426" w:rsidRPr="000E6A21" w:rsidRDefault="00896426" w:rsidP="00CC1C82">
      <w:pPr>
        <w:pStyle w:val="BodyText"/>
        <w:numPr>
          <w:ilvl w:val="0"/>
          <w:numId w:val="44"/>
        </w:numPr>
      </w:pPr>
      <w:r w:rsidRPr="000E6A21">
        <w:t>Bituminous surfacing;</w:t>
      </w:r>
      <w:r w:rsidRPr="00DF6DD3">
        <w:t xml:space="preserve"> </w:t>
      </w:r>
    </w:p>
    <w:p w14:paraId="10288454" w14:textId="77777777" w:rsidR="00896426" w:rsidRPr="00DF6DD3" w:rsidRDefault="00896426" w:rsidP="00CC1C82">
      <w:pPr>
        <w:pStyle w:val="BodyText"/>
        <w:numPr>
          <w:ilvl w:val="0"/>
          <w:numId w:val="44"/>
        </w:numPr>
      </w:pPr>
      <w:r w:rsidRPr="000E6A21">
        <w:t>Road Furniture, traffic control devices and pavement marking;</w:t>
      </w:r>
    </w:p>
    <w:p w14:paraId="7D693E96" w14:textId="77777777" w:rsidR="00896426" w:rsidRPr="000E6A21" w:rsidRDefault="00896426" w:rsidP="00CC1C82">
      <w:pPr>
        <w:pStyle w:val="BodyText"/>
        <w:numPr>
          <w:ilvl w:val="0"/>
          <w:numId w:val="44"/>
        </w:numPr>
      </w:pPr>
      <w:r w:rsidRPr="00DF6DD3">
        <w:t>Fencing</w:t>
      </w:r>
      <w:r>
        <w:t>;</w:t>
      </w:r>
    </w:p>
    <w:p w14:paraId="499309E9" w14:textId="77777777" w:rsidR="00896426" w:rsidRPr="00DF6DD3" w:rsidRDefault="00896426" w:rsidP="00CC1C82">
      <w:pPr>
        <w:pStyle w:val="BodyText"/>
        <w:numPr>
          <w:ilvl w:val="0"/>
          <w:numId w:val="44"/>
        </w:numPr>
      </w:pPr>
      <w:r w:rsidRPr="000E6A21">
        <w:t>Landscaping</w:t>
      </w:r>
      <w:r w:rsidRPr="00DF6DD3">
        <w:t>, including dryland grassing, reinstatement of trees and shrubs and providing temporary irrigation water</w:t>
      </w:r>
      <w:r>
        <w:t>;</w:t>
      </w:r>
    </w:p>
    <w:p w14:paraId="28F00E95" w14:textId="77777777" w:rsidR="00896426" w:rsidRPr="00DF6DD3" w:rsidRDefault="00896426" w:rsidP="00CC1C82">
      <w:pPr>
        <w:pStyle w:val="BodyText"/>
        <w:numPr>
          <w:ilvl w:val="0"/>
          <w:numId w:val="44"/>
        </w:numPr>
      </w:pPr>
      <w:r w:rsidRPr="00DF6DD3">
        <w:t>Installation of advisory signs</w:t>
      </w:r>
      <w:r>
        <w:t>;</w:t>
      </w:r>
    </w:p>
    <w:p w14:paraId="1C6C22ED" w14:textId="77777777" w:rsidR="00896426" w:rsidRPr="000E6A21" w:rsidRDefault="00896426" w:rsidP="00CC1C82">
      <w:pPr>
        <w:pStyle w:val="BodyText"/>
        <w:numPr>
          <w:ilvl w:val="0"/>
          <w:numId w:val="44"/>
        </w:numPr>
      </w:pPr>
      <w:r w:rsidRPr="00DF6DD3">
        <w:t>Preparation of as-constructed drawings</w:t>
      </w:r>
      <w:r>
        <w:t>.</w:t>
      </w:r>
    </w:p>
    <w:p w14:paraId="7B84ABCC" w14:textId="77777777" w:rsidR="00EF34C2" w:rsidRDefault="00EF34C2" w:rsidP="00EF34C2">
      <w:pPr>
        <w:pStyle w:val="Heading2"/>
        <w:tabs>
          <w:tab w:val="clear" w:pos="0"/>
        </w:tabs>
      </w:pPr>
      <w:bookmarkStart w:id="275" w:name="Start"/>
      <w:bookmarkEnd w:id="275"/>
      <w:r>
        <w:t>SITE OF WORKS</w:t>
      </w:r>
    </w:p>
    <w:p w14:paraId="2BBF98D0" w14:textId="77777777" w:rsidR="00B940D1" w:rsidRDefault="00EF34C2">
      <w:pPr>
        <w:pStyle w:val="BodyText"/>
        <w:rPr>
          <w:spacing w:val="-2"/>
        </w:rPr>
      </w:pPr>
      <w:r>
        <w:rPr>
          <w:spacing w:val="-2"/>
        </w:rPr>
        <w:t xml:space="preserve">The site of the Works </w:t>
      </w:r>
      <w:r w:rsidR="00B940D1">
        <w:rPr>
          <w:spacing w:val="-2"/>
        </w:rPr>
        <w:t>includes t</w:t>
      </w:r>
      <w:r w:rsidR="00F42485">
        <w:rPr>
          <w:spacing w:val="-2"/>
        </w:rPr>
        <w:t>hree</w:t>
      </w:r>
      <w:r w:rsidR="00B940D1">
        <w:rPr>
          <w:spacing w:val="-2"/>
        </w:rPr>
        <w:t xml:space="preserve"> general locations as follows:</w:t>
      </w:r>
    </w:p>
    <w:p w14:paraId="70562605" w14:textId="77777777" w:rsidR="00B940D1" w:rsidRDefault="00B940D1" w:rsidP="00CC1C82">
      <w:pPr>
        <w:pStyle w:val="BodyText"/>
        <w:numPr>
          <w:ilvl w:val="0"/>
          <w:numId w:val="43"/>
        </w:numPr>
        <w:ind w:left="709" w:hanging="297"/>
        <w:rPr>
          <w:spacing w:val="-2"/>
        </w:rPr>
      </w:pPr>
      <w:r>
        <w:rPr>
          <w:spacing w:val="-2"/>
        </w:rPr>
        <w:t xml:space="preserve">on a triangular section of land Section 4294 Hundred of Bagot on the corner of </w:t>
      </w:r>
      <w:proofErr w:type="spellStart"/>
      <w:r>
        <w:rPr>
          <w:spacing w:val="-2"/>
        </w:rPr>
        <w:t>McMillans</w:t>
      </w:r>
      <w:proofErr w:type="spellEnd"/>
      <w:r>
        <w:rPr>
          <w:spacing w:val="-2"/>
        </w:rPr>
        <w:t xml:space="preserve"> Rd and Henry Wrigley Drive, Marrara, where the main </w:t>
      </w:r>
      <w:r w:rsidR="00190DAF">
        <w:rPr>
          <w:spacing w:val="-2"/>
        </w:rPr>
        <w:t>d</w:t>
      </w:r>
      <w:r>
        <w:rPr>
          <w:spacing w:val="-2"/>
        </w:rPr>
        <w:t xml:space="preserve">etention basin will be constructed; </w:t>
      </w:r>
    </w:p>
    <w:p w14:paraId="33FD9271" w14:textId="77777777" w:rsidR="00B940D1" w:rsidRDefault="00B940D1" w:rsidP="00CC1C82">
      <w:pPr>
        <w:pStyle w:val="BodyText"/>
        <w:numPr>
          <w:ilvl w:val="0"/>
          <w:numId w:val="43"/>
        </w:numPr>
        <w:ind w:left="709" w:hanging="297"/>
        <w:rPr>
          <w:spacing w:val="-2"/>
        </w:rPr>
      </w:pPr>
      <w:r>
        <w:rPr>
          <w:spacing w:val="-2"/>
        </w:rPr>
        <w:t>within Section 5936 Hundred of Bagot, which is the site of the Netball court facility that is part the overall Marrar</w:t>
      </w:r>
      <w:r w:rsidR="00364119">
        <w:rPr>
          <w:spacing w:val="-2"/>
        </w:rPr>
        <w:t>a</w:t>
      </w:r>
      <w:r>
        <w:rPr>
          <w:spacing w:val="-2"/>
        </w:rPr>
        <w:t xml:space="preserve"> Sporting </w:t>
      </w:r>
      <w:r w:rsidR="00F42485">
        <w:rPr>
          <w:spacing w:val="-2"/>
        </w:rPr>
        <w:t>p</w:t>
      </w:r>
      <w:r>
        <w:rPr>
          <w:spacing w:val="-2"/>
        </w:rPr>
        <w:t>recin</w:t>
      </w:r>
      <w:r w:rsidR="00F42485">
        <w:rPr>
          <w:spacing w:val="-2"/>
        </w:rPr>
        <w:t>ct</w:t>
      </w:r>
      <w:r>
        <w:rPr>
          <w:spacing w:val="-2"/>
        </w:rPr>
        <w:t>, where the open drai</w:t>
      </w:r>
      <w:r w:rsidR="00F42485">
        <w:rPr>
          <w:spacing w:val="-2"/>
        </w:rPr>
        <w:t>n is required to be constructed; and</w:t>
      </w:r>
    </w:p>
    <w:p w14:paraId="21E7C003" w14:textId="77777777" w:rsidR="00F42485" w:rsidRDefault="00F42485" w:rsidP="00CC1C82">
      <w:pPr>
        <w:pStyle w:val="BodyText"/>
        <w:numPr>
          <w:ilvl w:val="0"/>
          <w:numId w:val="43"/>
        </w:numPr>
        <w:ind w:left="709" w:hanging="297"/>
        <w:rPr>
          <w:spacing w:val="-2"/>
        </w:rPr>
      </w:pPr>
      <w:r>
        <w:rPr>
          <w:spacing w:val="-2"/>
        </w:rPr>
        <w:t>within the Henry Wrigley Drive road reserve for the construction of new culverts</w:t>
      </w:r>
    </w:p>
    <w:p w14:paraId="52BDE717" w14:textId="77777777" w:rsidR="00F42485" w:rsidRDefault="00F42485" w:rsidP="00BA51DD">
      <w:pPr>
        <w:pStyle w:val="BodyText"/>
        <w:rPr>
          <w:spacing w:val="-2"/>
        </w:rPr>
      </w:pPr>
      <w:r>
        <w:rPr>
          <w:spacing w:val="-2"/>
        </w:rPr>
        <w:t xml:space="preserve">Some widening </w:t>
      </w:r>
      <w:r w:rsidR="00190DAF">
        <w:rPr>
          <w:spacing w:val="-2"/>
        </w:rPr>
        <w:t>of existing drains</w:t>
      </w:r>
      <w:r>
        <w:rPr>
          <w:spacing w:val="-2"/>
        </w:rPr>
        <w:t xml:space="preserve"> will also be required to be carried out within Section 4295 Hundred of Bagot</w:t>
      </w:r>
      <w:r w:rsidR="00BA51DD">
        <w:rPr>
          <w:spacing w:val="-2"/>
        </w:rPr>
        <w:t>.</w:t>
      </w:r>
    </w:p>
    <w:p w14:paraId="5A573971" w14:textId="77777777" w:rsidR="00EF34C2" w:rsidRDefault="00EF34C2">
      <w:pPr>
        <w:pStyle w:val="BodyText"/>
        <w:rPr>
          <w:spacing w:val="-2"/>
        </w:rPr>
      </w:pPr>
      <w:r>
        <w:rPr>
          <w:spacing w:val="-2"/>
        </w:rPr>
        <w:t xml:space="preserve">Where work is required to be carried out in easements or on land adjacent to the site for the purpose of connecting services or joining up of roads etc. </w:t>
      </w:r>
      <w:r w:rsidR="00190DAF">
        <w:rPr>
          <w:spacing w:val="-2"/>
        </w:rPr>
        <w:t>e</w:t>
      </w:r>
      <w:r>
        <w:rPr>
          <w:spacing w:val="-2"/>
        </w:rPr>
        <w:t>nsure that the appropriate licences and approvals are obtained for work in those particular areas.</w:t>
      </w:r>
    </w:p>
    <w:p w14:paraId="5F4386F4" w14:textId="77777777" w:rsidR="00CE37AB" w:rsidRDefault="00CE37AB" w:rsidP="00CE37AB">
      <w:pPr>
        <w:pStyle w:val="Heading2"/>
        <w:tabs>
          <w:tab w:val="clear" w:pos="0"/>
        </w:tabs>
      </w:pPr>
      <w:r>
        <w:t>EXISTING SERVICES AND STRUCTURES</w:t>
      </w:r>
    </w:p>
    <w:p w14:paraId="3C9D35DA" w14:textId="77777777" w:rsidR="00CE37AB" w:rsidRDefault="00CE37AB" w:rsidP="00CE37AB">
      <w:pPr>
        <w:pStyle w:val="BodyText"/>
      </w:pPr>
      <w:r>
        <w:t>Any connection, disconnection or interference with existing structures and services shall be carried out under the supervision of the Superintendent to whom reasonable notice shall be given by the Contractor of his intention.</w:t>
      </w:r>
    </w:p>
    <w:p w14:paraId="7627C5A8" w14:textId="77777777" w:rsidR="00CE37AB" w:rsidRDefault="00CE37AB" w:rsidP="00CE37AB">
      <w:pPr>
        <w:pStyle w:val="BodyText0"/>
      </w:pPr>
      <w:r w:rsidRPr="005D2C2E">
        <w:lastRenderedPageBreak/>
        <w:t>Location of existing underground services and connection points shown on the drawings are approximate only.  It is the Contractor’s responsibility to ensure that all existing underground services are located prior to commencement of excavation.</w:t>
      </w:r>
      <w:r w:rsidRPr="00361848">
        <w:t xml:space="preserve"> </w:t>
      </w:r>
    </w:p>
    <w:p w14:paraId="6ED6B996" w14:textId="77777777" w:rsidR="00CE37AB" w:rsidRPr="005D2C2E" w:rsidRDefault="00CE37AB" w:rsidP="00CE37AB">
      <w:pPr>
        <w:pStyle w:val="BodyText0"/>
      </w:pPr>
      <w:r w:rsidRPr="005D2C2E">
        <w:t>Contact and liaise with all relevant authorities to determine locations and depth of all existing services.</w:t>
      </w:r>
    </w:p>
    <w:p w14:paraId="3E9A9D90" w14:textId="77777777" w:rsidR="00CE37AB" w:rsidRDefault="00CE37AB" w:rsidP="00CE37AB">
      <w:pPr>
        <w:pStyle w:val="BodyText0"/>
      </w:pPr>
      <w:r w:rsidRPr="005D2C2E">
        <w:t>Where work is to be carried out within an existing road reserve contact the relevant road authority to confirm requirements, e.g. for line or thrust boring or open cut excavation, special provision for traf</w:t>
      </w:r>
      <w:r>
        <w:t>fic, road opening permits, etc.</w:t>
      </w:r>
    </w:p>
    <w:p w14:paraId="023FAFF7" w14:textId="77777777" w:rsidR="00CE37AB" w:rsidRPr="005D2C2E" w:rsidRDefault="00CE37AB" w:rsidP="00CE37AB">
      <w:pPr>
        <w:pStyle w:val="Heading3"/>
      </w:pPr>
      <w:r w:rsidRPr="005D2C2E">
        <w:t>Protection and Support of Existing Services and Structures</w:t>
      </w:r>
    </w:p>
    <w:p w14:paraId="604E52E5" w14:textId="77777777" w:rsidR="00CE37AB" w:rsidRPr="005D2C2E" w:rsidRDefault="00CE37AB" w:rsidP="00CE37AB">
      <w:pPr>
        <w:pStyle w:val="BodyText0"/>
      </w:pPr>
      <w:r w:rsidRPr="005D2C2E">
        <w:t xml:space="preserve">Provide support and </w:t>
      </w:r>
      <w:proofErr w:type="gramStart"/>
      <w:r w:rsidRPr="005D2C2E">
        <w:t>protection for all existing structures and services which might be affected by the works but which are</w:t>
      </w:r>
      <w:proofErr w:type="gramEnd"/>
      <w:r w:rsidRPr="005D2C2E">
        <w:t xml:space="preserve"> not required to be shifted.  This includes, but is not limited to, trees, shrubs, water mains, electrical and Telephone/communications conduits, sewers, stormwater pipes, power poles, railway lines, retaining wall and buildings.  Support includes all necessary measures, such as shoring, bracing and underpinning.  </w:t>
      </w:r>
      <w:proofErr w:type="gramStart"/>
      <w:r w:rsidRPr="005D2C2E">
        <w:t>If necessary to avoid damage to existing items or structures, excavated by hand instead of by machine.</w:t>
      </w:r>
      <w:proofErr w:type="gramEnd"/>
    </w:p>
    <w:p w14:paraId="37CF15ED" w14:textId="77777777" w:rsidR="00CE37AB" w:rsidRPr="005D2C2E" w:rsidRDefault="00CE37AB" w:rsidP="00CE37AB">
      <w:pPr>
        <w:pStyle w:val="BodyText0"/>
      </w:pPr>
      <w:r w:rsidRPr="005D2C2E">
        <w:t>Where existing items such as trees, walls, etc. but not services are damaged, restore or replace to their original condition.</w:t>
      </w:r>
    </w:p>
    <w:p w14:paraId="1E8903CF" w14:textId="77777777" w:rsidR="00CE37AB" w:rsidRPr="005D2C2E" w:rsidRDefault="00CE37AB" w:rsidP="00CE37AB">
      <w:pPr>
        <w:pStyle w:val="BodyText0"/>
      </w:pPr>
      <w:r w:rsidRPr="005D2C2E">
        <w:t>Where it is necessary to have existing services diverted in order to construct the works, obtain the concurrence and approval of the Superintendent, then arrange the diversions with the appropriate authorities and pay all charges.  Unless otherwise specified submit a claim for the cost of such diversions, supported by receipts from the appropriate authorities.</w:t>
      </w:r>
    </w:p>
    <w:p w14:paraId="2C361378" w14:textId="77777777" w:rsidR="000553E5" w:rsidRDefault="000553E5" w:rsidP="000553E5">
      <w:pPr>
        <w:pStyle w:val="Heading2"/>
      </w:pPr>
      <w:r>
        <w:t>restricted working hours</w:t>
      </w:r>
    </w:p>
    <w:p w14:paraId="3195AF9F" w14:textId="77777777" w:rsidR="000553E5" w:rsidRDefault="000553E5" w:rsidP="000553E5">
      <w:pPr>
        <w:pStyle w:val="BodyText"/>
      </w:pPr>
      <w:r>
        <w:t>The work to be performed under the Contract shall be subject to execution within certain restricted working hours and the Contractor shall observe the following requirements:</w:t>
      </w:r>
    </w:p>
    <w:p w14:paraId="567F361C" w14:textId="77777777" w:rsidR="00C02D38" w:rsidRDefault="000553E5" w:rsidP="00CC1C82">
      <w:pPr>
        <w:pStyle w:val="BodyText"/>
        <w:numPr>
          <w:ilvl w:val="0"/>
          <w:numId w:val="63"/>
        </w:numPr>
      </w:pPr>
      <w:r>
        <w:t xml:space="preserve">Removal of excess earthworks spoil off site will not be permitted during the hours 7:30am-8:30am and 4:30pm-5:30pm Monday to Friday </w:t>
      </w:r>
    </w:p>
    <w:p w14:paraId="694BB7B8" w14:textId="77777777" w:rsidR="00892ED9" w:rsidRPr="008D5ED7" w:rsidRDefault="00892ED9" w:rsidP="00CC1C82">
      <w:pPr>
        <w:pStyle w:val="ListParagraph"/>
        <w:numPr>
          <w:ilvl w:val="0"/>
          <w:numId w:val="63"/>
        </w:numPr>
        <w:rPr>
          <w:sz w:val="20"/>
        </w:rPr>
      </w:pPr>
      <w:r w:rsidRPr="008D5ED7">
        <w:rPr>
          <w:sz w:val="20"/>
        </w:rPr>
        <w:t xml:space="preserve">While works can continue, no heavy vehicle traffic is to exit out of Section 3091 onto </w:t>
      </w:r>
      <w:proofErr w:type="spellStart"/>
      <w:r w:rsidRPr="008D5ED7">
        <w:rPr>
          <w:sz w:val="20"/>
        </w:rPr>
        <w:t>Abala</w:t>
      </w:r>
      <w:proofErr w:type="spellEnd"/>
      <w:r w:rsidRPr="008D5ED7">
        <w:rPr>
          <w:sz w:val="20"/>
        </w:rPr>
        <w:t xml:space="preserve"> Rd during Saturdays 7:00am to 7:00pm or Sundays 9:00am to 5:00pm for the entire project duration.</w:t>
      </w:r>
    </w:p>
    <w:p w14:paraId="18D40F19" w14:textId="77777777" w:rsidR="000553E5" w:rsidRDefault="000553E5" w:rsidP="000553E5">
      <w:pPr>
        <w:pStyle w:val="Heading2"/>
      </w:pPr>
      <w:r>
        <w:t>site access requirements</w:t>
      </w:r>
    </w:p>
    <w:p w14:paraId="1A53F239" w14:textId="77777777" w:rsidR="009208D9" w:rsidRPr="009208D9" w:rsidRDefault="009208D9" w:rsidP="00FB3C57">
      <w:pPr>
        <w:pStyle w:val="BodyText"/>
      </w:pPr>
      <w:r>
        <w:t xml:space="preserve">Refer to </w:t>
      </w:r>
      <w:r w:rsidR="00FB3C57">
        <w:t>Miscellaneous Provisions section</w:t>
      </w:r>
      <w:r w:rsidR="00402DD8">
        <w:t xml:space="preserve"> </w:t>
      </w:r>
      <w:r w:rsidR="00402DD8">
        <w:fldChar w:fldCharType="begin"/>
      </w:r>
      <w:r w:rsidR="00402DD8">
        <w:instrText xml:space="preserve"> REF _Ref476052164 \r \h </w:instrText>
      </w:r>
      <w:r w:rsidR="00402DD8">
        <w:fldChar w:fldCharType="separate"/>
      </w:r>
      <w:r w:rsidR="00402DD8">
        <w:t>10.16</w:t>
      </w:r>
      <w:r w:rsidR="00402DD8">
        <w:fldChar w:fldCharType="end"/>
      </w:r>
      <w:r w:rsidR="00847681">
        <w:t>.</w:t>
      </w:r>
    </w:p>
    <w:p w14:paraId="21803AC4" w14:textId="77777777" w:rsidR="00EF34C2" w:rsidRDefault="00EF34C2" w:rsidP="00EF34C2">
      <w:pPr>
        <w:pStyle w:val="Heading2"/>
        <w:tabs>
          <w:tab w:val="clear" w:pos="0"/>
        </w:tabs>
      </w:pPr>
      <w:r>
        <w:t>NOTICE BOARD</w:t>
      </w:r>
    </w:p>
    <w:p w14:paraId="4F5B44AC" w14:textId="77777777" w:rsidR="00EF34C2" w:rsidRDefault="00BA51DD">
      <w:pPr>
        <w:pStyle w:val="BodyText"/>
      </w:pPr>
      <w:r w:rsidRPr="00BA51DD">
        <w:t xml:space="preserve">A notice board shall be erected in a location approved by the Superintendent, and in accordance with the ROAD FURNITURE AND TRAFFIC CONTROL DEVICES Section. Refer to MISCELLANEOUS PROVISIONS Section </w:t>
      </w:r>
      <w:r w:rsidR="00A56256" w:rsidRPr="00F325B5">
        <w:fldChar w:fldCharType="begin"/>
      </w:r>
      <w:r w:rsidR="00A56256" w:rsidRPr="00F325B5">
        <w:instrText xml:space="preserve"> REF _Ref467847542 \r \h </w:instrText>
      </w:r>
      <w:r w:rsidR="00A56256">
        <w:instrText xml:space="preserve"> \* MERGEFORMAT </w:instrText>
      </w:r>
      <w:r w:rsidR="00A56256" w:rsidRPr="00F325B5">
        <w:fldChar w:fldCharType="separate"/>
      </w:r>
      <w:r w:rsidR="003740F6">
        <w:t>10.10</w:t>
      </w:r>
      <w:r w:rsidR="00A56256" w:rsidRPr="00F325B5">
        <w:fldChar w:fldCharType="end"/>
      </w:r>
      <w:r w:rsidR="00A56256" w:rsidRPr="00A56256">
        <w:t>.</w:t>
      </w:r>
    </w:p>
    <w:p w14:paraId="7B6661A8" w14:textId="77777777" w:rsidR="0075270A" w:rsidRDefault="0075270A" w:rsidP="0075270A">
      <w:pPr>
        <w:pStyle w:val="Heading2"/>
        <w:tabs>
          <w:tab w:val="clear" w:pos="0"/>
        </w:tabs>
      </w:pPr>
      <w:r>
        <w:t>SURVEYS AND SETTING OUT</w:t>
      </w:r>
    </w:p>
    <w:p w14:paraId="21BD6ECE" w14:textId="77777777" w:rsidR="0075270A" w:rsidRDefault="0075270A" w:rsidP="0075270A">
      <w:pPr>
        <w:pStyle w:val="BodyText"/>
      </w:pPr>
      <w:r>
        <w:t>The Contractor shall be responsible for all setting out required for the proper execution of the Works.  The design lines have not been pegged.  Survey stations sufficient to establish the design line have been placed at the coordinates and levels shown in the drawings.</w:t>
      </w:r>
    </w:p>
    <w:p w14:paraId="7B50A994" w14:textId="77777777" w:rsidR="0075270A" w:rsidRDefault="0075270A" w:rsidP="0075270A">
      <w:pPr>
        <w:pStyle w:val="BodyText"/>
      </w:pPr>
      <w:r>
        <w:t xml:space="preserve">Prior to setting out the Works the Contractor shall verify the assigned coordinates and levels of all control stations.  Differences outside the tolerances listed below, along with an assessment of the possible source of the problem and a proposed </w:t>
      </w:r>
      <w:proofErr w:type="gramStart"/>
      <w:r>
        <w:t>solution,</w:t>
      </w:r>
      <w:proofErr w:type="gramEnd"/>
      <w:r>
        <w:t xml:space="preserve"> shall be reported to the Superintendent for resolution, acceptance or guidance as to the method to be used for minimising or correcting adverse effects.</w:t>
      </w:r>
    </w:p>
    <w:p w14:paraId="60867D50" w14:textId="77777777" w:rsidR="0075270A" w:rsidRDefault="0075270A" w:rsidP="00CC1C82">
      <w:r>
        <w:t>The precision of the x, y and z values of an adjacent control mark, as determined from the occupied control mark, are not to exceed the greater of the following:</w:t>
      </w:r>
    </w:p>
    <w:p w14:paraId="22824B4B" w14:textId="77777777" w:rsidR="0075270A" w:rsidRDefault="0075270A" w:rsidP="0075270A">
      <w:pPr>
        <w:pStyle w:val="BodyText"/>
        <w:spacing w:before="0" w:after="0"/>
        <w:ind w:left="1701"/>
      </w:pPr>
      <w:proofErr w:type="gramStart"/>
      <w:r>
        <w:t>x</w:t>
      </w:r>
      <w:proofErr w:type="gramEnd"/>
      <w:r>
        <w:tab/>
        <w:t>:</w:t>
      </w:r>
      <w:r w:rsidRPr="00EC40D8">
        <w:t xml:space="preserve"> </w:t>
      </w:r>
      <w:r>
        <w:sym w:font="Symbol" w:char="F0B1"/>
      </w:r>
      <w:r>
        <w:t xml:space="preserve"> 5 mm or </w:t>
      </w:r>
      <w:r>
        <w:sym w:font="Symbol" w:char="F0B1"/>
      </w:r>
      <w:r>
        <w:t xml:space="preserve"> 25 ppm</w:t>
      </w:r>
    </w:p>
    <w:p w14:paraId="7B8F3EEE" w14:textId="77777777" w:rsidR="0075270A" w:rsidRDefault="0075270A" w:rsidP="0075270A">
      <w:pPr>
        <w:pStyle w:val="BodyText"/>
        <w:spacing w:before="0" w:after="0"/>
        <w:ind w:left="1701"/>
      </w:pPr>
      <w:proofErr w:type="gramStart"/>
      <w:r>
        <w:t>y</w:t>
      </w:r>
      <w:proofErr w:type="gramEnd"/>
      <w:r>
        <w:tab/>
        <w:t>:</w:t>
      </w:r>
      <w:r w:rsidRPr="00EC40D8">
        <w:t xml:space="preserve"> </w:t>
      </w:r>
      <w:r>
        <w:sym w:font="Symbol" w:char="F0B1"/>
      </w:r>
      <w:r>
        <w:t xml:space="preserve"> 5 mm or </w:t>
      </w:r>
      <w:r>
        <w:sym w:font="Symbol" w:char="F0B1"/>
      </w:r>
      <w:r>
        <w:t xml:space="preserve"> 25 ppm</w:t>
      </w:r>
    </w:p>
    <w:p w14:paraId="416E23A0" w14:textId="77777777" w:rsidR="0075270A" w:rsidRDefault="0075270A" w:rsidP="0075270A">
      <w:pPr>
        <w:pStyle w:val="BodyText"/>
        <w:spacing w:before="0" w:after="0"/>
        <w:ind w:left="1701"/>
      </w:pPr>
      <w:proofErr w:type="gramStart"/>
      <w:r>
        <w:t>z</w:t>
      </w:r>
      <w:proofErr w:type="gramEnd"/>
      <w:r>
        <w:tab/>
        <w:t>:</w:t>
      </w:r>
      <w:r w:rsidRPr="00EC40D8">
        <w:t xml:space="preserve"> </w:t>
      </w:r>
      <w:r>
        <w:sym w:font="Symbol" w:char="F0B1"/>
      </w:r>
      <w:r>
        <w:t xml:space="preserve"> 12 mm </w:t>
      </w:r>
      <w:r w:rsidRPr="00884F71">
        <w:rPr>
          <w:rFonts w:ascii="Sylfaen" w:hAnsi="Sylfaen"/>
          <w:b/>
        </w:rPr>
        <w:t>√</w:t>
      </w:r>
      <w:r>
        <w:t>kilometre</w:t>
      </w:r>
    </w:p>
    <w:p w14:paraId="39599202" w14:textId="77777777" w:rsidR="0075270A" w:rsidRDefault="0075270A" w:rsidP="0075270A">
      <w:pPr>
        <w:pStyle w:val="BodyText"/>
        <w:spacing w:before="120"/>
      </w:pPr>
      <w:r>
        <w:t xml:space="preserve">The Contractor shall take care not to disturb or cause any damage to land survey pegs and he shall be responsible for the payment of all fines, legal expenses, cost of re-erection and any other claims arising </w:t>
      </w:r>
    </w:p>
    <w:p w14:paraId="3C432B3F" w14:textId="77777777" w:rsidR="0075270A" w:rsidRPr="00AB5DBE" w:rsidRDefault="0075270A" w:rsidP="0075270A">
      <w:pPr>
        <w:pStyle w:val="BodyText"/>
        <w:spacing w:before="120"/>
        <w:rPr>
          <w:b/>
        </w:rPr>
      </w:pPr>
      <w:r>
        <w:rPr>
          <w:b/>
        </w:rPr>
        <w:t>Survey Pegs</w:t>
      </w:r>
    </w:p>
    <w:p w14:paraId="77DEE587" w14:textId="77777777" w:rsidR="0075270A" w:rsidRPr="00F45704" w:rsidRDefault="0075270A" w:rsidP="0075270A">
      <w:pPr>
        <w:pStyle w:val="BodyText"/>
        <w:spacing w:before="120"/>
        <w:rPr>
          <w:rFonts w:cs="Arial"/>
        </w:rPr>
      </w:pPr>
      <w:r w:rsidRPr="00F45704">
        <w:rPr>
          <w:rFonts w:cs="Arial"/>
        </w:rPr>
        <w:t>Install temporary survey pegs along the extent of the works</w:t>
      </w:r>
      <w:r w:rsidR="00BF6BD2">
        <w:rPr>
          <w:rFonts w:cs="Arial"/>
        </w:rPr>
        <w:t xml:space="preserve"> to the extent necessary to control conformance of the works.</w:t>
      </w:r>
    </w:p>
    <w:p w14:paraId="3D185D7C" w14:textId="4FD67FBF" w:rsidR="00BF6BD2" w:rsidRPr="00F45704" w:rsidRDefault="00BF6BD2" w:rsidP="00CC1C82">
      <w:r w:rsidRPr="00F45704">
        <w:lastRenderedPageBreak/>
        <w:t xml:space="preserve">The survey pegs are to be installed in close proximity to the edge of </w:t>
      </w:r>
      <w:r>
        <w:t>works</w:t>
      </w:r>
      <w:r w:rsidRPr="00F45704">
        <w:t xml:space="preserve"> but still provide clearance for plant and equipment to be used without damaging or moving the survey pegs.</w:t>
      </w:r>
    </w:p>
    <w:p w14:paraId="6AC7382F" w14:textId="77777777" w:rsidR="0075270A" w:rsidRPr="00F45704" w:rsidRDefault="0075270A" w:rsidP="0075270A">
      <w:pPr>
        <w:pStyle w:val="BodyText"/>
        <w:spacing w:before="120"/>
        <w:rPr>
          <w:rFonts w:cs="Arial"/>
        </w:rPr>
      </w:pPr>
      <w:r w:rsidRPr="00F45704">
        <w:rPr>
          <w:rFonts w:cs="Arial"/>
        </w:rPr>
        <w:t>Individual survey pegs are to be tied with high visibility flagging tape.</w:t>
      </w:r>
    </w:p>
    <w:p w14:paraId="77C3509E" w14:textId="77777777" w:rsidR="0075270A" w:rsidRPr="00F45704" w:rsidRDefault="0075270A" w:rsidP="0075270A">
      <w:pPr>
        <w:pStyle w:val="BodyText"/>
        <w:spacing w:before="120"/>
        <w:rPr>
          <w:rFonts w:cs="Arial"/>
        </w:rPr>
      </w:pPr>
      <w:r w:rsidRPr="00F45704">
        <w:rPr>
          <w:rFonts w:cs="Arial"/>
        </w:rPr>
        <w:t xml:space="preserve">The survey pegs are to be marked with the design relative level of the </w:t>
      </w:r>
      <w:r w:rsidR="005439CB">
        <w:rPr>
          <w:rFonts w:cs="Arial"/>
        </w:rPr>
        <w:t>works and a description of the location or chainage</w:t>
      </w:r>
      <w:r w:rsidRPr="00F45704">
        <w:rPr>
          <w:rFonts w:cs="Arial"/>
        </w:rPr>
        <w:t xml:space="preserve"> at which each survey peg is located. This information must be clearly legible throughout the duration of works.</w:t>
      </w:r>
    </w:p>
    <w:p w14:paraId="1AF8ACD2" w14:textId="77777777" w:rsidR="0075270A" w:rsidRPr="00F45704" w:rsidRDefault="0075270A" w:rsidP="0075270A">
      <w:pPr>
        <w:pStyle w:val="BodyText"/>
        <w:spacing w:before="120"/>
        <w:rPr>
          <w:rFonts w:cs="Arial"/>
        </w:rPr>
      </w:pPr>
      <w:r w:rsidRPr="00F45704">
        <w:rPr>
          <w:rFonts w:cs="Arial"/>
        </w:rPr>
        <w:t>Any survey pegs which are damaged must be repaired or replaced and reinstated in their correct positions as soon as practicable.</w:t>
      </w:r>
    </w:p>
    <w:p w14:paraId="510AABA9" w14:textId="77777777" w:rsidR="0075270A" w:rsidRPr="00F45704" w:rsidRDefault="0075270A" w:rsidP="0075270A">
      <w:pPr>
        <w:pStyle w:val="BodyText"/>
        <w:spacing w:before="120"/>
        <w:rPr>
          <w:rFonts w:cs="Arial"/>
        </w:rPr>
      </w:pPr>
      <w:r w:rsidRPr="00F45704">
        <w:rPr>
          <w:rFonts w:cs="Arial"/>
        </w:rPr>
        <w:t>Any survey pegs moved but not damaged must be reinstated in their correct positions as soon as practicable.</w:t>
      </w:r>
    </w:p>
    <w:p w14:paraId="21685527" w14:textId="77777777" w:rsidR="0075270A" w:rsidRDefault="0075270A">
      <w:pPr>
        <w:pStyle w:val="BodyText"/>
      </w:pPr>
    </w:p>
    <w:p w14:paraId="3A977C14" w14:textId="77777777" w:rsidR="00EF34C2" w:rsidRDefault="00EF34C2" w:rsidP="00EF34C2">
      <w:pPr>
        <w:pStyle w:val="Heading2"/>
        <w:keepLines/>
        <w:tabs>
          <w:tab w:val="clear" w:pos="0"/>
        </w:tabs>
      </w:pPr>
      <w:r>
        <w:lastRenderedPageBreak/>
        <w:t>SCHEDULE OF DRAWINGS</w:t>
      </w:r>
    </w:p>
    <w:p w14:paraId="607FECF8" w14:textId="77777777" w:rsidR="00EF34C2" w:rsidRDefault="00EF34C2">
      <w:pPr>
        <w:pStyle w:val="BodyText"/>
        <w:keepNext/>
        <w:keepLines/>
        <w:spacing w:after="120"/>
      </w:pPr>
      <w:r>
        <w:t>The following drawings shall form part of the Contract.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6095"/>
      </w:tblGrid>
      <w:tr w:rsidR="00EF34C2" w14:paraId="4EC48C7C" w14:textId="77777777" w:rsidTr="00F325B5">
        <w:tc>
          <w:tcPr>
            <w:tcW w:w="1843" w:type="dxa"/>
            <w:shd w:val="pct12" w:color="000000" w:fill="FFFFFF"/>
            <w:vAlign w:val="center"/>
          </w:tcPr>
          <w:p w14:paraId="26B2E0E7" w14:textId="77777777" w:rsidR="00EF34C2" w:rsidRPr="00583B40" w:rsidRDefault="00EF34C2">
            <w:pPr>
              <w:pStyle w:val="BodyText"/>
              <w:keepNext/>
              <w:keepLines/>
              <w:jc w:val="center"/>
              <w:rPr>
                <w:b/>
              </w:rPr>
            </w:pPr>
            <w:r w:rsidRPr="00583B40">
              <w:rPr>
                <w:b/>
              </w:rPr>
              <w:t>DRAWING NO.</w:t>
            </w:r>
          </w:p>
        </w:tc>
        <w:tc>
          <w:tcPr>
            <w:tcW w:w="1560" w:type="dxa"/>
            <w:shd w:val="pct12" w:color="000000" w:fill="FFFFFF"/>
          </w:tcPr>
          <w:p w14:paraId="376ACC98" w14:textId="77777777" w:rsidR="00EF34C2" w:rsidRPr="00583B40" w:rsidRDefault="00EF34C2">
            <w:pPr>
              <w:pStyle w:val="BodyText"/>
              <w:keepNext/>
              <w:keepLines/>
              <w:jc w:val="center"/>
              <w:rPr>
                <w:b/>
              </w:rPr>
            </w:pPr>
            <w:r w:rsidRPr="00583B40">
              <w:rPr>
                <w:b/>
              </w:rPr>
              <w:t>AMEND NO.</w:t>
            </w:r>
          </w:p>
        </w:tc>
        <w:tc>
          <w:tcPr>
            <w:tcW w:w="6095" w:type="dxa"/>
            <w:shd w:val="pct12" w:color="000000" w:fill="FFFFFF"/>
            <w:vAlign w:val="center"/>
          </w:tcPr>
          <w:p w14:paraId="1737B26C" w14:textId="77777777" w:rsidR="00EF34C2" w:rsidRPr="00583B40" w:rsidRDefault="00EF34C2">
            <w:pPr>
              <w:pStyle w:val="BodyText"/>
              <w:keepNext/>
              <w:keepLines/>
              <w:jc w:val="center"/>
              <w:rPr>
                <w:b/>
              </w:rPr>
            </w:pPr>
            <w:r w:rsidRPr="00583B40">
              <w:rPr>
                <w:b/>
              </w:rPr>
              <w:t>SUBJECT</w:t>
            </w:r>
            <w:bookmarkStart w:id="276" w:name="Drawing1"/>
            <w:bookmarkEnd w:id="276"/>
          </w:p>
        </w:tc>
      </w:tr>
      <w:tr w:rsidR="00AD1DF2" w14:paraId="7145E32D" w14:textId="77777777" w:rsidTr="00DF6DD3">
        <w:trPr>
          <w:trHeight w:hRule="exact" w:val="340"/>
        </w:trPr>
        <w:tc>
          <w:tcPr>
            <w:tcW w:w="1843" w:type="dxa"/>
            <w:vAlign w:val="center"/>
          </w:tcPr>
          <w:p w14:paraId="654E542D" w14:textId="77777777" w:rsidR="00AD1DF2" w:rsidRPr="00583B40" w:rsidRDefault="00AD1DF2">
            <w:pPr>
              <w:pStyle w:val="BodyText"/>
              <w:keepNext/>
              <w:keepLines/>
            </w:pPr>
            <w:r w:rsidRPr="00583B40">
              <w:t>R16-4547</w:t>
            </w:r>
          </w:p>
        </w:tc>
        <w:tc>
          <w:tcPr>
            <w:tcW w:w="1560" w:type="dxa"/>
          </w:tcPr>
          <w:p w14:paraId="0900281B" w14:textId="097A2B96" w:rsidR="00AD1DF2" w:rsidRPr="002547AE" w:rsidRDefault="00AD1DF2" w:rsidP="00A250D0">
            <w:pPr>
              <w:pStyle w:val="BodyText"/>
              <w:keepNext/>
              <w:keepLines/>
              <w:jc w:val="center"/>
              <w:rPr>
                <w:highlight w:val="yellow"/>
              </w:rPr>
            </w:pPr>
            <w:r>
              <w:t>0</w:t>
            </w:r>
          </w:p>
        </w:tc>
        <w:tc>
          <w:tcPr>
            <w:tcW w:w="6095" w:type="dxa"/>
            <w:vAlign w:val="center"/>
          </w:tcPr>
          <w:p w14:paraId="660F3A8B" w14:textId="77777777" w:rsidR="00AD1DF2" w:rsidRPr="00583B40" w:rsidRDefault="00AD1DF2">
            <w:pPr>
              <w:pStyle w:val="BodyText"/>
              <w:keepNext/>
              <w:keepLines/>
            </w:pPr>
            <w:r>
              <w:t>Locality p</w:t>
            </w:r>
            <w:r w:rsidRPr="00DF6DD3">
              <w:t>lan and drawing schedule</w:t>
            </w:r>
          </w:p>
        </w:tc>
      </w:tr>
      <w:tr w:rsidR="00AD1DF2" w14:paraId="68D68B61" w14:textId="77777777" w:rsidTr="00DF6DD3">
        <w:trPr>
          <w:trHeight w:hRule="exact" w:val="340"/>
        </w:trPr>
        <w:tc>
          <w:tcPr>
            <w:tcW w:w="1843" w:type="dxa"/>
            <w:vAlign w:val="center"/>
          </w:tcPr>
          <w:p w14:paraId="212918C8" w14:textId="77777777" w:rsidR="00AD1DF2" w:rsidRPr="00583B40" w:rsidDel="00190DAF" w:rsidRDefault="00AD1DF2">
            <w:pPr>
              <w:pStyle w:val="BodyText"/>
              <w:keepNext/>
              <w:keepLines/>
            </w:pPr>
            <w:r w:rsidRPr="00583B40">
              <w:t>R16-4548</w:t>
            </w:r>
          </w:p>
        </w:tc>
        <w:tc>
          <w:tcPr>
            <w:tcW w:w="1560" w:type="dxa"/>
          </w:tcPr>
          <w:p w14:paraId="40A865A1" w14:textId="64F672EC" w:rsidR="00AD1DF2" w:rsidRPr="002547AE" w:rsidRDefault="00AD1DF2" w:rsidP="00A250D0">
            <w:pPr>
              <w:pStyle w:val="BodyText"/>
              <w:keepNext/>
              <w:keepLines/>
              <w:jc w:val="center"/>
              <w:rPr>
                <w:highlight w:val="yellow"/>
              </w:rPr>
            </w:pPr>
            <w:r>
              <w:t>0</w:t>
            </w:r>
          </w:p>
        </w:tc>
        <w:tc>
          <w:tcPr>
            <w:tcW w:w="6095" w:type="dxa"/>
            <w:vAlign w:val="center"/>
          </w:tcPr>
          <w:p w14:paraId="174FBB71" w14:textId="77777777" w:rsidR="00AD1DF2" w:rsidRPr="00583B40" w:rsidRDefault="00AD1DF2">
            <w:pPr>
              <w:pStyle w:val="BodyText"/>
              <w:keepNext/>
              <w:keepLines/>
            </w:pPr>
            <w:r w:rsidRPr="00583B40">
              <w:t>Notes</w:t>
            </w:r>
          </w:p>
        </w:tc>
      </w:tr>
      <w:tr w:rsidR="00AD1DF2" w14:paraId="08E972CF" w14:textId="77777777" w:rsidTr="00DF6DD3">
        <w:trPr>
          <w:trHeight w:hRule="exact" w:val="340"/>
        </w:trPr>
        <w:tc>
          <w:tcPr>
            <w:tcW w:w="1843" w:type="dxa"/>
            <w:vAlign w:val="center"/>
          </w:tcPr>
          <w:p w14:paraId="09AE0453" w14:textId="77777777" w:rsidR="00AD1DF2" w:rsidRPr="00583B40" w:rsidRDefault="00AD1DF2">
            <w:pPr>
              <w:pStyle w:val="BodyText"/>
              <w:keepNext/>
              <w:keepLines/>
            </w:pPr>
            <w:r w:rsidRPr="00583B40">
              <w:t>R16-4549</w:t>
            </w:r>
          </w:p>
        </w:tc>
        <w:tc>
          <w:tcPr>
            <w:tcW w:w="1560" w:type="dxa"/>
          </w:tcPr>
          <w:p w14:paraId="73E88FD5" w14:textId="6C9F31DC" w:rsidR="00AD1DF2" w:rsidRPr="002547AE" w:rsidRDefault="00AD1DF2" w:rsidP="00A250D0">
            <w:pPr>
              <w:pStyle w:val="BodyText"/>
              <w:keepNext/>
              <w:keepLines/>
              <w:jc w:val="center"/>
              <w:rPr>
                <w:highlight w:val="yellow"/>
              </w:rPr>
            </w:pPr>
            <w:r>
              <w:t>0</w:t>
            </w:r>
          </w:p>
        </w:tc>
        <w:tc>
          <w:tcPr>
            <w:tcW w:w="6095" w:type="dxa"/>
            <w:vAlign w:val="center"/>
          </w:tcPr>
          <w:p w14:paraId="3BE2DA9C" w14:textId="77777777" w:rsidR="00AD1DF2" w:rsidRPr="00583B40" w:rsidRDefault="00AD1DF2">
            <w:pPr>
              <w:pStyle w:val="BodyText"/>
              <w:keepNext/>
              <w:keepLines/>
            </w:pPr>
            <w:r w:rsidRPr="00583B40">
              <w:t>General arrangement site plan</w:t>
            </w:r>
          </w:p>
        </w:tc>
      </w:tr>
      <w:tr w:rsidR="00AD1DF2" w14:paraId="18382584" w14:textId="77777777" w:rsidTr="00DF6DD3">
        <w:trPr>
          <w:trHeight w:hRule="exact" w:val="340"/>
        </w:trPr>
        <w:tc>
          <w:tcPr>
            <w:tcW w:w="1843" w:type="dxa"/>
          </w:tcPr>
          <w:p w14:paraId="7EE62465" w14:textId="77777777" w:rsidR="00AD1DF2" w:rsidRPr="00583B40" w:rsidRDefault="00AD1DF2">
            <w:pPr>
              <w:pStyle w:val="BodyText"/>
              <w:keepNext/>
              <w:keepLines/>
            </w:pPr>
            <w:r w:rsidRPr="00583B40">
              <w:t>R16-4550</w:t>
            </w:r>
          </w:p>
        </w:tc>
        <w:tc>
          <w:tcPr>
            <w:tcW w:w="1560" w:type="dxa"/>
          </w:tcPr>
          <w:p w14:paraId="5E0F358B" w14:textId="2C3AF453" w:rsidR="00AD1DF2" w:rsidRPr="002547AE" w:rsidRDefault="00AD1DF2" w:rsidP="00A250D0">
            <w:pPr>
              <w:pStyle w:val="BodyText"/>
              <w:keepNext/>
              <w:keepLines/>
              <w:jc w:val="center"/>
              <w:rPr>
                <w:highlight w:val="yellow"/>
              </w:rPr>
            </w:pPr>
            <w:r>
              <w:t>0</w:t>
            </w:r>
          </w:p>
        </w:tc>
        <w:tc>
          <w:tcPr>
            <w:tcW w:w="6095" w:type="dxa"/>
          </w:tcPr>
          <w:p w14:paraId="08860345" w14:textId="77777777" w:rsidR="00AD1DF2" w:rsidRPr="00583B40" w:rsidRDefault="00AD1DF2">
            <w:pPr>
              <w:pStyle w:val="BodyText"/>
              <w:keepNext/>
              <w:keepLines/>
            </w:pPr>
            <w:r w:rsidRPr="00583B40">
              <w:t>Detention basin plan sheet 1 of 3</w:t>
            </w:r>
          </w:p>
        </w:tc>
      </w:tr>
      <w:tr w:rsidR="00AD1DF2" w14:paraId="59D334BC" w14:textId="77777777" w:rsidTr="00DF6DD3">
        <w:trPr>
          <w:trHeight w:hRule="exact" w:val="340"/>
        </w:trPr>
        <w:tc>
          <w:tcPr>
            <w:tcW w:w="1843" w:type="dxa"/>
          </w:tcPr>
          <w:p w14:paraId="3D03FC50" w14:textId="77777777" w:rsidR="00AD1DF2" w:rsidRPr="00583B40" w:rsidRDefault="00AD1DF2">
            <w:pPr>
              <w:pStyle w:val="BodyText"/>
              <w:keepNext/>
              <w:keepLines/>
            </w:pPr>
            <w:r w:rsidRPr="00583B40">
              <w:t>R16-4551</w:t>
            </w:r>
          </w:p>
        </w:tc>
        <w:tc>
          <w:tcPr>
            <w:tcW w:w="1560" w:type="dxa"/>
          </w:tcPr>
          <w:p w14:paraId="5CF36E37" w14:textId="7B8A15C9" w:rsidR="00AD1DF2" w:rsidRPr="002547AE" w:rsidRDefault="00AD1DF2" w:rsidP="00A250D0">
            <w:pPr>
              <w:pStyle w:val="BodyText"/>
              <w:keepNext/>
              <w:keepLines/>
              <w:jc w:val="center"/>
              <w:rPr>
                <w:highlight w:val="yellow"/>
              </w:rPr>
            </w:pPr>
            <w:r>
              <w:t>0</w:t>
            </w:r>
          </w:p>
        </w:tc>
        <w:tc>
          <w:tcPr>
            <w:tcW w:w="6095" w:type="dxa"/>
          </w:tcPr>
          <w:p w14:paraId="01D81611" w14:textId="77777777" w:rsidR="00AD1DF2" w:rsidRPr="00583B40" w:rsidRDefault="00AD1DF2">
            <w:pPr>
              <w:pStyle w:val="BodyText"/>
              <w:keepNext/>
              <w:keepLines/>
            </w:pPr>
            <w:r w:rsidRPr="00583B40">
              <w:t>Detention basin plan sheet 2 of 3</w:t>
            </w:r>
          </w:p>
        </w:tc>
      </w:tr>
      <w:tr w:rsidR="00AD1DF2" w14:paraId="4DA4B48F" w14:textId="77777777" w:rsidTr="00DF6DD3">
        <w:trPr>
          <w:trHeight w:hRule="exact" w:val="340"/>
        </w:trPr>
        <w:tc>
          <w:tcPr>
            <w:tcW w:w="1843" w:type="dxa"/>
          </w:tcPr>
          <w:p w14:paraId="169AF0BC" w14:textId="77777777" w:rsidR="00AD1DF2" w:rsidRPr="00583B40" w:rsidRDefault="00AD1DF2">
            <w:pPr>
              <w:pStyle w:val="BodyText"/>
              <w:keepNext/>
              <w:keepLines/>
            </w:pPr>
            <w:r w:rsidRPr="00583B40">
              <w:t>R16-4552</w:t>
            </w:r>
          </w:p>
        </w:tc>
        <w:tc>
          <w:tcPr>
            <w:tcW w:w="1560" w:type="dxa"/>
          </w:tcPr>
          <w:p w14:paraId="51121E02" w14:textId="7B81A53F" w:rsidR="00AD1DF2" w:rsidRPr="002547AE" w:rsidRDefault="00AD1DF2" w:rsidP="00A250D0">
            <w:pPr>
              <w:pStyle w:val="BodyText"/>
              <w:keepNext/>
              <w:keepLines/>
              <w:jc w:val="center"/>
              <w:rPr>
                <w:highlight w:val="yellow"/>
              </w:rPr>
            </w:pPr>
            <w:r>
              <w:t>0</w:t>
            </w:r>
          </w:p>
        </w:tc>
        <w:tc>
          <w:tcPr>
            <w:tcW w:w="6095" w:type="dxa"/>
          </w:tcPr>
          <w:p w14:paraId="3F161808" w14:textId="77777777" w:rsidR="00AD1DF2" w:rsidRPr="00583B40" w:rsidRDefault="00AD1DF2">
            <w:pPr>
              <w:pStyle w:val="BodyText"/>
              <w:keepNext/>
              <w:keepLines/>
            </w:pPr>
            <w:r w:rsidRPr="00583B40">
              <w:t>Detention basin plan sheet 3 of 3</w:t>
            </w:r>
          </w:p>
        </w:tc>
      </w:tr>
      <w:tr w:rsidR="00AD1DF2" w14:paraId="16AC0FEE" w14:textId="77777777" w:rsidTr="00DF6DD3">
        <w:trPr>
          <w:trHeight w:hRule="exact" w:val="340"/>
        </w:trPr>
        <w:tc>
          <w:tcPr>
            <w:tcW w:w="1843" w:type="dxa"/>
          </w:tcPr>
          <w:p w14:paraId="42AFC0FE" w14:textId="77777777" w:rsidR="00AD1DF2" w:rsidRPr="00583B40" w:rsidRDefault="00AD1DF2" w:rsidP="00190DAF">
            <w:pPr>
              <w:pStyle w:val="BodyText"/>
              <w:keepNext/>
              <w:keepLines/>
            </w:pPr>
            <w:r w:rsidRPr="00583B40">
              <w:t>R16-4553</w:t>
            </w:r>
          </w:p>
        </w:tc>
        <w:tc>
          <w:tcPr>
            <w:tcW w:w="1560" w:type="dxa"/>
          </w:tcPr>
          <w:p w14:paraId="6B8BB174" w14:textId="0E9680C4" w:rsidR="00AD1DF2" w:rsidRPr="002547AE" w:rsidRDefault="00AD1DF2" w:rsidP="00A250D0">
            <w:pPr>
              <w:pStyle w:val="BodyText"/>
              <w:keepNext/>
              <w:keepLines/>
              <w:jc w:val="center"/>
              <w:rPr>
                <w:highlight w:val="yellow"/>
              </w:rPr>
            </w:pPr>
            <w:r>
              <w:t>0</w:t>
            </w:r>
          </w:p>
        </w:tc>
        <w:tc>
          <w:tcPr>
            <w:tcW w:w="6095" w:type="dxa"/>
          </w:tcPr>
          <w:p w14:paraId="69239F88" w14:textId="77777777" w:rsidR="00AD1DF2" w:rsidRPr="00583B40" w:rsidRDefault="00AD1DF2">
            <w:pPr>
              <w:pStyle w:val="BodyText"/>
              <w:keepNext/>
              <w:keepLines/>
            </w:pPr>
            <w:r w:rsidRPr="00583B40">
              <w:t>Detention basin longitudinal sections control lines 1 &amp; 2</w:t>
            </w:r>
          </w:p>
        </w:tc>
      </w:tr>
      <w:tr w:rsidR="00AD1DF2" w14:paraId="41B0C437" w14:textId="77777777" w:rsidTr="00DF6DD3">
        <w:trPr>
          <w:trHeight w:hRule="exact" w:val="340"/>
        </w:trPr>
        <w:tc>
          <w:tcPr>
            <w:tcW w:w="1843" w:type="dxa"/>
          </w:tcPr>
          <w:p w14:paraId="61EBEA09" w14:textId="77777777" w:rsidR="00AD1DF2" w:rsidRPr="00583B40" w:rsidRDefault="00AD1DF2" w:rsidP="00190DAF">
            <w:pPr>
              <w:pStyle w:val="BodyText"/>
              <w:keepNext/>
              <w:keepLines/>
            </w:pPr>
            <w:r w:rsidRPr="00583B40">
              <w:t>R16-4554</w:t>
            </w:r>
          </w:p>
        </w:tc>
        <w:tc>
          <w:tcPr>
            <w:tcW w:w="1560" w:type="dxa"/>
          </w:tcPr>
          <w:p w14:paraId="327E4D89" w14:textId="48899199" w:rsidR="00AD1DF2" w:rsidRPr="002547AE" w:rsidRDefault="00AD1DF2" w:rsidP="00A250D0">
            <w:pPr>
              <w:pStyle w:val="BodyText"/>
              <w:keepNext/>
              <w:keepLines/>
              <w:jc w:val="center"/>
              <w:rPr>
                <w:highlight w:val="yellow"/>
              </w:rPr>
            </w:pPr>
            <w:r>
              <w:t>0</w:t>
            </w:r>
          </w:p>
        </w:tc>
        <w:tc>
          <w:tcPr>
            <w:tcW w:w="6095" w:type="dxa"/>
          </w:tcPr>
          <w:p w14:paraId="32715AAF" w14:textId="77777777" w:rsidR="00AD1DF2" w:rsidRPr="00583B40" w:rsidRDefault="00AD1DF2">
            <w:pPr>
              <w:pStyle w:val="BodyText"/>
              <w:keepNext/>
              <w:keepLines/>
            </w:pPr>
            <w:r w:rsidRPr="00583B40">
              <w:t>Drain longitudinal sections and typical cross sections Sheet 1 of 2</w:t>
            </w:r>
          </w:p>
        </w:tc>
      </w:tr>
      <w:tr w:rsidR="00AD1DF2" w14:paraId="4945AA55" w14:textId="77777777" w:rsidTr="00DF6DD3">
        <w:trPr>
          <w:trHeight w:hRule="exact" w:val="340"/>
        </w:trPr>
        <w:tc>
          <w:tcPr>
            <w:tcW w:w="1843" w:type="dxa"/>
          </w:tcPr>
          <w:p w14:paraId="35644740" w14:textId="77777777" w:rsidR="00AD1DF2" w:rsidRPr="00583B40" w:rsidRDefault="00AD1DF2" w:rsidP="00190DAF">
            <w:pPr>
              <w:pStyle w:val="BodyText"/>
              <w:keepNext/>
              <w:keepLines/>
            </w:pPr>
            <w:r w:rsidRPr="00583B40">
              <w:t>R16-4555</w:t>
            </w:r>
          </w:p>
        </w:tc>
        <w:tc>
          <w:tcPr>
            <w:tcW w:w="1560" w:type="dxa"/>
          </w:tcPr>
          <w:p w14:paraId="630E30D9" w14:textId="7B1D74BD" w:rsidR="00AD1DF2" w:rsidRPr="002547AE" w:rsidRDefault="00AD1DF2" w:rsidP="00A250D0">
            <w:pPr>
              <w:pStyle w:val="BodyText"/>
              <w:keepNext/>
              <w:keepLines/>
              <w:jc w:val="center"/>
              <w:rPr>
                <w:highlight w:val="yellow"/>
              </w:rPr>
            </w:pPr>
            <w:r>
              <w:t>0</w:t>
            </w:r>
          </w:p>
        </w:tc>
        <w:tc>
          <w:tcPr>
            <w:tcW w:w="6095" w:type="dxa"/>
          </w:tcPr>
          <w:p w14:paraId="3274E36D" w14:textId="77777777" w:rsidR="00AD1DF2" w:rsidRPr="00583B40" w:rsidRDefault="00AD1DF2">
            <w:pPr>
              <w:pStyle w:val="BodyText"/>
              <w:keepNext/>
              <w:keepLines/>
            </w:pPr>
            <w:r w:rsidRPr="00583B40">
              <w:t>Drain longitudinal sections and typical cross sections Sheet 2 of 2</w:t>
            </w:r>
          </w:p>
        </w:tc>
      </w:tr>
      <w:tr w:rsidR="00AD1DF2" w14:paraId="56D3FF52" w14:textId="77777777" w:rsidTr="00DF6DD3">
        <w:trPr>
          <w:trHeight w:hRule="exact" w:val="340"/>
        </w:trPr>
        <w:tc>
          <w:tcPr>
            <w:tcW w:w="1843" w:type="dxa"/>
          </w:tcPr>
          <w:p w14:paraId="10A461A3" w14:textId="77777777" w:rsidR="00AD1DF2" w:rsidRPr="00583B40" w:rsidRDefault="00AD1DF2" w:rsidP="00190DAF">
            <w:pPr>
              <w:pStyle w:val="BodyText"/>
              <w:keepNext/>
              <w:keepLines/>
            </w:pPr>
            <w:r w:rsidRPr="00583B40">
              <w:t>R16-4556</w:t>
            </w:r>
          </w:p>
        </w:tc>
        <w:tc>
          <w:tcPr>
            <w:tcW w:w="1560" w:type="dxa"/>
          </w:tcPr>
          <w:p w14:paraId="0D426D21" w14:textId="0D9A0B0F" w:rsidR="00AD1DF2" w:rsidRPr="002547AE" w:rsidRDefault="00AD1DF2" w:rsidP="00A250D0">
            <w:pPr>
              <w:pStyle w:val="BodyText"/>
              <w:keepNext/>
              <w:keepLines/>
              <w:jc w:val="center"/>
              <w:rPr>
                <w:highlight w:val="yellow"/>
              </w:rPr>
            </w:pPr>
            <w:r>
              <w:t>0</w:t>
            </w:r>
          </w:p>
        </w:tc>
        <w:tc>
          <w:tcPr>
            <w:tcW w:w="6095" w:type="dxa"/>
          </w:tcPr>
          <w:p w14:paraId="48614655" w14:textId="77777777" w:rsidR="00AD1DF2" w:rsidRPr="00583B40" w:rsidRDefault="00AD1DF2">
            <w:pPr>
              <w:pStyle w:val="BodyText"/>
              <w:keepNext/>
              <w:keepLines/>
            </w:pPr>
            <w:r w:rsidRPr="00583B40">
              <w:t>Detention basin typical sections</w:t>
            </w:r>
          </w:p>
        </w:tc>
      </w:tr>
      <w:tr w:rsidR="00AD1DF2" w14:paraId="27159E5A" w14:textId="77777777" w:rsidTr="00DF6DD3">
        <w:trPr>
          <w:trHeight w:hRule="exact" w:val="340"/>
        </w:trPr>
        <w:tc>
          <w:tcPr>
            <w:tcW w:w="1843" w:type="dxa"/>
          </w:tcPr>
          <w:p w14:paraId="1DF6E1D4" w14:textId="77777777" w:rsidR="00AD1DF2" w:rsidRPr="00583B40" w:rsidRDefault="00AD1DF2" w:rsidP="00190DAF">
            <w:pPr>
              <w:pStyle w:val="BodyText"/>
              <w:keepNext/>
              <w:keepLines/>
            </w:pPr>
            <w:r w:rsidRPr="00583B40">
              <w:t>R16-4557</w:t>
            </w:r>
          </w:p>
        </w:tc>
        <w:tc>
          <w:tcPr>
            <w:tcW w:w="1560" w:type="dxa"/>
          </w:tcPr>
          <w:p w14:paraId="23425138" w14:textId="4584B84B" w:rsidR="00AD1DF2" w:rsidRPr="002547AE" w:rsidRDefault="00AD1DF2" w:rsidP="00A250D0">
            <w:pPr>
              <w:pStyle w:val="BodyText"/>
              <w:keepNext/>
              <w:keepLines/>
              <w:jc w:val="center"/>
              <w:rPr>
                <w:highlight w:val="yellow"/>
              </w:rPr>
            </w:pPr>
            <w:r>
              <w:t>0</w:t>
            </w:r>
          </w:p>
        </w:tc>
        <w:tc>
          <w:tcPr>
            <w:tcW w:w="6095" w:type="dxa"/>
          </w:tcPr>
          <w:p w14:paraId="42328498" w14:textId="77777777" w:rsidR="00AD1DF2" w:rsidRPr="00583B40" w:rsidRDefault="00AD1DF2">
            <w:pPr>
              <w:pStyle w:val="BodyText"/>
              <w:keepNext/>
              <w:keepLines/>
            </w:pPr>
            <w:r w:rsidRPr="00583B40">
              <w:t>Culvert sections sheet 1 of 2</w:t>
            </w:r>
          </w:p>
        </w:tc>
      </w:tr>
      <w:tr w:rsidR="00AD1DF2" w14:paraId="7F345AB2" w14:textId="77777777" w:rsidTr="00DF6DD3">
        <w:trPr>
          <w:trHeight w:hRule="exact" w:val="340"/>
        </w:trPr>
        <w:tc>
          <w:tcPr>
            <w:tcW w:w="1843" w:type="dxa"/>
          </w:tcPr>
          <w:p w14:paraId="0368A217" w14:textId="77777777" w:rsidR="00AD1DF2" w:rsidRPr="00583B40" w:rsidRDefault="00AD1DF2" w:rsidP="00190DAF">
            <w:pPr>
              <w:pStyle w:val="BodyText"/>
              <w:keepNext/>
              <w:keepLines/>
            </w:pPr>
            <w:r w:rsidRPr="00583B40">
              <w:t>R16-4558</w:t>
            </w:r>
          </w:p>
        </w:tc>
        <w:tc>
          <w:tcPr>
            <w:tcW w:w="1560" w:type="dxa"/>
          </w:tcPr>
          <w:p w14:paraId="601EF317" w14:textId="60ED7DA7" w:rsidR="00AD1DF2" w:rsidRPr="002547AE" w:rsidRDefault="00AD1DF2" w:rsidP="00A250D0">
            <w:pPr>
              <w:pStyle w:val="BodyText"/>
              <w:keepNext/>
              <w:keepLines/>
              <w:jc w:val="center"/>
              <w:rPr>
                <w:highlight w:val="yellow"/>
              </w:rPr>
            </w:pPr>
            <w:r>
              <w:t>0</w:t>
            </w:r>
          </w:p>
        </w:tc>
        <w:tc>
          <w:tcPr>
            <w:tcW w:w="6095" w:type="dxa"/>
          </w:tcPr>
          <w:p w14:paraId="1E60B60A" w14:textId="77777777" w:rsidR="00AD1DF2" w:rsidRPr="00583B40" w:rsidRDefault="00AD1DF2">
            <w:pPr>
              <w:pStyle w:val="BodyText"/>
              <w:keepNext/>
              <w:keepLines/>
            </w:pPr>
            <w:r w:rsidRPr="00583B40">
              <w:t>Culvert sections sheet 2 of 2</w:t>
            </w:r>
          </w:p>
        </w:tc>
      </w:tr>
      <w:tr w:rsidR="00AD1DF2" w14:paraId="05254D93" w14:textId="77777777" w:rsidTr="00DF6DD3">
        <w:trPr>
          <w:trHeight w:hRule="exact" w:val="340"/>
        </w:trPr>
        <w:tc>
          <w:tcPr>
            <w:tcW w:w="1843" w:type="dxa"/>
          </w:tcPr>
          <w:p w14:paraId="1688604B" w14:textId="77777777" w:rsidR="00AD1DF2" w:rsidRPr="00583B40" w:rsidRDefault="00AD1DF2" w:rsidP="00190DAF">
            <w:pPr>
              <w:pStyle w:val="BodyText"/>
              <w:keepNext/>
              <w:keepLines/>
            </w:pPr>
            <w:r w:rsidRPr="00583B40">
              <w:t>R16-4559</w:t>
            </w:r>
          </w:p>
        </w:tc>
        <w:tc>
          <w:tcPr>
            <w:tcW w:w="1560" w:type="dxa"/>
          </w:tcPr>
          <w:p w14:paraId="08E2DA04" w14:textId="4B0524D6" w:rsidR="00AD1DF2" w:rsidRPr="002547AE" w:rsidRDefault="00AD1DF2" w:rsidP="00A250D0">
            <w:pPr>
              <w:pStyle w:val="BodyText"/>
              <w:keepNext/>
              <w:keepLines/>
              <w:jc w:val="center"/>
              <w:rPr>
                <w:highlight w:val="yellow"/>
              </w:rPr>
            </w:pPr>
            <w:r>
              <w:t>0</w:t>
            </w:r>
          </w:p>
        </w:tc>
        <w:tc>
          <w:tcPr>
            <w:tcW w:w="6095" w:type="dxa"/>
          </w:tcPr>
          <w:p w14:paraId="01D28AD9" w14:textId="77777777" w:rsidR="00AD1DF2" w:rsidRPr="00583B40" w:rsidRDefault="00AD1DF2">
            <w:pPr>
              <w:pStyle w:val="BodyText"/>
              <w:keepNext/>
              <w:keepLines/>
            </w:pPr>
            <w:r w:rsidRPr="00583B40">
              <w:t>Detention basin details</w:t>
            </w:r>
          </w:p>
        </w:tc>
      </w:tr>
      <w:tr w:rsidR="00AD1DF2" w14:paraId="7E6213AC" w14:textId="77777777" w:rsidTr="00DF6DD3">
        <w:trPr>
          <w:trHeight w:hRule="exact" w:val="340"/>
        </w:trPr>
        <w:tc>
          <w:tcPr>
            <w:tcW w:w="1843" w:type="dxa"/>
          </w:tcPr>
          <w:p w14:paraId="031DB05D" w14:textId="77777777" w:rsidR="00AD1DF2" w:rsidRPr="00583B40" w:rsidRDefault="00AD1DF2" w:rsidP="00190DAF">
            <w:pPr>
              <w:pStyle w:val="BodyText"/>
              <w:keepNext/>
              <w:keepLines/>
            </w:pPr>
            <w:r w:rsidRPr="00583B40">
              <w:t>R16-4560</w:t>
            </w:r>
          </w:p>
        </w:tc>
        <w:tc>
          <w:tcPr>
            <w:tcW w:w="1560" w:type="dxa"/>
          </w:tcPr>
          <w:p w14:paraId="25038D7C" w14:textId="34BFDF9F" w:rsidR="00AD1DF2" w:rsidRPr="002547AE" w:rsidRDefault="00AD1DF2" w:rsidP="00A250D0">
            <w:pPr>
              <w:pStyle w:val="BodyText"/>
              <w:keepNext/>
              <w:keepLines/>
              <w:jc w:val="center"/>
              <w:rPr>
                <w:highlight w:val="yellow"/>
              </w:rPr>
            </w:pPr>
            <w:r>
              <w:t>0</w:t>
            </w:r>
          </w:p>
        </w:tc>
        <w:tc>
          <w:tcPr>
            <w:tcW w:w="6095" w:type="dxa"/>
          </w:tcPr>
          <w:p w14:paraId="145790FE" w14:textId="77777777" w:rsidR="00AD1DF2" w:rsidRPr="00583B40" w:rsidRDefault="00AD1DF2">
            <w:pPr>
              <w:pStyle w:val="BodyText"/>
              <w:keepNext/>
              <w:keepLines/>
            </w:pPr>
            <w:r w:rsidRPr="00583B40">
              <w:t xml:space="preserve">Details sheet 1 of </w:t>
            </w:r>
            <w:r>
              <w:t>4</w:t>
            </w:r>
          </w:p>
        </w:tc>
      </w:tr>
      <w:tr w:rsidR="00AD1DF2" w14:paraId="03FE40F9" w14:textId="77777777" w:rsidTr="00DF6DD3">
        <w:trPr>
          <w:trHeight w:hRule="exact" w:val="340"/>
        </w:trPr>
        <w:tc>
          <w:tcPr>
            <w:tcW w:w="1843" w:type="dxa"/>
          </w:tcPr>
          <w:p w14:paraId="13999E8E" w14:textId="77777777" w:rsidR="00AD1DF2" w:rsidRPr="00583B40" w:rsidRDefault="00AD1DF2" w:rsidP="00190DAF">
            <w:pPr>
              <w:pStyle w:val="BodyText"/>
              <w:keepNext/>
              <w:keepLines/>
            </w:pPr>
            <w:r w:rsidRPr="00583B40">
              <w:t>R16-4561</w:t>
            </w:r>
          </w:p>
        </w:tc>
        <w:tc>
          <w:tcPr>
            <w:tcW w:w="1560" w:type="dxa"/>
          </w:tcPr>
          <w:p w14:paraId="076464D0" w14:textId="58C1DFE8" w:rsidR="00AD1DF2" w:rsidRPr="002547AE" w:rsidRDefault="00AD1DF2" w:rsidP="00A250D0">
            <w:pPr>
              <w:pStyle w:val="BodyText"/>
              <w:keepNext/>
              <w:keepLines/>
              <w:jc w:val="center"/>
              <w:rPr>
                <w:highlight w:val="yellow"/>
              </w:rPr>
            </w:pPr>
            <w:r>
              <w:t>0</w:t>
            </w:r>
          </w:p>
        </w:tc>
        <w:tc>
          <w:tcPr>
            <w:tcW w:w="6095" w:type="dxa"/>
          </w:tcPr>
          <w:p w14:paraId="317C2E05" w14:textId="77777777" w:rsidR="00AD1DF2" w:rsidRPr="00583B40" w:rsidRDefault="00AD1DF2">
            <w:pPr>
              <w:pStyle w:val="BodyText"/>
              <w:keepNext/>
              <w:keepLines/>
            </w:pPr>
            <w:r w:rsidRPr="00583B40">
              <w:t xml:space="preserve">Details sheet 2 of </w:t>
            </w:r>
            <w:r>
              <w:t>4</w:t>
            </w:r>
          </w:p>
        </w:tc>
      </w:tr>
      <w:tr w:rsidR="00AD1DF2" w14:paraId="2ADB0A89" w14:textId="77777777" w:rsidTr="00DF6DD3">
        <w:trPr>
          <w:trHeight w:hRule="exact" w:val="340"/>
        </w:trPr>
        <w:tc>
          <w:tcPr>
            <w:tcW w:w="1843" w:type="dxa"/>
          </w:tcPr>
          <w:p w14:paraId="4C0F4B0D" w14:textId="77777777" w:rsidR="00AD1DF2" w:rsidRPr="00583B40" w:rsidRDefault="00AD1DF2" w:rsidP="00190DAF">
            <w:pPr>
              <w:pStyle w:val="BodyText"/>
              <w:keepNext/>
              <w:keepLines/>
            </w:pPr>
            <w:r w:rsidRPr="00583B40">
              <w:t>R16-4562</w:t>
            </w:r>
          </w:p>
        </w:tc>
        <w:tc>
          <w:tcPr>
            <w:tcW w:w="1560" w:type="dxa"/>
          </w:tcPr>
          <w:p w14:paraId="01BF0D37" w14:textId="40568C4E" w:rsidR="00AD1DF2" w:rsidRPr="002547AE" w:rsidRDefault="00AD1DF2" w:rsidP="00A250D0">
            <w:pPr>
              <w:pStyle w:val="BodyText"/>
              <w:keepNext/>
              <w:keepLines/>
              <w:jc w:val="center"/>
              <w:rPr>
                <w:highlight w:val="yellow"/>
              </w:rPr>
            </w:pPr>
            <w:r>
              <w:t>0</w:t>
            </w:r>
          </w:p>
        </w:tc>
        <w:tc>
          <w:tcPr>
            <w:tcW w:w="6095" w:type="dxa"/>
          </w:tcPr>
          <w:p w14:paraId="196AA224" w14:textId="77777777" w:rsidR="00AD1DF2" w:rsidRPr="00583B40" w:rsidRDefault="00AD1DF2">
            <w:pPr>
              <w:pStyle w:val="BodyText"/>
              <w:keepNext/>
              <w:keepLines/>
            </w:pPr>
            <w:r w:rsidRPr="00583B40">
              <w:t xml:space="preserve">Details sheet 3 of </w:t>
            </w:r>
            <w:r>
              <w:t>4</w:t>
            </w:r>
          </w:p>
        </w:tc>
      </w:tr>
      <w:tr w:rsidR="00AD1DF2" w14:paraId="5AFCDAF4" w14:textId="77777777" w:rsidTr="00DF6DD3">
        <w:trPr>
          <w:trHeight w:hRule="exact" w:val="340"/>
        </w:trPr>
        <w:tc>
          <w:tcPr>
            <w:tcW w:w="1843" w:type="dxa"/>
          </w:tcPr>
          <w:p w14:paraId="302FF0E1" w14:textId="77777777" w:rsidR="00AD1DF2" w:rsidRPr="00583B40" w:rsidRDefault="00AD1DF2" w:rsidP="00190DAF">
            <w:pPr>
              <w:pStyle w:val="BodyText"/>
              <w:keepNext/>
              <w:keepLines/>
            </w:pPr>
            <w:r w:rsidRPr="0073408D">
              <w:t>R16-4563</w:t>
            </w:r>
          </w:p>
        </w:tc>
        <w:tc>
          <w:tcPr>
            <w:tcW w:w="1560" w:type="dxa"/>
          </w:tcPr>
          <w:p w14:paraId="3A38A9AD" w14:textId="72C7152B" w:rsidR="00AD1DF2" w:rsidRPr="002547AE" w:rsidRDefault="00AD1DF2" w:rsidP="00A250D0">
            <w:pPr>
              <w:pStyle w:val="BodyText"/>
              <w:keepNext/>
              <w:keepLines/>
              <w:jc w:val="center"/>
              <w:rPr>
                <w:highlight w:val="yellow"/>
              </w:rPr>
            </w:pPr>
            <w:r>
              <w:t>0</w:t>
            </w:r>
          </w:p>
        </w:tc>
        <w:tc>
          <w:tcPr>
            <w:tcW w:w="6095" w:type="dxa"/>
          </w:tcPr>
          <w:p w14:paraId="2AD225B2" w14:textId="77777777" w:rsidR="00AD1DF2" w:rsidRPr="00583B40" w:rsidRDefault="00AD1DF2">
            <w:pPr>
              <w:pStyle w:val="BodyText"/>
              <w:keepNext/>
              <w:keepLines/>
            </w:pPr>
            <w:r>
              <w:t>Details sheet 4 of 4</w:t>
            </w:r>
          </w:p>
        </w:tc>
      </w:tr>
      <w:tr w:rsidR="00AD1DF2" w14:paraId="1BAEBE6E" w14:textId="77777777" w:rsidTr="00DF6DD3">
        <w:trPr>
          <w:trHeight w:hRule="exact" w:val="340"/>
        </w:trPr>
        <w:tc>
          <w:tcPr>
            <w:tcW w:w="1843" w:type="dxa"/>
          </w:tcPr>
          <w:p w14:paraId="3168B2CF" w14:textId="77777777" w:rsidR="00AD1DF2" w:rsidRPr="00DF6DD3" w:rsidRDefault="00AD1DF2">
            <w:pPr>
              <w:pStyle w:val="BodyText"/>
              <w:keepNext/>
              <w:keepLines/>
            </w:pPr>
            <w:r w:rsidRPr="00DF6DD3">
              <w:t>R16-456</w:t>
            </w:r>
            <w:r>
              <w:t>4</w:t>
            </w:r>
          </w:p>
        </w:tc>
        <w:tc>
          <w:tcPr>
            <w:tcW w:w="1560" w:type="dxa"/>
          </w:tcPr>
          <w:p w14:paraId="18A085D2" w14:textId="13524E30" w:rsidR="00AD1DF2" w:rsidRPr="002547AE" w:rsidRDefault="00AD1DF2" w:rsidP="00A250D0">
            <w:pPr>
              <w:pStyle w:val="BodyText"/>
              <w:keepNext/>
              <w:keepLines/>
              <w:jc w:val="center"/>
              <w:rPr>
                <w:highlight w:val="yellow"/>
              </w:rPr>
            </w:pPr>
            <w:r>
              <w:t>0</w:t>
            </w:r>
          </w:p>
        </w:tc>
        <w:tc>
          <w:tcPr>
            <w:tcW w:w="6095" w:type="dxa"/>
          </w:tcPr>
          <w:p w14:paraId="613A7BDD" w14:textId="77777777" w:rsidR="00AD1DF2" w:rsidRPr="00DF6DD3" w:rsidRDefault="00AD1DF2">
            <w:pPr>
              <w:pStyle w:val="BodyText"/>
              <w:keepNext/>
              <w:keepLines/>
            </w:pPr>
            <w:r w:rsidRPr="00DF6DD3">
              <w:t>Culvert inlet/outlet details sheet 1 of 2</w:t>
            </w:r>
          </w:p>
        </w:tc>
      </w:tr>
      <w:tr w:rsidR="00AD1DF2" w14:paraId="008E4396" w14:textId="77777777" w:rsidTr="00DF6DD3">
        <w:trPr>
          <w:trHeight w:hRule="exact" w:val="340"/>
        </w:trPr>
        <w:tc>
          <w:tcPr>
            <w:tcW w:w="1843" w:type="dxa"/>
          </w:tcPr>
          <w:p w14:paraId="19CC4014" w14:textId="77777777" w:rsidR="00AD1DF2" w:rsidRPr="008A3B94" w:rsidRDefault="00AD1DF2" w:rsidP="00F22EEF">
            <w:pPr>
              <w:pStyle w:val="BodyText"/>
              <w:keepNext/>
              <w:keepLines/>
            </w:pPr>
            <w:r w:rsidRPr="008A3B94">
              <w:t>R16-456</w:t>
            </w:r>
            <w:r>
              <w:t>5</w:t>
            </w:r>
          </w:p>
        </w:tc>
        <w:tc>
          <w:tcPr>
            <w:tcW w:w="1560" w:type="dxa"/>
          </w:tcPr>
          <w:p w14:paraId="4BC308FF" w14:textId="06D5D06A" w:rsidR="00AD1DF2" w:rsidRPr="002547AE" w:rsidRDefault="00AD1DF2" w:rsidP="00A250D0">
            <w:pPr>
              <w:pStyle w:val="BodyText"/>
              <w:keepNext/>
              <w:keepLines/>
              <w:jc w:val="center"/>
              <w:rPr>
                <w:highlight w:val="yellow"/>
              </w:rPr>
            </w:pPr>
            <w:r w:rsidRPr="009C0631">
              <w:t>0</w:t>
            </w:r>
          </w:p>
        </w:tc>
        <w:tc>
          <w:tcPr>
            <w:tcW w:w="6095" w:type="dxa"/>
          </w:tcPr>
          <w:p w14:paraId="143CEE4A" w14:textId="77777777" w:rsidR="00AD1DF2" w:rsidRPr="008A3B94" w:rsidRDefault="00AD1DF2">
            <w:pPr>
              <w:pStyle w:val="BodyText"/>
              <w:keepNext/>
              <w:keepLines/>
            </w:pPr>
            <w:r w:rsidRPr="008A3B94">
              <w:t xml:space="preserve">Culvert inlet/outlet details sheet </w:t>
            </w:r>
            <w:r>
              <w:t>2</w:t>
            </w:r>
            <w:r w:rsidRPr="008A3B94">
              <w:t xml:space="preserve"> of 2</w:t>
            </w:r>
          </w:p>
        </w:tc>
      </w:tr>
      <w:tr w:rsidR="00AD1DF2" w14:paraId="489AB6C2" w14:textId="77777777" w:rsidTr="00DF6DD3">
        <w:trPr>
          <w:trHeight w:hRule="exact" w:val="340"/>
        </w:trPr>
        <w:tc>
          <w:tcPr>
            <w:tcW w:w="1843" w:type="dxa"/>
          </w:tcPr>
          <w:p w14:paraId="6CC37588" w14:textId="77777777" w:rsidR="00AD1DF2" w:rsidRPr="00583B40" w:rsidRDefault="00AD1DF2">
            <w:pPr>
              <w:pStyle w:val="BodyText"/>
              <w:keepNext/>
              <w:keepLines/>
            </w:pPr>
            <w:r w:rsidRPr="00583B40">
              <w:t>R16-456</w:t>
            </w:r>
            <w:r>
              <w:t>6</w:t>
            </w:r>
          </w:p>
        </w:tc>
        <w:tc>
          <w:tcPr>
            <w:tcW w:w="1560" w:type="dxa"/>
          </w:tcPr>
          <w:p w14:paraId="2180CA69" w14:textId="1DAF88DD" w:rsidR="00AD1DF2" w:rsidRPr="002547AE" w:rsidRDefault="00AD1DF2" w:rsidP="00A250D0">
            <w:pPr>
              <w:pStyle w:val="BodyText"/>
              <w:keepNext/>
              <w:keepLines/>
              <w:jc w:val="center"/>
              <w:rPr>
                <w:highlight w:val="yellow"/>
              </w:rPr>
            </w:pPr>
            <w:r>
              <w:t>0</w:t>
            </w:r>
          </w:p>
        </w:tc>
        <w:tc>
          <w:tcPr>
            <w:tcW w:w="6095" w:type="dxa"/>
          </w:tcPr>
          <w:p w14:paraId="64E1E1A7" w14:textId="77777777" w:rsidR="00AD1DF2" w:rsidRPr="00583B40" w:rsidRDefault="00AD1DF2">
            <w:pPr>
              <w:pStyle w:val="BodyText"/>
              <w:keepNext/>
              <w:keepLines/>
            </w:pPr>
            <w:r w:rsidRPr="00583B40">
              <w:t>Landscaping plan</w:t>
            </w:r>
          </w:p>
        </w:tc>
      </w:tr>
      <w:tr w:rsidR="00AD1DF2" w:rsidRPr="00CC1C82" w14:paraId="76EF76EC" w14:textId="77777777" w:rsidTr="00380E8D">
        <w:trPr>
          <w:trHeight w:hRule="exact" w:val="340"/>
        </w:trPr>
        <w:tc>
          <w:tcPr>
            <w:tcW w:w="1843" w:type="dxa"/>
          </w:tcPr>
          <w:p w14:paraId="72620A50" w14:textId="77777777" w:rsidR="00AD1DF2" w:rsidRPr="00CC1C82" w:rsidRDefault="00AD1DF2" w:rsidP="00190DAF">
            <w:pPr>
              <w:pStyle w:val="BodyText"/>
              <w:keepNext/>
              <w:keepLines/>
            </w:pPr>
            <w:r w:rsidRPr="00CC1C82">
              <w:t>R16-4567</w:t>
            </w:r>
          </w:p>
        </w:tc>
        <w:tc>
          <w:tcPr>
            <w:tcW w:w="1560" w:type="dxa"/>
          </w:tcPr>
          <w:p w14:paraId="36329719" w14:textId="2986F78D" w:rsidR="00AD1DF2" w:rsidRPr="00CC1C82" w:rsidRDefault="00AD1DF2" w:rsidP="00A250D0">
            <w:pPr>
              <w:pStyle w:val="BodyText"/>
              <w:keepNext/>
              <w:keepLines/>
              <w:jc w:val="center"/>
              <w:rPr>
                <w:highlight w:val="yellow"/>
              </w:rPr>
            </w:pPr>
            <w:r>
              <w:t>0</w:t>
            </w:r>
          </w:p>
        </w:tc>
        <w:tc>
          <w:tcPr>
            <w:tcW w:w="6095" w:type="dxa"/>
          </w:tcPr>
          <w:p w14:paraId="4DDB739F" w14:textId="77777777" w:rsidR="00AD1DF2" w:rsidRPr="00CC1C82" w:rsidRDefault="00AD1DF2">
            <w:pPr>
              <w:pStyle w:val="BodyText"/>
              <w:keepNext/>
              <w:keepLines/>
            </w:pPr>
            <w:r w:rsidRPr="00CC1C82">
              <w:t>Earthworks</w:t>
            </w:r>
          </w:p>
        </w:tc>
      </w:tr>
      <w:tr w:rsidR="00190DAF" w14:paraId="1DBCF4C2" w14:textId="77777777" w:rsidTr="00DF6DD3">
        <w:trPr>
          <w:trHeight w:hRule="exact" w:val="567"/>
        </w:trPr>
        <w:tc>
          <w:tcPr>
            <w:tcW w:w="1843" w:type="dxa"/>
          </w:tcPr>
          <w:p w14:paraId="5BB2259B" w14:textId="4317BD3D" w:rsidR="00190DAF" w:rsidRPr="00A75D69" w:rsidRDefault="00190DAF" w:rsidP="00190DAF">
            <w:pPr>
              <w:pStyle w:val="BodyText"/>
              <w:keepNext/>
              <w:keepLines/>
            </w:pPr>
            <w:r w:rsidRPr="001E7F56">
              <w:t>R16-456</w:t>
            </w:r>
            <w:r w:rsidR="00B80861" w:rsidRPr="001E7F56">
              <w:t>8</w:t>
            </w:r>
          </w:p>
        </w:tc>
        <w:tc>
          <w:tcPr>
            <w:tcW w:w="1560" w:type="dxa"/>
          </w:tcPr>
          <w:p w14:paraId="5C599E79" w14:textId="77777777" w:rsidR="00190DAF" w:rsidRPr="00DF6DD3" w:rsidRDefault="003257A3" w:rsidP="00A250D0">
            <w:pPr>
              <w:pStyle w:val="BodyText"/>
              <w:keepNext/>
              <w:keepLines/>
              <w:jc w:val="center"/>
              <w:rPr>
                <w:highlight w:val="yellow"/>
              </w:rPr>
            </w:pPr>
            <w:r>
              <w:t>0</w:t>
            </w:r>
          </w:p>
        </w:tc>
        <w:tc>
          <w:tcPr>
            <w:tcW w:w="6095" w:type="dxa"/>
          </w:tcPr>
          <w:p w14:paraId="752168C3" w14:textId="77777777" w:rsidR="00190DAF" w:rsidRPr="00A75D69" w:rsidRDefault="00BE6364">
            <w:pPr>
              <w:pStyle w:val="BodyText"/>
              <w:keepNext/>
              <w:keepLines/>
            </w:pPr>
            <w:r w:rsidRPr="00A75D69">
              <w:t xml:space="preserve">Culvert 1 and 3 – Apron slab, headwall and </w:t>
            </w:r>
            <w:proofErr w:type="spellStart"/>
            <w:r w:rsidRPr="00A75D69">
              <w:t>wingwall</w:t>
            </w:r>
            <w:proofErr w:type="spellEnd"/>
            <w:r w:rsidRPr="00A75D69">
              <w:t xml:space="preserve"> structural details sheet 1 of 2</w:t>
            </w:r>
          </w:p>
        </w:tc>
      </w:tr>
      <w:tr w:rsidR="00190DAF" w14:paraId="6635AD1B" w14:textId="77777777" w:rsidTr="00DF6DD3">
        <w:trPr>
          <w:trHeight w:hRule="exact" w:val="567"/>
        </w:trPr>
        <w:tc>
          <w:tcPr>
            <w:tcW w:w="1843" w:type="dxa"/>
          </w:tcPr>
          <w:p w14:paraId="750669F3" w14:textId="77777777" w:rsidR="00190DAF" w:rsidRPr="00A75D69" w:rsidRDefault="00190DAF" w:rsidP="00190DAF">
            <w:pPr>
              <w:pStyle w:val="BodyText"/>
              <w:keepNext/>
              <w:keepLines/>
            </w:pPr>
            <w:r w:rsidRPr="00A75D69">
              <w:t>R16-456</w:t>
            </w:r>
            <w:r w:rsidR="00B80861">
              <w:t>9</w:t>
            </w:r>
          </w:p>
        </w:tc>
        <w:tc>
          <w:tcPr>
            <w:tcW w:w="1560" w:type="dxa"/>
          </w:tcPr>
          <w:p w14:paraId="121B8751" w14:textId="77777777" w:rsidR="00190DAF" w:rsidRPr="00440F39" w:rsidRDefault="003257A3" w:rsidP="00A250D0">
            <w:pPr>
              <w:pStyle w:val="BodyText"/>
              <w:keepNext/>
              <w:keepLines/>
              <w:jc w:val="center"/>
            </w:pPr>
            <w:r>
              <w:t>0</w:t>
            </w:r>
          </w:p>
        </w:tc>
        <w:tc>
          <w:tcPr>
            <w:tcW w:w="6095" w:type="dxa"/>
          </w:tcPr>
          <w:p w14:paraId="4522E19A" w14:textId="77777777" w:rsidR="00190DAF" w:rsidRPr="00A75D69" w:rsidRDefault="00BE6364">
            <w:pPr>
              <w:pStyle w:val="BodyText"/>
              <w:keepNext/>
              <w:keepLines/>
            </w:pPr>
            <w:r w:rsidRPr="00A75D69">
              <w:t xml:space="preserve">Culvert 1 and 3 – Apron slab, headwall and </w:t>
            </w:r>
            <w:proofErr w:type="spellStart"/>
            <w:r w:rsidRPr="00A75D69">
              <w:t>wingwall</w:t>
            </w:r>
            <w:proofErr w:type="spellEnd"/>
            <w:r w:rsidRPr="00A75D69">
              <w:t xml:space="preserve"> structural details sheet 2 of 2</w:t>
            </w:r>
          </w:p>
        </w:tc>
      </w:tr>
      <w:tr w:rsidR="00190DAF" w14:paraId="0CF5B03D" w14:textId="77777777" w:rsidTr="00DF6DD3">
        <w:trPr>
          <w:trHeight w:hRule="exact" w:val="567"/>
        </w:trPr>
        <w:tc>
          <w:tcPr>
            <w:tcW w:w="1843" w:type="dxa"/>
          </w:tcPr>
          <w:p w14:paraId="343ECEAF" w14:textId="77777777" w:rsidR="00190DAF" w:rsidRPr="00A75D69" w:rsidRDefault="00190DAF">
            <w:pPr>
              <w:pStyle w:val="BodyText"/>
              <w:keepNext/>
              <w:keepLines/>
            </w:pPr>
            <w:r w:rsidRPr="00A75D69">
              <w:t>R16-</w:t>
            </w:r>
            <w:r w:rsidR="00B80861" w:rsidRPr="00A75D69">
              <w:t>45</w:t>
            </w:r>
            <w:r w:rsidR="00B80861">
              <w:t>70</w:t>
            </w:r>
          </w:p>
        </w:tc>
        <w:tc>
          <w:tcPr>
            <w:tcW w:w="1560" w:type="dxa"/>
          </w:tcPr>
          <w:p w14:paraId="688BDC4C" w14:textId="77777777" w:rsidR="00190DAF" w:rsidRPr="00440F39" w:rsidRDefault="003257A3" w:rsidP="00A250D0">
            <w:pPr>
              <w:pStyle w:val="BodyText"/>
              <w:keepNext/>
              <w:keepLines/>
              <w:jc w:val="center"/>
            </w:pPr>
            <w:r>
              <w:t>0</w:t>
            </w:r>
          </w:p>
        </w:tc>
        <w:tc>
          <w:tcPr>
            <w:tcW w:w="6095" w:type="dxa"/>
          </w:tcPr>
          <w:p w14:paraId="588F4FCF" w14:textId="77777777" w:rsidR="00190DAF" w:rsidRPr="00A75D69" w:rsidRDefault="00BE6364">
            <w:pPr>
              <w:pStyle w:val="BodyText"/>
              <w:keepNext/>
              <w:keepLines/>
            </w:pPr>
            <w:r w:rsidRPr="00A75D69">
              <w:t xml:space="preserve">Culvert 2 – Apron slab, headwall and </w:t>
            </w:r>
            <w:proofErr w:type="spellStart"/>
            <w:r w:rsidRPr="00A75D69">
              <w:t>wingwall</w:t>
            </w:r>
            <w:proofErr w:type="spellEnd"/>
            <w:r w:rsidRPr="00A75D69">
              <w:t xml:space="preserve"> structural details sheet 1 of 2</w:t>
            </w:r>
          </w:p>
        </w:tc>
      </w:tr>
      <w:tr w:rsidR="00190DAF" w14:paraId="28059892" w14:textId="77777777" w:rsidTr="00DF6DD3">
        <w:trPr>
          <w:trHeight w:hRule="exact" w:val="567"/>
        </w:trPr>
        <w:tc>
          <w:tcPr>
            <w:tcW w:w="1843" w:type="dxa"/>
          </w:tcPr>
          <w:p w14:paraId="4876C730" w14:textId="77777777" w:rsidR="00190DAF" w:rsidRPr="00A75D69" w:rsidRDefault="00190DAF">
            <w:pPr>
              <w:pStyle w:val="BodyText"/>
              <w:keepNext/>
              <w:keepLines/>
            </w:pPr>
            <w:r w:rsidRPr="00A75D69">
              <w:t>R16-45</w:t>
            </w:r>
            <w:r w:rsidR="00B80861">
              <w:t>71</w:t>
            </w:r>
          </w:p>
        </w:tc>
        <w:tc>
          <w:tcPr>
            <w:tcW w:w="1560" w:type="dxa"/>
          </w:tcPr>
          <w:p w14:paraId="0FC44AAA" w14:textId="77777777" w:rsidR="00190DAF" w:rsidRPr="00440F39" w:rsidRDefault="003257A3" w:rsidP="00A250D0">
            <w:pPr>
              <w:pStyle w:val="BodyText"/>
              <w:keepNext/>
              <w:keepLines/>
              <w:jc w:val="center"/>
            </w:pPr>
            <w:r>
              <w:t>0</w:t>
            </w:r>
          </w:p>
        </w:tc>
        <w:tc>
          <w:tcPr>
            <w:tcW w:w="6095" w:type="dxa"/>
          </w:tcPr>
          <w:p w14:paraId="78712782" w14:textId="77777777" w:rsidR="00190DAF" w:rsidRPr="00A75D69" w:rsidRDefault="00BE6364">
            <w:pPr>
              <w:pStyle w:val="BodyText"/>
              <w:keepNext/>
              <w:keepLines/>
            </w:pPr>
            <w:r w:rsidRPr="00A75D69">
              <w:t xml:space="preserve">Culvert 2 – Apron slab, headwall and </w:t>
            </w:r>
            <w:proofErr w:type="spellStart"/>
            <w:r w:rsidRPr="00A75D69">
              <w:t>wingwall</w:t>
            </w:r>
            <w:proofErr w:type="spellEnd"/>
            <w:r w:rsidRPr="00A75D69">
              <w:t xml:space="preserve"> structural details sheet 2 of 2</w:t>
            </w:r>
          </w:p>
        </w:tc>
      </w:tr>
      <w:tr w:rsidR="00190DAF" w:rsidRPr="00A75D69" w14:paraId="240A2D63" w14:textId="77777777" w:rsidTr="00DF6DD3">
        <w:trPr>
          <w:trHeight w:hRule="exact" w:val="567"/>
        </w:trPr>
        <w:tc>
          <w:tcPr>
            <w:tcW w:w="1843" w:type="dxa"/>
          </w:tcPr>
          <w:p w14:paraId="79BAD3B4" w14:textId="77777777" w:rsidR="00190DAF" w:rsidRPr="00A75D69" w:rsidRDefault="00190DAF" w:rsidP="00190DAF">
            <w:pPr>
              <w:pStyle w:val="BodyText"/>
              <w:keepNext/>
              <w:keepLines/>
            </w:pPr>
            <w:r w:rsidRPr="00A75D69">
              <w:t>R16-457</w:t>
            </w:r>
            <w:r w:rsidR="00B80861">
              <w:t>2</w:t>
            </w:r>
          </w:p>
        </w:tc>
        <w:tc>
          <w:tcPr>
            <w:tcW w:w="1560" w:type="dxa"/>
          </w:tcPr>
          <w:p w14:paraId="0F58A937" w14:textId="77777777" w:rsidR="00190DAF" w:rsidRPr="00440F39" w:rsidRDefault="003257A3" w:rsidP="00A250D0">
            <w:pPr>
              <w:pStyle w:val="BodyText"/>
              <w:keepNext/>
              <w:keepLines/>
              <w:jc w:val="center"/>
            </w:pPr>
            <w:r>
              <w:t>0</w:t>
            </w:r>
          </w:p>
        </w:tc>
        <w:tc>
          <w:tcPr>
            <w:tcW w:w="6095" w:type="dxa"/>
          </w:tcPr>
          <w:p w14:paraId="57604A2B" w14:textId="77777777" w:rsidR="00190DAF" w:rsidRPr="00A75D69" w:rsidRDefault="00BE6364">
            <w:pPr>
              <w:pStyle w:val="BodyText"/>
              <w:keepNext/>
              <w:keepLines/>
            </w:pPr>
            <w:r w:rsidRPr="00A75D69">
              <w:t xml:space="preserve">Culvert 4 – Apron slab, headwall and </w:t>
            </w:r>
            <w:proofErr w:type="spellStart"/>
            <w:r w:rsidRPr="00A75D69">
              <w:t>wingwall</w:t>
            </w:r>
            <w:proofErr w:type="spellEnd"/>
            <w:r w:rsidRPr="00A75D69">
              <w:t xml:space="preserve"> structural details sheet 1 of 2</w:t>
            </w:r>
          </w:p>
        </w:tc>
      </w:tr>
      <w:tr w:rsidR="00190DAF" w14:paraId="180D0EBE" w14:textId="77777777" w:rsidTr="00DF6DD3">
        <w:trPr>
          <w:trHeight w:hRule="exact" w:val="567"/>
        </w:trPr>
        <w:tc>
          <w:tcPr>
            <w:tcW w:w="1843" w:type="dxa"/>
          </w:tcPr>
          <w:p w14:paraId="357BF9AB" w14:textId="77777777" w:rsidR="00190DAF" w:rsidRPr="00A75D69" w:rsidRDefault="00190DAF" w:rsidP="00190DAF">
            <w:pPr>
              <w:pStyle w:val="BodyText"/>
              <w:keepNext/>
              <w:keepLines/>
            </w:pPr>
            <w:r w:rsidRPr="00A75D69">
              <w:t>R16-457</w:t>
            </w:r>
            <w:r w:rsidR="00B80861">
              <w:t>3</w:t>
            </w:r>
          </w:p>
        </w:tc>
        <w:tc>
          <w:tcPr>
            <w:tcW w:w="1560" w:type="dxa"/>
          </w:tcPr>
          <w:p w14:paraId="7025F2A1" w14:textId="77777777" w:rsidR="00190DAF" w:rsidRPr="00440F39" w:rsidRDefault="003257A3" w:rsidP="00A250D0">
            <w:pPr>
              <w:pStyle w:val="BodyText"/>
              <w:keepNext/>
              <w:keepLines/>
              <w:jc w:val="center"/>
            </w:pPr>
            <w:r>
              <w:t>0</w:t>
            </w:r>
          </w:p>
        </w:tc>
        <w:tc>
          <w:tcPr>
            <w:tcW w:w="6095" w:type="dxa"/>
          </w:tcPr>
          <w:p w14:paraId="7AD9FEB3" w14:textId="77777777" w:rsidR="00190DAF" w:rsidRPr="00A75D69" w:rsidRDefault="00BE6364">
            <w:pPr>
              <w:pStyle w:val="BodyText"/>
              <w:keepNext/>
              <w:keepLines/>
            </w:pPr>
            <w:r w:rsidRPr="00A75D69">
              <w:t xml:space="preserve">Culvert 4 – Apron slab, headwall and </w:t>
            </w:r>
            <w:proofErr w:type="spellStart"/>
            <w:r w:rsidRPr="00A75D69">
              <w:t>wingwall</w:t>
            </w:r>
            <w:proofErr w:type="spellEnd"/>
            <w:r w:rsidRPr="00A75D69">
              <w:t xml:space="preserve"> structural details sheet 2 of 2</w:t>
            </w:r>
          </w:p>
        </w:tc>
      </w:tr>
      <w:tr w:rsidR="00190DAF" w14:paraId="38632D69" w14:textId="77777777" w:rsidTr="00DF6DD3">
        <w:trPr>
          <w:trHeight w:hRule="exact" w:val="567"/>
        </w:trPr>
        <w:tc>
          <w:tcPr>
            <w:tcW w:w="1843" w:type="dxa"/>
          </w:tcPr>
          <w:p w14:paraId="47FB5049" w14:textId="77777777" w:rsidR="00190DAF" w:rsidRPr="00A75D69" w:rsidRDefault="00190DAF" w:rsidP="00190DAF">
            <w:pPr>
              <w:pStyle w:val="BodyText"/>
              <w:keepNext/>
              <w:keepLines/>
            </w:pPr>
            <w:r w:rsidRPr="00A75D69">
              <w:t>R16-457</w:t>
            </w:r>
            <w:r w:rsidR="00B80861">
              <w:t>4</w:t>
            </w:r>
          </w:p>
        </w:tc>
        <w:tc>
          <w:tcPr>
            <w:tcW w:w="1560" w:type="dxa"/>
          </w:tcPr>
          <w:p w14:paraId="0F43E261" w14:textId="77777777" w:rsidR="00190DAF" w:rsidRPr="00440F39" w:rsidRDefault="003257A3" w:rsidP="00A250D0">
            <w:pPr>
              <w:pStyle w:val="BodyText"/>
              <w:keepNext/>
              <w:keepLines/>
              <w:jc w:val="center"/>
            </w:pPr>
            <w:r>
              <w:t>0</w:t>
            </w:r>
          </w:p>
        </w:tc>
        <w:tc>
          <w:tcPr>
            <w:tcW w:w="6095" w:type="dxa"/>
          </w:tcPr>
          <w:p w14:paraId="3A505F42" w14:textId="77777777" w:rsidR="00190DAF" w:rsidRPr="00A75D69" w:rsidRDefault="00BE6364">
            <w:pPr>
              <w:pStyle w:val="BodyText"/>
              <w:keepNext/>
              <w:keepLines/>
            </w:pPr>
            <w:r w:rsidRPr="00A75D69">
              <w:t xml:space="preserve">Culvert 5 – Apron slab, headwall and </w:t>
            </w:r>
            <w:proofErr w:type="spellStart"/>
            <w:r w:rsidRPr="00A75D69">
              <w:t>wingwall</w:t>
            </w:r>
            <w:proofErr w:type="spellEnd"/>
            <w:r w:rsidRPr="00A75D69">
              <w:t xml:space="preserve"> structural details sheet 1 of 2</w:t>
            </w:r>
          </w:p>
        </w:tc>
      </w:tr>
      <w:tr w:rsidR="00190DAF" w14:paraId="7E566BC1" w14:textId="77777777" w:rsidTr="00DF6DD3">
        <w:trPr>
          <w:trHeight w:hRule="exact" w:val="567"/>
        </w:trPr>
        <w:tc>
          <w:tcPr>
            <w:tcW w:w="1843" w:type="dxa"/>
          </w:tcPr>
          <w:p w14:paraId="4FD1E518" w14:textId="77777777" w:rsidR="00190DAF" w:rsidRPr="00A75D69" w:rsidRDefault="00190DAF" w:rsidP="00190DAF">
            <w:pPr>
              <w:pStyle w:val="BodyText"/>
              <w:keepNext/>
              <w:keepLines/>
            </w:pPr>
            <w:r w:rsidRPr="00A75D69">
              <w:t>R16-457</w:t>
            </w:r>
            <w:r w:rsidR="00B80861">
              <w:t>5</w:t>
            </w:r>
          </w:p>
        </w:tc>
        <w:tc>
          <w:tcPr>
            <w:tcW w:w="1560" w:type="dxa"/>
          </w:tcPr>
          <w:p w14:paraId="424E9C4A" w14:textId="00C399AB" w:rsidR="00190DAF" w:rsidRPr="00440F39" w:rsidRDefault="001E7F56" w:rsidP="00A250D0">
            <w:pPr>
              <w:pStyle w:val="BodyText"/>
              <w:keepNext/>
              <w:keepLines/>
              <w:jc w:val="center"/>
            </w:pPr>
            <w:r>
              <w:t>1</w:t>
            </w:r>
          </w:p>
        </w:tc>
        <w:tc>
          <w:tcPr>
            <w:tcW w:w="6095" w:type="dxa"/>
          </w:tcPr>
          <w:p w14:paraId="5CCEA32A" w14:textId="77777777" w:rsidR="00190DAF" w:rsidRPr="00A75D69" w:rsidRDefault="00BE6364">
            <w:pPr>
              <w:pStyle w:val="BodyText"/>
              <w:keepNext/>
              <w:keepLines/>
            </w:pPr>
            <w:r w:rsidRPr="00A75D69">
              <w:t xml:space="preserve">Culvert 5 – Apron slab, headwall and </w:t>
            </w:r>
            <w:proofErr w:type="spellStart"/>
            <w:r w:rsidRPr="00A75D69">
              <w:t>wingwall</w:t>
            </w:r>
            <w:proofErr w:type="spellEnd"/>
            <w:r w:rsidRPr="00A75D69">
              <w:t xml:space="preserve"> structural details sheet 2 of 2</w:t>
            </w:r>
          </w:p>
        </w:tc>
      </w:tr>
      <w:tr w:rsidR="00190DAF" w14:paraId="4319CC1E" w14:textId="77777777" w:rsidTr="00DF6DD3">
        <w:trPr>
          <w:trHeight w:hRule="exact" w:val="340"/>
        </w:trPr>
        <w:tc>
          <w:tcPr>
            <w:tcW w:w="1843" w:type="dxa"/>
          </w:tcPr>
          <w:p w14:paraId="5470C1B9" w14:textId="77777777" w:rsidR="00190DAF" w:rsidRPr="00A75D69" w:rsidRDefault="00190DAF">
            <w:pPr>
              <w:pStyle w:val="BodyText"/>
              <w:keepNext/>
              <w:keepLines/>
            </w:pPr>
            <w:r w:rsidRPr="00A75D69">
              <w:t>R16-</w:t>
            </w:r>
            <w:r w:rsidR="00A75D69" w:rsidRPr="00A75D69">
              <w:t>457</w:t>
            </w:r>
            <w:r w:rsidR="00B80861">
              <w:t>6</w:t>
            </w:r>
          </w:p>
        </w:tc>
        <w:tc>
          <w:tcPr>
            <w:tcW w:w="1560" w:type="dxa"/>
          </w:tcPr>
          <w:p w14:paraId="04C4C4BB" w14:textId="77777777" w:rsidR="00190DAF" w:rsidRPr="00440F39" w:rsidRDefault="003257A3" w:rsidP="00A250D0">
            <w:pPr>
              <w:pStyle w:val="BodyText"/>
              <w:keepNext/>
              <w:keepLines/>
              <w:jc w:val="center"/>
            </w:pPr>
            <w:r>
              <w:t>0</w:t>
            </w:r>
          </w:p>
        </w:tc>
        <w:tc>
          <w:tcPr>
            <w:tcW w:w="6095" w:type="dxa"/>
          </w:tcPr>
          <w:p w14:paraId="0BBBEA57" w14:textId="77777777" w:rsidR="00190DAF" w:rsidRPr="00A75D69" w:rsidRDefault="00B80861">
            <w:pPr>
              <w:pStyle w:val="BodyText"/>
              <w:keepNext/>
              <w:keepLines/>
            </w:pPr>
            <w:r>
              <w:t>Culvert 1 and 3 - Inlet screen plan and details</w:t>
            </w:r>
          </w:p>
        </w:tc>
      </w:tr>
      <w:tr w:rsidR="00B80861" w14:paraId="2AAD2433" w14:textId="77777777" w:rsidTr="00DF6DD3">
        <w:trPr>
          <w:trHeight w:hRule="exact" w:val="340"/>
        </w:trPr>
        <w:tc>
          <w:tcPr>
            <w:tcW w:w="1843" w:type="dxa"/>
          </w:tcPr>
          <w:p w14:paraId="4FB883CC" w14:textId="77777777" w:rsidR="00B80861" w:rsidRPr="00A75D69" w:rsidRDefault="00B80861">
            <w:pPr>
              <w:pStyle w:val="BodyText"/>
              <w:keepNext/>
              <w:keepLines/>
            </w:pPr>
            <w:r>
              <w:t>R16-4577</w:t>
            </w:r>
          </w:p>
        </w:tc>
        <w:tc>
          <w:tcPr>
            <w:tcW w:w="1560" w:type="dxa"/>
          </w:tcPr>
          <w:p w14:paraId="74A50E56" w14:textId="77777777" w:rsidR="00B80861" w:rsidRPr="00DF6DD3" w:rsidRDefault="003257A3" w:rsidP="00A250D0">
            <w:pPr>
              <w:pStyle w:val="BodyText"/>
              <w:keepNext/>
              <w:keepLines/>
              <w:jc w:val="center"/>
            </w:pPr>
            <w:r>
              <w:t>0</w:t>
            </w:r>
          </w:p>
        </w:tc>
        <w:tc>
          <w:tcPr>
            <w:tcW w:w="6095" w:type="dxa"/>
          </w:tcPr>
          <w:p w14:paraId="7B23E24A" w14:textId="77777777" w:rsidR="00B80861" w:rsidRPr="00A75D69" w:rsidDel="00B80861" w:rsidRDefault="00B80861">
            <w:pPr>
              <w:pStyle w:val="BodyText"/>
              <w:keepNext/>
              <w:keepLines/>
            </w:pPr>
            <w:r>
              <w:t>Culvert 4 – Inlet screen plan and details</w:t>
            </w:r>
          </w:p>
        </w:tc>
      </w:tr>
      <w:tr w:rsidR="00B80861" w14:paraId="7374D864" w14:textId="77777777" w:rsidTr="00DF6DD3">
        <w:trPr>
          <w:trHeight w:hRule="exact" w:val="340"/>
        </w:trPr>
        <w:tc>
          <w:tcPr>
            <w:tcW w:w="1843" w:type="dxa"/>
          </w:tcPr>
          <w:p w14:paraId="4F5280FB" w14:textId="77777777" w:rsidR="00B80861" w:rsidRDefault="00B80861">
            <w:pPr>
              <w:pStyle w:val="BodyText"/>
              <w:keepNext/>
              <w:keepLines/>
            </w:pPr>
            <w:r>
              <w:t>R16-4578</w:t>
            </w:r>
          </w:p>
        </w:tc>
        <w:tc>
          <w:tcPr>
            <w:tcW w:w="1560" w:type="dxa"/>
          </w:tcPr>
          <w:p w14:paraId="2B2B0FD3" w14:textId="77777777" w:rsidR="00B80861" w:rsidRPr="00DF6DD3" w:rsidRDefault="003257A3" w:rsidP="00A250D0">
            <w:pPr>
              <w:pStyle w:val="BodyText"/>
              <w:keepNext/>
              <w:keepLines/>
              <w:jc w:val="center"/>
            </w:pPr>
            <w:r>
              <w:t>0</w:t>
            </w:r>
          </w:p>
        </w:tc>
        <w:tc>
          <w:tcPr>
            <w:tcW w:w="6095" w:type="dxa"/>
          </w:tcPr>
          <w:p w14:paraId="2E0AE80C" w14:textId="77777777" w:rsidR="00B80861" w:rsidRDefault="00B80861">
            <w:pPr>
              <w:pStyle w:val="BodyText"/>
              <w:keepNext/>
              <w:keepLines/>
            </w:pPr>
            <w:r>
              <w:t>Culvert 5 – Inlet screen plan and details</w:t>
            </w:r>
          </w:p>
        </w:tc>
      </w:tr>
      <w:tr w:rsidR="006E3CE0" w14:paraId="7BF2E4D8" w14:textId="77777777" w:rsidTr="00B80861">
        <w:trPr>
          <w:trHeight w:hRule="exact" w:val="340"/>
        </w:trPr>
        <w:tc>
          <w:tcPr>
            <w:tcW w:w="1843" w:type="dxa"/>
          </w:tcPr>
          <w:p w14:paraId="649E71D5" w14:textId="77777777" w:rsidR="006E3CE0" w:rsidRDefault="006E3CE0">
            <w:pPr>
              <w:pStyle w:val="BodyText"/>
              <w:keepNext/>
              <w:keepLines/>
            </w:pPr>
            <w:r>
              <w:t>R16-4579</w:t>
            </w:r>
          </w:p>
        </w:tc>
        <w:tc>
          <w:tcPr>
            <w:tcW w:w="1560" w:type="dxa"/>
          </w:tcPr>
          <w:p w14:paraId="2D81DBCF" w14:textId="77777777" w:rsidR="006E3CE0" w:rsidRPr="00440F39" w:rsidRDefault="003257A3" w:rsidP="00A250D0">
            <w:pPr>
              <w:pStyle w:val="BodyText"/>
              <w:keepNext/>
              <w:keepLines/>
              <w:jc w:val="center"/>
            </w:pPr>
            <w:r>
              <w:t>0</w:t>
            </w:r>
          </w:p>
        </w:tc>
        <w:tc>
          <w:tcPr>
            <w:tcW w:w="6095" w:type="dxa"/>
          </w:tcPr>
          <w:p w14:paraId="69DA6F76" w14:textId="77777777" w:rsidR="006E3CE0" w:rsidRDefault="006E3CE0">
            <w:pPr>
              <w:pStyle w:val="BodyText"/>
              <w:keepNext/>
              <w:keepLines/>
            </w:pPr>
            <w:r>
              <w:t>Culvert 1 Inspection pit structural details</w:t>
            </w:r>
          </w:p>
        </w:tc>
      </w:tr>
    </w:tbl>
    <w:p w14:paraId="171E85B6" w14:textId="77777777" w:rsidR="002547AE" w:rsidRDefault="002547AE"/>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6095"/>
      </w:tblGrid>
      <w:tr w:rsidR="002547AE" w14:paraId="7FE47FAC" w14:textId="77777777" w:rsidTr="002547AE">
        <w:trPr>
          <w:trHeight w:hRule="exact" w:val="340"/>
        </w:trPr>
        <w:tc>
          <w:tcPr>
            <w:tcW w:w="9498" w:type="dxa"/>
            <w:gridSpan w:val="3"/>
            <w:shd w:val="clear" w:color="auto" w:fill="D9D9D9" w:themeFill="background1" w:themeFillShade="D9"/>
          </w:tcPr>
          <w:p w14:paraId="65DAD4B1" w14:textId="77777777" w:rsidR="002547AE" w:rsidRDefault="002547AE" w:rsidP="002547AE">
            <w:pPr>
              <w:pStyle w:val="BodyText"/>
              <w:keepNext/>
              <w:keepLines/>
              <w:jc w:val="center"/>
              <w:rPr>
                <w:b/>
              </w:rPr>
            </w:pPr>
            <w:r>
              <w:rPr>
                <w:b/>
              </w:rPr>
              <w:lastRenderedPageBreak/>
              <w:t xml:space="preserve">DEPARTMENT OF INFRASTRUCTURE PLANNNING AND LOGISTICS </w:t>
            </w:r>
          </w:p>
          <w:p w14:paraId="18C2AFF1" w14:textId="77777777" w:rsidR="002547AE" w:rsidRDefault="002547AE">
            <w:pPr>
              <w:pStyle w:val="BodyText"/>
              <w:keepNext/>
              <w:keepLines/>
            </w:pPr>
          </w:p>
        </w:tc>
      </w:tr>
      <w:tr w:rsidR="00A250D0" w14:paraId="4151E9E6" w14:textId="77777777" w:rsidTr="002547AE">
        <w:trPr>
          <w:trHeight w:hRule="exact" w:val="652"/>
        </w:trPr>
        <w:tc>
          <w:tcPr>
            <w:tcW w:w="1843" w:type="dxa"/>
            <w:shd w:val="clear" w:color="auto" w:fill="D9D9D9" w:themeFill="background1" w:themeFillShade="D9"/>
            <w:vAlign w:val="center"/>
          </w:tcPr>
          <w:p w14:paraId="765125A5" w14:textId="35008DE8" w:rsidR="00A250D0" w:rsidRPr="00A250D0" w:rsidRDefault="00A250D0" w:rsidP="002547AE">
            <w:pPr>
              <w:pStyle w:val="BodyText"/>
              <w:keepNext/>
              <w:keepLines/>
              <w:jc w:val="center"/>
              <w:rPr>
                <w:b/>
              </w:rPr>
            </w:pPr>
            <w:r>
              <w:rPr>
                <w:b/>
              </w:rPr>
              <w:t>SITE ACCESS DRAWING NO.</w:t>
            </w:r>
          </w:p>
        </w:tc>
        <w:tc>
          <w:tcPr>
            <w:tcW w:w="1560" w:type="dxa"/>
            <w:shd w:val="clear" w:color="auto" w:fill="D9D9D9" w:themeFill="background1" w:themeFillShade="D9"/>
            <w:vAlign w:val="center"/>
          </w:tcPr>
          <w:p w14:paraId="221E26E0" w14:textId="77777777" w:rsidR="00A250D0" w:rsidRPr="00A250D0" w:rsidRDefault="00A250D0" w:rsidP="002547AE">
            <w:pPr>
              <w:pStyle w:val="BodyText"/>
              <w:keepNext/>
              <w:keepLines/>
              <w:jc w:val="center"/>
              <w:rPr>
                <w:b/>
              </w:rPr>
            </w:pPr>
            <w:r>
              <w:rPr>
                <w:b/>
              </w:rPr>
              <w:t>AMEND NO</w:t>
            </w:r>
          </w:p>
        </w:tc>
        <w:tc>
          <w:tcPr>
            <w:tcW w:w="6095" w:type="dxa"/>
            <w:shd w:val="clear" w:color="auto" w:fill="D9D9D9" w:themeFill="background1" w:themeFillShade="D9"/>
            <w:vAlign w:val="center"/>
          </w:tcPr>
          <w:p w14:paraId="79C623A2" w14:textId="77777777" w:rsidR="00A250D0" w:rsidRPr="00A250D0" w:rsidRDefault="00A250D0" w:rsidP="002547AE">
            <w:pPr>
              <w:pStyle w:val="BodyText"/>
              <w:keepNext/>
              <w:keepLines/>
              <w:jc w:val="center"/>
              <w:rPr>
                <w:b/>
              </w:rPr>
            </w:pPr>
            <w:r>
              <w:rPr>
                <w:b/>
              </w:rPr>
              <w:t>SUBJECT</w:t>
            </w:r>
          </w:p>
        </w:tc>
      </w:tr>
      <w:tr w:rsidR="00AD1DF2" w14:paraId="19D86C04" w14:textId="77777777" w:rsidTr="002547AE">
        <w:trPr>
          <w:trHeight w:hRule="exact" w:val="833"/>
        </w:trPr>
        <w:tc>
          <w:tcPr>
            <w:tcW w:w="1843" w:type="dxa"/>
          </w:tcPr>
          <w:p w14:paraId="7E86F3B1" w14:textId="77777777" w:rsidR="00AD1DF2" w:rsidRPr="00A250D0" w:rsidRDefault="00AD1DF2" w:rsidP="00A250D0">
            <w:pPr>
              <w:pStyle w:val="BodyText"/>
              <w:keepNext/>
              <w:keepLines/>
            </w:pPr>
            <w:r>
              <w:t>R17-1402</w:t>
            </w:r>
          </w:p>
        </w:tc>
        <w:tc>
          <w:tcPr>
            <w:tcW w:w="1560" w:type="dxa"/>
          </w:tcPr>
          <w:p w14:paraId="1A3FD706" w14:textId="2E0DA15C" w:rsidR="00AD1DF2" w:rsidRPr="002547AE" w:rsidRDefault="00AD1DF2" w:rsidP="00A250D0">
            <w:pPr>
              <w:pStyle w:val="BodyText"/>
              <w:keepNext/>
              <w:keepLines/>
              <w:jc w:val="center"/>
              <w:rPr>
                <w:highlight w:val="yellow"/>
              </w:rPr>
            </w:pPr>
            <w:r>
              <w:t>0</w:t>
            </w:r>
          </w:p>
        </w:tc>
        <w:tc>
          <w:tcPr>
            <w:tcW w:w="6095" w:type="dxa"/>
          </w:tcPr>
          <w:p w14:paraId="1E28AF43" w14:textId="77777777" w:rsidR="00AD1DF2" w:rsidRPr="00A250D0" w:rsidRDefault="00AD1DF2" w:rsidP="00A250D0">
            <w:pPr>
              <w:pStyle w:val="BodyText"/>
              <w:keepNext/>
              <w:keepLines/>
            </w:pPr>
            <w:r>
              <w:t>Construction Access Requirements – Sheet 1 Marrara Drain and Rapid Creek Detention Basin</w:t>
            </w:r>
          </w:p>
        </w:tc>
      </w:tr>
      <w:tr w:rsidR="00AD1DF2" w14:paraId="4323C346" w14:textId="77777777" w:rsidTr="002547AE">
        <w:trPr>
          <w:trHeight w:hRule="exact" w:val="844"/>
        </w:trPr>
        <w:tc>
          <w:tcPr>
            <w:tcW w:w="1843" w:type="dxa"/>
          </w:tcPr>
          <w:p w14:paraId="1EB4A4A8" w14:textId="77777777" w:rsidR="00AD1DF2" w:rsidRPr="00A250D0" w:rsidRDefault="00AD1DF2" w:rsidP="00A250D0">
            <w:pPr>
              <w:pStyle w:val="BodyText"/>
              <w:keepNext/>
              <w:keepLines/>
            </w:pPr>
            <w:r>
              <w:t>R17-1403</w:t>
            </w:r>
          </w:p>
        </w:tc>
        <w:tc>
          <w:tcPr>
            <w:tcW w:w="1560" w:type="dxa"/>
          </w:tcPr>
          <w:p w14:paraId="131D7449" w14:textId="3EE58341" w:rsidR="00AD1DF2" w:rsidRPr="002547AE" w:rsidRDefault="00AD1DF2" w:rsidP="00A250D0">
            <w:pPr>
              <w:pStyle w:val="BodyText"/>
              <w:keepNext/>
              <w:keepLines/>
              <w:jc w:val="center"/>
              <w:rPr>
                <w:highlight w:val="yellow"/>
              </w:rPr>
            </w:pPr>
            <w:r>
              <w:t>0</w:t>
            </w:r>
          </w:p>
        </w:tc>
        <w:tc>
          <w:tcPr>
            <w:tcW w:w="6095" w:type="dxa"/>
          </w:tcPr>
          <w:p w14:paraId="6C02D149" w14:textId="77777777" w:rsidR="00AD1DF2" w:rsidRPr="00A250D0" w:rsidRDefault="00AD1DF2" w:rsidP="00A250D0">
            <w:pPr>
              <w:pStyle w:val="BodyText"/>
              <w:keepNext/>
              <w:keepLines/>
            </w:pPr>
            <w:r>
              <w:t>Construction Access Requirements – Sheet 2 Marrara Drain and Rapid Creek Detention Basin</w:t>
            </w:r>
          </w:p>
        </w:tc>
      </w:tr>
      <w:tr w:rsidR="00AD1DF2" w14:paraId="2D4168E3" w14:textId="77777777" w:rsidTr="002547AE">
        <w:trPr>
          <w:trHeight w:hRule="exact" w:val="715"/>
        </w:trPr>
        <w:tc>
          <w:tcPr>
            <w:tcW w:w="1843" w:type="dxa"/>
          </w:tcPr>
          <w:p w14:paraId="4E0721AE" w14:textId="77777777" w:rsidR="00AD1DF2" w:rsidRPr="00A250D0" w:rsidRDefault="00AD1DF2" w:rsidP="00A250D0">
            <w:pPr>
              <w:pStyle w:val="BodyText"/>
              <w:keepNext/>
              <w:keepLines/>
            </w:pPr>
            <w:r>
              <w:t>R17-1404</w:t>
            </w:r>
          </w:p>
        </w:tc>
        <w:tc>
          <w:tcPr>
            <w:tcW w:w="1560" w:type="dxa"/>
          </w:tcPr>
          <w:p w14:paraId="02A3F478" w14:textId="5DADA98D" w:rsidR="00AD1DF2" w:rsidRPr="002547AE" w:rsidRDefault="00AD1DF2" w:rsidP="00A250D0">
            <w:pPr>
              <w:pStyle w:val="BodyText"/>
              <w:keepNext/>
              <w:keepLines/>
              <w:jc w:val="center"/>
              <w:rPr>
                <w:highlight w:val="yellow"/>
              </w:rPr>
            </w:pPr>
            <w:r>
              <w:t>0</w:t>
            </w:r>
          </w:p>
        </w:tc>
        <w:tc>
          <w:tcPr>
            <w:tcW w:w="6095" w:type="dxa"/>
          </w:tcPr>
          <w:p w14:paraId="66E6546B" w14:textId="77777777" w:rsidR="00AD1DF2" w:rsidRPr="00A250D0" w:rsidRDefault="00AD1DF2" w:rsidP="00A250D0">
            <w:pPr>
              <w:pStyle w:val="BodyText"/>
              <w:keepNext/>
              <w:keepLines/>
            </w:pPr>
            <w:r>
              <w:t>Construction Access Requirements – Sheet 3 Marrara Drain and Rapid Creek Detention Basin</w:t>
            </w:r>
          </w:p>
        </w:tc>
      </w:tr>
      <w:tr w:rsidR="00BE6364" w14:paraId="76818E10" w14:textId="77777777" w:rsidTr="002547AE">
        <w:tc>
          <w:tcPr>
            <w:tcW w:w="1843" w:type="dxa"/>
            <w:shd w:val="pct12" w:color="000000" w:fill="FFFFFF"/>
            <w:vAlign w:val="center"/>
          </w:tcPr>
          <w:p w14:paraId="583906E6" w14:textId="439C05FB" w:rsidR="00BE6364" w:rsidRDefault="00BE6364" w:rsidP="002547AE">
            <w:pPr>
              <w:pStyle w:val="BodyText"/>
              <w:keepNext/>
              <w:keepLines/>
              <w:jc w:val="center"/>
              <w:rPr>
                <w:b/>
              </w:rPr>
            </w:pPr>
            <w:r>
              <w:rPr>
                <w:b/>
              </w:rPr>
              <w:t>STANDARD DRAWING NO.</w:t>
            </w:r>
          </w:p>
        </w:tc>
        <w:tc>
          <w:tcPr>
            <w:tcW w:w="1560" w:type="dxa"/>
            <w:shd w:val="pct12" w:color="000000" w:fill="FFFFFF"/>
            <w:vAlign w:val="center"/>
          </w:tcPr>
          <w:p w14:paraId="1ECA7F79" w14:textId="77777777" w:rsidR="00BE6364" w:rsidRDefault="00BE6364" w:rsidP="002547AE">
            <w:pPr>
              <w:pStyle w:val="BodyText"/>
              <w:keepNext/>
              <w:keepLines/>
              <w:jc w:val="center"/>
              <w:rPr>
                <w:b/>
              </w:rPr>
            </w:pPr>
            <w:r>
              <w:rPr>
                <w:b/>
              </w:rPr>
              <w:t>AMEND NO.</w:t>
            </w:r>
          </w:p>
        </w:tc>
        <w:tc>
          <w:tcPr>
            <w:tcW w:w="6095" w:type="dxa"/>
            <w:shd w:val="pct12" w:color="000000" w:fill="FFFFFF"/>
            <w:vAlign w:val="center"/>
          </w:tcPr>
          <w:p w14:paraId="5988F73C" w14:textId="77777777" w:rsidR="00BE6364" w:rsidRDefault="00BE6364" w:rsidP="002547AE">
            <w:pPr>
              <w:pStyle w:val="BodyText"/>
              <w:keepNext/>
              <w:keepLines/>
              <w:jc w:val="center"/>
              <w:rPr>
                <w:b/>
              </w:rPr>
            </w:pPr>
            <w:r>
              <w:rPr>
                <w:b/>
              </w:rPr>
              <w:t>SUBJECT</w:t>
            </w:r>
          </w:p>
        </w:tc>
      </w:tr>
      <w:tr w:rsidR="00364119" w14:paraId="49EFB327" w14:textId="77777777" w:rsidTr="002547AE">
        <w:tc>
          <w:tcPr>
            <w:tcW w:w="1843" w:type="dxa"/>
            <w:vAlign w:val="center"/>
          </w:tcPr>
          <w:p w14:paraId="6333F0C6" w14:textId="77777777" w:rsidR="00364119" w:rsidRDefault="00364119" w:rsidP="00323F57">
            <w:pPr>
              <w:pStyle w:val="BodyText"/>
              <w:keepNext/>
              <w:keepLines/>
            </w:pPr>
            <w:r>
              <w:t>CS-0451</w:t>
            </w:r>
          </w:p>
        </w:tc>
        <w:tc>
          <w:tcPr>
            <w:tcW w:w="1560" w:type="dxa"/>
          </w:tcPr>
          <w:p w14:paraId="5AA8CA99" w14:textId="77777777" w:rsidR="00364119" w:rsidRDefault="00364119" w:rsidP="00A250D0">
            <w:pPr>
              <w:pStyle w:val="BodyText"/>
              <w:keepNext/>
              <w:keepLines/>
              <w:jc w:val="center"/>
            </w:pPr>
            <w:r>
              <w:t>0</w:t>
            </w:r>
          </w:p>
        </w:tc>
        <w:tc>
          <w:tcPr>
            <w:tcW w:w="6095" w:type="dxa"/>
            <w:vAlign w:val="center"/>
          </w:tcPr>
          <w:p w14:paraId="1871344A" w14:textId="77777777" w:rsidR="00364119" w:rsidRDefault="00364119" w:rsidP="00323F57">
            <w:pPr>
              <w:pStyle w:val="BodyText"/>
              <w:keepNext/>
              <w:keepLines/>
            </w:pPr>
            <w:r>
              <w:t>NTG BRANDING SIGNAGE NTG FUNDED BUILDINGS</w:t>
            </w:r>
          </w:p>
        </w:tc>
      </w:tr>
      <w:tr w:rsidR="00364119" w14:paraId="2DDE836D" w14:textId="77777777" w:rsidTr="002547AE">
        <w:tc>
          <w:tcPr>
            <w:tcW w:w="1843" w:type="dxa"/>
            <w:vAlign w:val="center"/>
          </w:tcPr>
          <w:p w14:paraId="0BB8C8D2" w14:textId="77777777" w:rsidR="00364119" w:rsidRDefault="00364119" w:rsidP="00323F57">
            <w:pPr>
              <w:pStyle w:val="BodyText"/>
              <w:keepNext/>
              <w:keepLines/>
            </w:pPr>
            <w:r>
              <w:t>CS-1123</w:t>
            </w:r>
          </w:p>
        </w:tc>
        <w:tc>
          <w:tcPr>
            <w:tcW w:w="1560" w:type="dxa"/>
          </w:tcPr>
          <w:p w14:paraId="4AFCD81C" w14:textId="77777777" w:rsidR="00364119" w:rsidRDefault="00364119" w:rsidP="00A250D0">
            <w:pPr>
              <w:pStyle w:val="BodyText"/>
              <w:keepNext/>
              <w:keepLines/>
              <w:jc w:val="center"/>
            </w:pPr>
            <w:r>
              <w:t>1</w:t>
            </w:r>
          </w:p>
        </w:tc>
        <w:tc>
          <w:tcPr>
            <w:tcW w:w="6095" w:type="dxa"/>
            <w:vAlign w:val="center"/>
          </w:tcPr>
          <w:p w14:paraId="60FB905F" w14:textId="77777777" w:rsidR="00364119" w:rsidRDefault="00364119" w:rsidP="00323F57">
            <w:pPr>
              <w:pStyle w:val="BodyText"/>
              <w:keepNext/>
              <w:keepLines/>
            </w:pPr>
            <w:r>
              <w:t>PRECAST REINFORCED CONCRETE BOX CULVERTS – 1200 X 450 mm to 900 mm  RCBS’s FLOOR AND ENDWALL DETAILS</w:t>
            </w:r>
          </w:p>
        </w:tc>
      </w:tr>
      <w:tr w:rsidR="00BE6364" w14:paraId="021A7F59" w14:textId="77777777" w:rsidTr="002547AE">
        <w:tc>
          <w:tcPr>
            <w:tcW w:w="1843" w:type="dxa"/>
            <w:vAlign w:val="center"/>
          </w:tcPr>
          <w:p w14:paraId="4C64AA30" w14:textId="77777777" w:rsidR="00BE6364" w:rsidRDefault="00BE6364" w:rsidP="00323F57">
            <w:pPr>
              <w:pStyle w:val="BodyText"/>
              <w:keepNext/>
              <w:keepLines/>
            </w:pPr>
            <w:r>
              <w:t>CS-1203</w:t>
            </w:r>
          </w:p>
        </w:tc>
        <w:tc>
          <w:tcPr>
            <w:tcW w:w="1560" w:type="dxa"/>
          </w:tcPr>
          <w:p w14:paraId="4CE1D91D" w14:textId="6BA5760A" w:rsidR="00BE6364" w:rsidRDefault="00414910" w:rsidP="00A250D0">
            <w:pPr>
              <w:pStyle w:val="BodyText"/>
              <w:keepNext/>
              <w:keepLines/>
              <w:jc w:val="center"/>
            </w:pPr>
            <w:r>
              <w:t>3</w:t>
            </w:r>
          </w:p>
        </w:tc>
        <w:tc>
          <w:tcPr>
            <w:tcW w:w="6095" w:type="dxa"/>
            <w:vAlign w:val="center"/>
          </w:tcPr>
          <w:p w14:paraId="0F531A09" w14:textId="77777777" w:rsidR="00BE6364" w:rsidRDefault="00364119" w:rsidP="00323F57">
            <w:pPr>
              <w:pStyle w:val="BodyText"/>
              <w:keepNext/>
              <w:keepLines/>
            </w:pPr>
            <w:r>
              <w:t>STANDARD KERB PROFILES</w:t>
            </w:r>
          </w:p>
        </w:tc>
      </w:tr>
      <w:tr w:rsidR="00755006" w14:paraId="58CDD4E1" w14:textId="77777777" w:rsidTr="002547AE">
        <w:tc>
          <w:tcPr>
            <w:tcW w:w="1843" w:type="dxa"/>
            <w:vAlign w:val="center"/>
          </w:tcPr>
          <w:p w14:paraId="4D943606" w14:textId="77777777" w:rsidR="00755006" w:rsidRDefault="00364119" w:rsidP="00323F57">
            <w:pPr>
              <w:pStyle w:val="BodyText"/>
              <w:keepNext/>
              <w:keepLines/>
            </w:pPr>
            <w:r>
              <w:t>CS1305</w:t>
            </w:r>
          </w:p>
        </w:tc>
        <w:tc>
          <w:tcPr>
            <w:tcW w:w="1560" w:type="dxa"/>
          </w:tcPr>
          <w:p w14:paraId="49E962F7" w14:textId="77777777" w:rsidR="00755006" w:rsidRDefault="00364119" w:rsidP="00A250D0">
            <w:pPr>
              <w:pStyle w:val="BodyText"/>
              <w:keepNext/>
              <w:keepLines/>
              <w:jc w:val="center"/>
            </w:pPr>
            <w:r>
              <w:t>3</w:t>
            </w:r>
          </w:p>
        </w:tc>
        <w:tc>
          <w:tcPr>
            <w:tcW w:w="6095" w:type="dxa"/>
            <w:vAlign w:val="center"/>
          </w:tcPr>
          <w:p w14:paraId="198685F5" w14:textId="77777777" w:rsidR="00755006" w:rsidRDefault="00364119" w:rsidP="00323F57">
            <w:pPr>
              <w:pStyle w:val="BodyText"/>
              <w:keepNext/>
              <w:keepLines/>
            </w:pPr>
            <w:r>
              <w:t>PEDESTRIAN FENCE</w:t>
            </w:r>
          </w:p>
        </w:tc>
      </w:tr>
      <w:tr w:rsidR="00364119" w14:paraId="62960D34" w14:textId="77777777" w:rsidTr="002547AE">
        <w:tc>
          <w:tcPr>
            <w:tcW w:w="1843" w:type="dxa"/>
            <w:vAlign w:val="center"/>
          </w:tcPr>
          <w:p w14:paraId="6B6CA383" w14:textId="77777777" w:rsidR="00364119" w:rsidRDefault="00364119" w:rsidP="00323F57">
            <w:pPr>
              <w:pStyle w:val="BodyText"/>
              <w:keepNext/>
              <w:keepLines/>
            </w:pPr>
            <w:r>
              <w:t>CS1306</w:t>
            </w:r>
          </w:p>
        </w:tc>
        <w:tc>
          <w:tcPr>
            <w:tcW w:w="1560" w:type="dxa"/>
          </w:tcPr>
          <w:p w14:paraId="41C9C862" w14:textId="77777777" w:rsidR="00364119" w:rsidRDefault="00364119" w:rsidP="00A250D0">
            <w:pPr>
              <w:pStyle w:val="BodyText"/>
              <w:keepNext/>
              <w:keepLines/>
              <w:jc w:val="center"/>
            </w:pPr>
            <w:r>
              <w:t>5</w:t>
            </w:r>
          </w:p>
        </w:tc>
        <w:tc>
          <w:tcPr>
            <w:tcW w:w="6095" w:type="dxa"/>
            <w:vAlign w:val="center"/>
          </w:tcPr>
          <w:p w14:paraId="751931BD" w14:textId="77777777" w:rsidR="00364119" w:rsidRDefault="00364119" w:rsidP="00323F57">
            <w:pPr>
              <w:pStyle w:val="BodyText"/>
              <w:keepNext/>
              <w:keepLines/>
            </w:pPr>
            <w:r>
              <w:t>STOCKFENCE DESIGN AND DETAILS</w:t>
            </w:r>
          </w:p>
        </w:tc>
      </w:tr>
      <w:tr w:rsidR="00364119" w14:paraId="39FD62A6" w14:textId="77777777" w:rsidTr="002547AE">
        <w:tc>
          <w:tcPr>
            <w:tcW w:w="1843" w:type="dxa"/>
            <w:vAlign w:val="center"/>
          </w:tcPr>
          <w:p w14:paraId="3185734F" w14:textId="77777777" w:rsidR="00364119" w:rsidRDefault="00364119" w:rsidP="00323F57">
            <w:pPr>
              <w:pStyle w:val="BodyText"/>
              <w:keepNext/>
              <w:keepLines/>
            </w:pPr>
            <w:r>
              <w:t>CS1520</w:t>
            </w:r>
          </w:p>
        </w:tc>
        <w:tc>
          <w:tcPr>
            <w:tcW w:w="1560" w:type="dxa"/>
          </w:tcPr>
          <w:p w14:paraId="67A57B5C" w14:textId="603A6445" w:rsidR="00364119" w:rsidRDefault="00AD1DF2" w:rsidP="00A250D0">
            <w:pPr>
              <w:pStyle w:val="BodyText"/>
              <w:keepNext/>
              <w:keepLines/>
              <w:jc w:val="center"/>
            </w:pPr>
            <w:r>
              <w:t>4</w:t>
            </w:r>
          </w:p>
        </w:tc>
        <w:tc>
          <w:tcPr>
            <w:tcW w:w="6095" w:type="dxa"/>
            <w:vAlign w:val="center"/>
          </w:tcPr>
          <w:p w14:paraId="527A5435" w14:textId="77777777" w:rsidR="00364119" w:rsidRDefault="00364119" w:rsidP="00323F57">
            <w:pPr>
              <w:pStyle w:val="BodyText"/>
              <w:keepNext/>
              <w:keepLines/>
            </w:pPr>
            <w:r>
              <w:t>LINE MARKING</w:t>
            </w:r>
          </w:p>
        </w:tc>
      </w:tr>
      <w:tr w:rsidR="00364119" w14:paraId="53F01C99" w14:textId="77777777" w:rsidTr="002547AE">
        <w:tc>
          <w:tcPr>
            <w:tcW w:w="1843" w:type="dxa"/>
            <w:vAlign w:val="center"/>
          </w:tcPr>
          <w:p w14:paraId="48BE5BA3" w14:textId="77777777" w:rsidR="00364119" w:rsidRDefault="00364119" w:rsidP="00323F57">
            <w:pPr>
              <w:pStyle w:val="BodyText"/>
              <w:keepNext/>
              <w:keepLines/>
            </w:pPr>
            <w:r>
              <w:t>CS1844</w:t>
            </w:r>
          </w:p>
        </w:tc>
        <w:tc>
          <w:tcPr>
            <w:tcW w:w="1560" w:type="dxa"/>
          </w:tcPr>
          <w:p w14:paraId="49CE542E" w14:textId="77777777" w:rsidR="00364119" w:rsidRDefault="00364119" w:rsidP="00A250D0">
            <w:pPr>
              <w:pStyle w:val="BodyText"/>
              <w:keepNext/>
              <w:keepLines/>
              <w:jc w:val="center"/>
            </w:pPr>
            <w:r>
              <w:t>0</w:t>
            </w:r>
          </w:p>
        </w:tc>
        <w:tc>
          <w:tcPr>
            <w:tcW w:w="6095" w:type="dxa"/>
            <w:vAlign w:val="center"/>
          </w:tcPr>
          <w:p w14:paraId="0B804BFF" w14:textId="77777777" w:rsidR="00364119" w:rsidRDefault="00364119" w:rsidP="00323F57">
            <w:pPr>
              <w:pStyle w:val="BodyText"/>
              <w:keepNext/>
              <w:keepLines/>
            </w:pPr>
            <w:r>
              <w:t>NORTHERN TERRITORY GOVERNMENT PROJECT INFORMATION SIGN</w:t>
            </w:r>
          </w:p>
        </w:tc>
      </w:tr>
    </w:tbl>
    <w:p w14:paraId="597329E7" w14:textId="77777777" w:rsidR="00EF34C2" w:rsidRDefault="00EF34C2" w:rsidP="00EF34C2">
      <w:pPr>
        <w:pStyle w:val="Heading2"/>
        <w:keepLines/>
        <w:tabs>
          <w:tab w:val="clear" w:pos="0"/>
        </w:tabs>
      </w:pPr>
      <w:r>
        <w:t>DRAWINGS FOR INFORMATION</w:t>
      </w:r>
    </w:p>
    <w:p w14:paraId="321B5F4E" w14:textId="77777777" w:rsidR="00EF34C2" w:rsidRDefault="00EF34C2">
      <w:pPr>
        <w:pStyle w:val="BodyText"/>
        <w:keepNext/>
        <w:keepLines/>
        <w:spacing w:after="120"/>
      </w:pPr>
      <w:r>
        <w:t>The following drawings are made available for the information of Tenderers; they shall not form part of the Contract.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417"/>
        <w:gridCol w:w="6379"/>
      </w:tblGrid>
      <w:tr w:rsidR="00EF34C2" w14:paraId="1599B1A1" w14:textId="77777777" w:rsidTr="00560BF6">
        <w:tc>
          <w:tcPr>
            <w:tcW w:w="1702" w:type="dxa"/>
            <w:shd w:val="pct12" w:color="000000" w:fill="FFFFFF"/>
            <w:vAlign w:val="center"/>
          </w:tcPr>
          <w:p w14:paraId="5F240BC0" w14:textId="77777777" w:rsidR="00EF34C2" w:rsidRDefault="00EF34C2">
            <w:pPr>
              <w:pStyle w:val="BodyText"/>
              <w:keepNext/>
              <w:keepLines/>
              <w:jc w:val="center"/>
              <w:rPr>
                <w:b/>
              </w:rPr>
            </w:pPr>
            <w:r>
              <w:rPr>
                <w:b/>
              </w:rPr>
              <w:t>DRAWING NO.</w:t>
            </w:r>
          </w:p>
        </w:tc>
        <w:tc>
          <w:tcPr>
            <w:tcW w:w="1417" w:type="dxa"/>
            <w:shd w:val="pct12" w:color="000000" w:fill="FFFFFF"/>
          </w:tcPr>
          <w:p w14:paraId="04E3AB7B" w14:textId="77777777" w:rsidR="00EF34C2" w:rsidRDefault="00EF34C2" w:rsidP="00F42485">
            <w:pPr>
              <w:pStyle w:val="BodyText"/>
              <w:keepNext/>
              <w:keepLines/>
              <w:jc w:val="left"/>
              <w:rPr>
                <w:b/>
              </w:rPr>
            </w:pPr>
            <w:r>
              <w:rPr>
                <w:b/>
              </w:rPr>
              <w:t>AMEND NO.</w:t>
            </w:r>
          </w:p>
        </w:tc>
        <w:tc>
          <w:tcPr>
            <w:tcW w:w="6379" w:type="dxa"/>
            <w:shd w:val="pct12" w:color="000000" w:fill="FFFFFF"/>
            <w:vAlign w:val="center"/>
          </w:tcPr>
          <w:p w14:paraId="2D364249" w14:textId="77777777" w:rsidR="00EF34C2" w:rsidRDefault="00EF34C2">
            <w:pPr>
              <w:pStyle w:val="BodyText"/>
              <w:keepNext/>
              <w:keepLines/>
              <w:jc w:val="center"/>
              <w:rPr>
                <w:b/>
              </w:rPr>
            </w:pPr>
            <w:r>
              <w:rPr>
                <w:b/>
              </w:rPr>
              <w:t>SUBJECT</w:t>
            </w:r>
            <w:bookmarkStart w:id="277" w:name="Drawing2"/>
            <w:bookmarkEnd w:id="277"/>
          </w:p>
        </w:tc>
      </w:tr>
      <w:tr w:rsidR="00560BF6" w:rsidRPr="00560BF6" w14:paraId="014C4FB6" w14:textId="77777777" w:rsidTr="00DF6DD3">
        <w:tc>
          <w:tcPr>
            <w:tcW w:w="1702" w:type="dxa"/>
          </w:tcPr>
          <w:p w14:paraId="44402F6D" w14:textId="77777777" w:rsidR="00560BF6" w:rsidRPr="00DF6DD3" w:rsidRDefault="00A75D69" w:rsidP="00CF33CA">
            <w:pPr>
              <w:pStyle w:val="BodyText"/>
              <w:keepNext/>
              <w:keepLines/>
            </w:pPr>
            <w:r>
              <w:t>SK001</w:t>
            </w:r>
          </w:p>
        </w:tc>
        <w:tc>
          <w:tcPr>
            <w:tcW w:w="1417" w:type="dxa"/>
          </w:tcPr>
          <w:p w14:paraId="6D683C71" w14:textId="6796A1A0" w:rsidR="00560BF6" w:rsidRPr="00DF6DD3" w:rsidRDefault="003B694F" w:rsidP="00CF33CA">
            <w:pPr>
              <w:pStyle w:val="BodyText"/>
              <w:keepNext/>
              <w:keepLines/>
            </w:pPr>
            <w:r>
              <w:t>0</w:t>
            </w:r>
          </w:p>
        </w:tc>
        <w:tc>
          <w:tcPr>
            <w:tcW w:w="6379" w:type="dxa"/>
          </w:tcPr>
          <w:p w14:paraId="52E39EB4" w14:textId="77777777" w:rsidR="00560BF6" w:rsidRPr="00DF6DD3" w:rsidRDefault="00703E29" w:rsidP="00CF33CA">
            <w:pPr>
              <w:pStyle w:val="BodyText"/>
              <w:keepNext/>
              <w:keepLines/>
            </w:pPr>
            <w:r w:rsidRPr="00560BF6">
              <w:t>EROSION AND SEDIMENT CONTROL PLAN</w:t>
            </w:r>
          </w:p>
        </w:tc>
      </w:tr>
      <w:tr w:rsidR="00560BF6" w14:paraId="6DA9F3C6" w14:textId="77777777" w:rsidTr="00DF6DD3">
        <w:tc>
          <w:tcPr>
            <w:tcW w:w="1702" w:type="dxa"/>
          </w:tcPr>
          <w:p w14:paraId="679AB74E" w14:textId="77777777" w:rsidR="00560BF6" w:rsidRPr="00DF6DD3" w:rsidRDefault="00A75D69" w:rsidP="00CF33CA">
            <w:pPr>
              <w:pStyle w:val="BodyText"/>
              <w:keepNext/>
              <w:keepLines/>
            </w:pPr>
            <w:r>
              <w:t>SK002</w:t>
            </w:r>
          </w:p>
        </w:tc>
        <w:tc>
          <w:tcPr>
            <w:tcW w:w="1417" w:type="dxa"/>
          </w:tcPr>
          <w:p w14:paraId="35772266" w14:textId="194D96A9" w:rsidR="00560BF6" w:rsidRPr="00DF6DD3" w:rsidRDefault="003B694F" w:rsidP="00CF33CA">
            <w:pPr>
              <w:pStyle w:val="BodyText"/>
              <w:keepNext/>
              <w:keepLines/>
            </w:pPr>
            <w:r>
              <w:t>0</w:t>
            </w:r>
          </w:p>
        </w:tc>
        <w:tc>
          <w:tcPr>
            <w:tcW w:w="6379" w:type="dxa"/>
          </w:tcPr>
          <w:p w14:paraId="366F7A0C" w14:textId="77777777" w:rsidR="00560BF6" w:rsidRPr="00DF6DD3" w:rsidRDefault="00703E29" w:rsidP="00CF33CA">
            <w:pPr>
              <w:pStyle w:val="BodyText"/>
              <w:keepNext/>
              <w:keepLines/>
            </w:pPr>
            <w:r w:rsidRPr="00560BF6">
              <w:t xml:space="preserve">EROSION AND SEDIMENT CONTROL </w:t>
            </w:r>
            <w:r w:rsidR="00A75D69">
              <w:t xml:space="preserve">NOTES AND </w:t>
            </w:r>
            <w:r w:rsidRPr="00560BF6">
              <w:t>DETAILS</w:t>
            </w:r>
          </w:p>
        </w:tc>
      </w:tr>
      <w:tr w:rsidR="00560BF6" w:rsidRPr="002547AE" w14:paraId="2F58AC72" w14:textId="77777777" w:rsidTr="002547AE">
        <w:tc>
          <w:tcPr>
            <w:tcW w:w="9498" w:type="dxa"/>
            <w:gridSpan w:val="3"/>
            <w:shd w:val="clear" w:color="auto" w:fill="D9D9D9" w:themeFill="background1" w:themeFillShade="D9"/>
          </w:tcPr>
          <w:p w14:paraId="2BF9F5D5" w14:textId="77777777" w:rsidR="00560BF6" w:rsidRPr="002547AE" w:rsidRDefault="00560BF6" w:rsidP="002547AE">
            <w:pPr>
              <w:pStyle w:val="BodyText"/>
              <w:keepNext/>
              <w:keepLines/>
              <w:jc w:val="center"/>
              <w:rPr>
                <w:b/>
              </w:rPr>
            </w:pPr>
            <w:r w:rsidRPr="002547AE">
              <w:rPr>
                <w:b/>
              </w:rPr>
              <w:t>INTERNATIONAL EROSION CONTROL ASSOCIATION, AUSTRALIASIA</w:t>
            </w:r>
          </w:p>
        </w:tc>
      </w:tr>
      <w:tr w:rsidR="00560BF6" w14:paraId="3A70235A" w14:textId="77777777" w:rsidTr="00560BF6">
        <w:tc>
          <w:tcPr>
            <w:tcW w:w="1702" w:type="dxa"/>
          </w:tcPr>
          <w:p w14:paraId="77DC5080" w14:textId="77777777" w:rsidR="00560BF6" w:rsidRDefault="00560BF6" w:rsidP="007C5831">
            <w:pPr>
              <w:pStyle w:val="BodyText"/>
              <w:keepNext/>
              <w:keepLines/>
              <w:jc w:val="left"/>
            </w:pPr>
            <w:r>
              <w:t>CD-01</w:t>
            </w:r>
          </w:p>
        </w:tc>
        <w:tc>
          <w:tcPr>
            <w:tcW w:w="1417" w:type="dxa"/>
          </w:tcPr>
          <w:p w14:paraId="5A093C74" w14:textId="77777777" w:rsidR="00560BF6" w:rsidRDefault="00560BF6">
            <w:pPr>
              <w:pStyle w:val="BodyText"/>
              <w:keepNext/>
              <w:keepLines/>
            </w:pPr>
            <w:r>
              <w:t>Dec 09</w:t>
            </w:r>
          </w:p>
        </w:tc>
        <w:tc>
          <w:tcPr>
            <w:tcW w:w="6379" w:type="dxa"/>
          </w:tcPr>
          <w:p w14:paraId="2F611505" w14:textId="77777777" w:rsidR="00560BF6" w:rsidRDefault="00560BF6">
            <w:pPr>
              <w:pStyle w:val="BodyText"/>
              <w:keepNext/>
              <w:keepLines/>
            </w:pPr>
            <w:r>
              <w:t>CATCH DRAINS</w:t>
            </w:r>
          </w:p>
        </w:tc>
      </w:tr>
      <w:tr w:rsidR="00364119" w14:paraId="592DE5D6" w14:textId="77777777" w:rsidTr="00DF6DD3">
        <w:tc>
          <w:tcPr>
            <w:tcW w:w="1702" w:type="dxa"/>
          </w:tcPr>
          <w:p w14:paraId="7B0918EC" w14:textId="77777777" w:rsidR="00364119" w:rsidRDefault="00364119" w:rsidP="007C5831">
            <w:pPr>
              <w:pStyle w:val="BodyText"/>
              <w:keepNext/>
              <w:keepLines/>
              <w:jc w:val="left"/>
            </w:pPr>
            <w:r>
              <w:t>CD-02</w:t>
            </w:r>
          </w:p>
        </w:tc>
        <w:tc>
          <w:tcPr>
            <w:tcW w:w="1417" w:type="dxa"/>
          </w:tcPr>
          <w:p w14:paraId="270DFEC9" w14:textId="77777777" w:rsidR="00364119" w:rsidRDefault="00025B20">
            <w:pPr>
              <w:pStyle w:val="BodyText"/>
              <w:keepNext/>
              <w:keepLines/>
            </w:pPr>
            <w:r>
              <w:t>Dec 09</w:t>
            </w:r>
          </w:p>
        </w:tc>
        <w:tc>
          <w:tcPr>
            <w:tcW w:w="6379" w:type="dxa"/>
          </w:tcPr>
          <w:p w14:paraId="5EF431F8" w14:textId="77777777" w:rsidR="00364119" w:rsidRDefault="00364119">
            <w:pPr>
              <w:pStyle w:val="BodyText"/>
              <w:keepNext/>
              <w:keepLines/>
            </w:pPr>
            <w:r>
              <w:t>CATCH DRAINS – EARTH LINED</w:t>
            </w:r>
          </w:p>
        </w:tc>
      </w:tr>
      <w:tr w:rsidR="00364119" w14:paraId="1476C2C6" w14:textId="77777777" w:rsidTr="00DF6DD3">
        <w:tc>
          <w:tcPr>
            <w:tcW w:w="1702" w:type="dxa"/>
          </w:tcPr>
          <w:p w14:paraId="50D72E6A" w14:textId="77777777" w:rsidR="00364119" w:rsidRDefault="00364119" w:rsidP="007C5831">
            <w:pPr>
              <w:pStyle w:val="BodyText"/>
              <w:keepNext/>
              <w:keepLines/>
              <w:jc w:val="left"/>
            </w:pPr>
            <w:r>
              <w:t>SF-01</w:t>
            </w:r>
          </w:p>
        </w:tc>
        <w:tc>
          <w:tcPr>
            <w:tcW w:w="1417" w:type="dxa"/>
          </w:tcPr>
          <w:p w14:paraId="6A1C7305" w14:textId="77777777" w:rsidR="00364119" w:rsidRDefault="00025B20">
            <w:pPr>
              <w:pStyle w:val="BodyText"/>
              <w:keepNext/>
              <w:keepLines/>
            </w:pPr>
            <w:r>
              <w:t>Dec 09</w:t>
            </w:r>
          </w:p>
        </w:tc>
        <w:tc>
          <w:tcPr>
            <w:tcW w:w="6379" w:type="dxa"/>
          </w:tcPr>
          <w:p w14:paraId="607570D7" w14:textId="77777777" w:rsidR="00364119" w:rsidRDefault="00364119" w:rsidP="00025B20">
            <w:pPr>
              <w:pStyle w:val="BodyText"/>
              <w:keepNext/>
              <w:keepLines/>
            </w:pPr>
            <w:r>
              <w:t>SEDIME</w:t>
            </w:r>
            <w:r w:rsidR="00025B20">
              <w:t>NT</w:t>
            </w:r>
            <w:r>
              <w:t xml:space="preserve"> FENCE</w:t>
            </w:r>
          </w:p>
        </w:tc>
      </w:tr>
      <w:tr w:rsidR="00364119" w14:paraId="4D7A4454" w14:textId="77777777" w:rsidTr="00DF6DD3">
        <w:tc>
          <w:tcPr>
            <w:tcW w:w="1702" w:type="dxa"/>
          </w:tcPr>
          <w:p w14:paraId="2B1AD12A" w14:textId="77777777" w:rsidR="00364119" w:rsidRDefault="00364119" w:rsidP="007C5831">
            <w:pPr>
              <w:pStyle w:val="BodyText"/>
              <w:keepNext/>
              <w:keepLines/>
              <w:jc w:val="left"/>
            </w:pPr>
            <w:r>
              <w:t>SF-02</w:t>
            </w:r>
          </w:p>
        </w:tc>
        <w:tc>
          <w:tcPr>
            <w:tcW w:w="1417" w:type="dxa"/>
          </w:tcPr>
          <w:p w14:paraId="3ED70AAE" w14:textId="77777777" w:rsidR="00364119" w:rsidRDefault="00025B20">
            <w:pPr>
              <w:pStyle w:val="BodyText"/>
              <w:keepNext/>
              <w:keepLines/>
            </w:pPr>
            <w:r>
              <w:t>Apr 10</w:t>
            </w:r>
          </w:p>
        </w:tc>
        <w:tc>
          <w:tcPr>
            <w:tcW w:w="6379" w:type="dxa"/>
          </w:tcPr>
          <w:p w14:paraId="5AC1878E" w14:textId="77777777" w:rsidR="00364119" w:rsidRDefault="00364119">
            <w:pPr>
              <w:pStyle w:val="BodyText"/>
              <w:keepNext/>
              <w:keepLines/>
            </w:pPr>
            <w:r>
              <w:t>SEDIMENT FENCE</w:t>
            </w:r>
          </w:p>
        </w:tc>
      </w:tr>
      <w:tr w:rsidR="00364119" w14:paraId="477ECD65" w14:textId="77777777" w:rsidTr="00DF6DD3">
        <w:tc>
          <w:tcPr>
            <w:tcW w:w="1702" w:type="dxa"/>
          </w:tcPr>
          <w:p w14:paraId="669C1A03" w14:textId="77777777" w:rsidR="00364119" w:rsidRDefault="00364119" w:rsidP="007C5831">
            <w:pPr>
              <w:pStyle w:val="BodyText"/>
              <w:keepNext/>
              <w:keepLines/>
              <w:jc w:val="left"/>
            </w:pPr>
            <w:r>
              <w:t>RCD-01</w:t>
            </w:r>
          </w:p>
        </w:tc>
        <w:tc>
          <w:tcPr>
            <w:tcW w:w="1417" w:type="dxa"/>
          </w:tcPr>
          <w:p w14:paraId="0D9EDA95" w14:textId="77777777" w:rsidR="00364119" w:rsidRDefault="00025B20">
            <w:pPr>
              <w:pStyle w:val="BodyText"/>
              <w:keepNext/>
              <w:keepLines/>
            </w:pPr>
            <w:r>
              <w:t>Dec 09</w:t>
            </w:r>
          </w:p>
        </w:tc>
        <w:tc>
          <w:tcPr>
            <w:tcW w:w="6379" w:type="dxa"/>
          </w:tcPr>
          <w:p w14:paraId="2234326A" w14:textId="77777777" w:rsidR="00364119" w:rsidRDefault="00364119">
            <w:pPr>
              <w:pStyle w:val="BodyText"/>
              <w:keepNext/>
              <w:keepLines/>
            </w:pPr>
            <w:r>
              <w:t>CHECK DAMS</w:t>
            </w:r>
          </w:p>
        </w:tc>
      </w:tr>
      <w:tr w:rsidR="00364119" w14:paraId="3E04067C" w14:textId="77777777" w:rsidTr="00560BF6">
        <w:tc>
          <w:tcPr>
            <w:tcW w:w="1702" w:type="dxa"/>
          </w:tcPr>
          <w:p w14:paraId="669A8111" w14:textId="77777777" w:rsidR="00364119" w:rsidRDefault="00364119" w:rsidP="007C5831">
            <w:pPr>
              <w:pStyle w:val="BodyText"/>
              <w:keepNext/>
              <w:keepLines/>
              <w:jc w:val="left"/>
            </w:pPr>
            <w:r>
              <w:t>SD-EXIT-04</w:t>
            </w:r>
          </w:p>
        </w:tc>
        <w:tc>
          <w:tcPr>
            <w:tcW w:w="1417" w:type="dxa"/>
          </w:tcPr>
          <w:p w14:paraId="50566029" w14:textId="77777777" w:rsidR="00364119" w:rsidRDefault="00364119">
            <w:pPr>
              <w:pStyle w:val="BodyText"/>
              <w:keepNext/>
              <w:keepLines/>
            </w:pPr>
            <w:r>
              <w:t>Dec 09</w:t>
            </w:r>
          </w:p>
        </w:tc>
        <w:tc>
          <w:tcPr>
            <w:tcW w:w="6379" w:type="dxa"/>
          </w:tcPr>
          <w:p w14:paraId="1CB3EFD2" w14:textId="77777777" w:rsidR="00364119" w:rsidRDefault="00364119">
            <w:pPr>
              <w:pStyle w:val="BodyText"/>
              <w:keepNext/>
              <w:keepLines/>
            </w:pPr>
            <w:r>
              <w:t>CONSTRUCTION EXIT – VIBRATION GRID</w:t>
            </w:r>
          </w:p>
        </w:tc>
      </w:tr>
      <w:tr w:rsidR="00364119" w14:paraId="224ECFB9" w14:textId="77777777" w:rsidTr="00560BF6">
        <w:tc>
          <w:tcPr>
            <w:tcW w:w="1702" w:type="dxa"/>
          </w:tcPr>
          <w:p w14:paraId="3B79898E" w14:textId="77777777" w:rsidR="00364119" w:rsidRDefault="00364119" w:rsidP="007C5831">
            <w:pPr>
              <w:pStyle w:val="BodyText"/>
              <w:keepNext/>
              <w:keepLines/>
              <w:jc w:val="left"/>
            </w:pPr>
            <w:r>
              <w:t>SD-EXIT-05</w:t>
            </w:r>
          </w:p>
        </w:tc>
        <w:tc>
          <w:tcPr>
            <w:tcW w:w="1417" w:type="dxa"/>
          </w:tcPr>
          <w:p w14:paraId="409EE381" w14:textId="77777777" w:rsidR="00364119" w:rsidRDefault="00364119">
            <w:pPr>
              <w:pStyle w:val="BodyText"/>
              <w:keepNext/>
              <w:keepLines/>
            </w:pPr>
            <w:r>
              <w:t>Apr 10</w:t>
            </w:r>
          </w:p>
        </w:tc>
        <w:tc>
          <w:tcPr>
            <w:tcW w:w="6379" w:type="dxa"/>
          </w:tcPr>
          <w:p w14:paraId="2A8A9A51" w14:textId="77777777" w:rsidR="00364119" w:rsidRDefault="00025B20">
            <w:pPr>
              <w:pStyle w:val="BodyText"/>
              <w:keepNext/>
              <w:keepLines/>
            </w:pPr>
            <w:r>
              <w:t>CONSTRUCTION EXIT – VIBRATION GRID</w:t>
            </w:r>
          </w:p>
        </w:tc>
      </w:tr>
      <w:tr w:rsidR="00364119" w14:paraId="6907D2DD" w14:textId="77777777" w:rsidTr="00560BF6">
        <w:tc>
          <w:tcPr>
            <w:tcW w:w="1702" w:type="dxa"/>
          </w:tcPr>
          <w:p w14:paraId="4483ABD2" w14:textId="77777777" w:rsidR="00364119" w:rsidRDefault="00364119" w:rsidP="007C5831">
            <w:pPr>
              <w:pStyle w:val="BodyText"/>
              <w:keepNext/>
              <w:keepLines/>
              <w:jc w:val="left"/>
            </w:pPr>
            <w:r>
              <w:t>SD-SW-3</w:t>
            </w:r>
          </w:p>
        </w:tc>
        <w:tc>
          <w:tcPr>
            <w:tcW w:w="1417" w:type="dxa"/>
          </w:tcPr>
          <w:p w14:paraId="0A63794D" w14:textId="77777777" w:rsidR="00364119" w:rsidRDefault="00C47C35">
            <w:pPr>
              <w:pStyle w:val="BodyText"/>
              <w:keepNext/>
              <w:keepLines/>
            </w:pPr>
            <w:r>
              <w:t>May 10</w:t>
            </w:r>
          </w:p>
        </w:tc>
        <w:tc>
          <w:tcPr>
            <w:tcW w:w="6379" w:type="dxa"/>
          </w:tcPr>
          <w:p w14:paraId="25312291" w14:textId="77777777" w:rsidR="00364119" w:rsidRDefault="00C47C35">
            <w:pPr>
              <w:pStyle w:val="BodyText"/>
              <w:keepNext/>
              <w:keepLines/>
            </w:pPr>
            <w:r>
              <w:t>SEDIMENT WEIR (INSTREAM)</w:t>
            </w:r>
          </w:p>
        </w:tc>
      </w:tr>
      <w:tr w:rsidR="00364119" w14:paraId="756EB54D" w14:textId="77777777" w:rsidTr="00560BF6">
        <w:tc>
          <w:tcPr>
            <w:tcW w:w="1702" w:type="dxa"/>
          </w:tcPr>
          <w:p w14:paraId="6C315F58" w14:textId="77777777" w:rsidR="00364119" w:rsidRDefault="00364119" w:rsidP="007C5831">
            <w:pPr>
              <w:pStyle w:val="BodyText"/>
              <w:keepNext/>
              <w:keepLines/>
              <w:jc w:val="left"/>
            </w:pPr>
            <w:r>
              <w:t>SD-SW-4</w:t>
            </w:r>
          </w:p>
        </w:tc>
        <w:tc>
          <w:tcPr>
            <w:tcW w:w="1417" w:type="dxa"/>
          </w:tcPr>
          <w:p w14:paraId="3D23A4DC" w14:textId="77777777" w:rsidR="00364119" w:rsidRDefault="00C47C35">
            <w:pPr>
              <w:pStyle w:val="BodyText"/>
              <w:keepNext/>
              <w:keepLines/>
            </w:pPr>
            <w:r>
              <w:t>May 10</w:t>
            </w:r>
          </w:p>
        </w:tc>
        <w:tc>
          <w:tcPr>
            <w:tcW w:w="6379" w:type="dxa"/>
          </w:tcPr>
          <w:p w14:paraId="1B78695C" w14:textId="77777777" w:rsidR="00364119" w:rsidRDefault="00C47C35">
            <w:pPr>
              <w:pStyle w:val="BodyText"/>
              <w:keepNext/>
              <w:keepLines/>
            </w:pPr>
            <w:r>
              <w:t>SEDIMENT WEIR (INSTREAM)</w:t>
            </w:r>
          </w:p>
        </w:tc>
      </w:tr>
    </w:tbl>
    <w:p w14:paraId="110F9A38" w14:textId="77777777" w:rsidR="00EF34C2" w:rsidRDefault="00EF34C2" w:rsidP="00EF34C2">
      <w:pPr>
        <w:pStyle w:val="Heading2"/>
        <w:tabs>
          <w:tab w:val="clear" w:pos="0"/>
        </w:tabs>
      </w:pPr>
      <w:r>
        <w:t>INTERPRETATION OF DRAWINGS</w:t>
      </w:r>
    </w:p>
    <w:p w14:paraId="1E9C197B" w14:textId="77777777" w:rsidR="00EF34C2" w:rsidRDefault="00EF34C2">
      <w:pPr>
        <w:pStyle w:val="BodyText"/>
      </w:pPr>
      <w:r>
        <w:t>The Contractor shall check all relevant dimensions on site before proceeding with the work under the Contract.</w:t>
      </w:r>
    </w:p>
    <w:p w14:paraId="658A53EE" w14:textId="77777777" w:rsidR="00EF34C2" w:rsidRDefault="00EF34C2">
      <w:pPr>
        <w:pStyle w:val="BodyText"/>
      </w:pPr>
      <w:r>
        <w:t xml:space="preserve">The layout of plant and equipment as shown on the drawings shall be taken as diagrammatic only and all measurements and other information required to carry out the Works specified shall be obtained by the </w:t>
      </w:r>
      <w:r>
        <w:lastRenderedPageBreak/>
        <w:t>Contractor on the site.  No claim for extras arising from failure to obtain measurements and other information on site will be recognised.</w:t>
      </w:r>
    </w:p>
    <w:p w14:paraId="06C2BFE9" w14:textId="77777777" w:rsidR="00EF34C2" w:rsidRDefault="00EF34C2" w:rsidP="00EF34C2">
      <w:pPr>
        <w:pStyle w:val="Heading2"/>
        <w:keepLines/>
        <w:tabs>
          <w:tab w:val="clear" w:pos="0"/>
        </w:tabs>
      </w:pPr>
      <w:r>
        <w:t>GEOTECHNICAL INFORMATION</w:t>
      </w:r>
    </w:p>
    <w:p w14:paraId="7848F714" w14:textId="77777777" w:rsidR="00EF34C2" w:rsidRDefault="00EF34C2" w:rsidP="00CC1C82">
      <w:pPr>
        <w:spacing w:before="40" w:after="40"/>
      </w:pPr>
      <w:r>
        <w:t>The following reports are made available for the information of Tenderers.  They shall not form part of the Contract.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EF34C2" w14:paraId="5F157E09" w14:textId="77777777" w:rsidTr="00F325B5">
        <w:tc>
          <w:tcPr>
            <w:tcW w:w="3261" w:type="dxa"/>
            <w:shd w:val="pct12" w:color="000000" w:fill="FFFFFF"/>
            <w:vAlign w:val="center"/>
          </w:tcPr>
          <w:p w14:paraId="223BA544" w14:textId="77777777" w:rsidR="00EF34C2" w:rsidRDefault="00EF34C2">
            <w:pPr>
              <w:pStyle w:val="BodyText"/>
              <w:keepNext/>
              <w:keepLines/>
              <w:jc w:val="center"/>
              <w:rPr>
                <w:b/>
              </w:rPr>
            </w:pPr>
            <w:r>
              <w:rPr>
                <w:b/>
              </w:rPr>
              <w:t>REPORT NO.</w:t>
            </w:r>
          </w:p>
        </w:tc>
        <w:tc>
          <w:tcPr>
            <w:tcW w:w="6237" w:type="dxa"/>
            <w:shd w:val="pct12" w:color="000000" w:fill="FFFFFF"/>
            <w:vAlign w:val="center"/>
          </w:tcPr>
          <w:p w14:paraId="653FE3DD" w14:textId="77777777" w:rsidR="00EF34C2" w:rsidRDefault="00EF34C2">
            <w:pPr>
              <w:pStyle w:val="BodyText"/>
              <w:keepNext/>
              <w:keepLines/>
              <w:jc w:val="center"/>
              <w:rPr>
                <w:b/>
              </w:rPr>
            </w:pPr>
            <w:r>
              <w:rPr>
                <w:b/>
              </w:rPr>
              <w:t>SUBJECT</w:t>
            </w:r>
          </w:p>
        </w:tc>
      </w:tr>
      <w:tr w:rsidR="00BA51DD" w14:paraId="181BBF94" w14:textId="77777777" w:rsidTr="00F325B5">
        <w:tc>
          <w:tcPr>
            <w:tcW w:w="3261" w:type="dxa"/>
            <w:vAlign w:val="center"/>
          </w:tcPr>
          <w:p w14:paraId="5690F68F" w14:textId="64C453CF" w:rsidR="00BA51DD" w:rsidRDefault="00323F57" w:rsidP="00CC1C82">
            <w:pPr>
              <w:spacing w:before="40" w:after="40"/>
            </w:pPr>
            <w:r>
              <w:t>78245.00</w:t>
            </w:r>
            <w:r w:rsidR="00411EE9">
              <w:t>.R.001</w:t>
            </w:r>
          </w:p>
        </w:tc>
        <w:tc>
          <w:tcPr>
            <w:tcW w:w="6237" w:type="dxa"/>
            <w:vAlign w:val="center"/>
          </w:tcPr>
          <w:p w14:paraId="124FBD3E" w14:textId="77777777" w:rsidR="00BA51DD" w:rsidRDefault="00323F57" w:rsidP="00CC1C82">
            <w:pPr>
              <w:spacing w:before="40" w:after="40"/>
            </w:pPr>
            <w:r>
              <w:t>“Factual Report on Geotechnical Investigation, Proposed Flood Mitigation Works.  Rapid Creek, NT” March 2016 Douglas Partners</w:t>
            </w:r>
          </w:p>
        </w:tc>
      </w:tr>
      <w:tr w:rsidR="00EF34C2" w14:paraId="4D2F7699" w14:textId="77777777" w:rsidTr="00F325B5">
        <w:tc>
          <w:tcPr>
            <w:tcW w:w="3261" w:type="dxa"/>
            <w:vAlign w:val="center"/>
          </w:tcPr>
          <w:p w14:paraId="110D5804" w14:textId="16FAA0C4" w:rsidR="00EF34C2" w:rsidRDefault="00323F57" w:rsidP="00CC1C82">
            <w:pPr>
              <w:spacing w:before="40" w:after="40"/>
            </w:pPr>
            <w:r>
              <w:t>IW110800.1-CG-RPT-0001</w:t>
            </w:r>
            <w:r w:rsidR="00411EE9">
              <w:t>_0</w:t>
            </w:r>
          </w:p>
        </w:tc>
        <w:tc>
          <w:tcPr>
            <w:tcW w:w="6237" w:type="dxa"/>
            <w:vAlign w:val="center"/>
          </w:tcPr>
          <w:p w14:paraId="47F6412F" w14:textId="77777777" w:rsidR="00EF34C2" w:rsidRDefault="00323F57" w:rsidP="00CC1C82">
            <w:pPr>
              <w:spacing w:before="40" w:after="40"/>
            </w:pPr>
            <w:r>
              <w:t xml:space="preserve">“Rapid Creek Flood Mitigation Works.  Department of Infrastructure.  Geotechnical Report”.  March 2016 (B).  Jacobs </w:t>
            </w:r>
          </w:p>
        </w:tc>
      </w:tr>
    </w:tbl>
    <w:p w14:paraId="30E5B336" w14:textId="77777777" w:rsidR="00EF34C2" w:rsidRDefault="00EF34C2">
      <w:pPr>
        <w:pStyle w:val="BodyText"/>
        <w:spacing w:before="120"/>
      </w:pPr>
      <w:r>
        <w:t>The reports have been prepared for purposes of design and documentation of the project but are not intended to be a complete and exhaustive statement of all relevant material on the particular topics referred to therein.</w:t>
      </w:r>
    </w:p>
    <w:p w14:paraId="7718DA1B" w14:textId="77777777" w:rsidR="00EF34C2" w:rsidRDefault="00EF34C2">
      <w:pPr>
        <w:pStyle w:val="BodyText"/>
      </w:pPr>
      <w:r>
        <w:t>Without limiting the generality of the provisions of the Conditions of Contract, the reports referred to above are provided on the basis that each Tenderer shall inform himself of all particulars concerning the performance of every part of the Works contained in the Technical Specification, which includes the plans, according to the specific terms and conditions referred to therein and acknowledge that he has not relied upon the Principal, his agents, employees or consultants to assemble and transmit such information.</w:t>
      </w:r>
    </w:p>
    <w:p w14:paraId="0F74468E" w14:textId="77777777" w:rsidR="00CE37AB" w:rsidRDefault="00CE37AB" w:rsidP="00CE37AB">
      <w:pPr>
        <w:pStyle w:val="Heading2"/>
        <w:tabs>
          <w:tab w:val="clear" w:pos="0"/>
        </w:tabs>
      </w:pPr>
      <w:r>
        <w:t>DESIGN SAFETY REPORT</w:t>
      </w:r>
    </w:p>
    <w:p w14:paraId="7AC37C17" w14:textId="77777777" w:rsidR="00CE37AB" w:rsidRDefault="00CE37AB" w:rsidP="00CE37AB">
      <w:r>
        <w:t xml:space="preserve">A design safety report is made available to Tenderers for the purposes of assessing any hazards associated with the design. It is provided as reference material only and does not form part of the Contract. It is not intended to be a complete and exhaustive statement of all relevant material contained therein. </w:t>
      </w:r>
    </w:p>
    <w:p w14:paraId="387C7BA3" w14:textId="77777777" w:rsidR="00CE37AB" w:rsidRDefault="00CE37AB" w:rsidP="00CE37AB">
      <w:r>
        <w:t>Without limiting clause 13</w:t>
      </w:r>
      <w:r w:rsidRPr="001F2943">
        <w:t xml:space="preserve"> of the Conditions of Contract,</w:t>
      </w:r>
      <w:r>
        <w:t xml:space="preserve"> the report is provided on the basis that each Tenderer shall inform himself of all particulars concerning the performance of every part of the Works contained in the Technical Specification, which includes the plans, according to the specific terms and conditions referred to therein and acknowledges that he has not relied upon the Principal, his agents, employees or consultants to assemble and transmit such information.</w:t>
      </w:r>
    </w:p>
    <w:p w14:paraId="03FA5C6B" w14:textId="77777777" w:rsidR="00EF34C2" w:rsidRDefault="00EF34C2" w:rsidP="00EF34C2">
      <w:pPr>
        <w:pStyle w:val="Heading2"/>
        <w:tabs>
          <w:tab w:val="clear" w:pos="0"/>
        </w:tabs>
      </w:pPr>
      <w:r>
        <w:t>NATURE OF EXCAVATIONS</w:t>
      </w:r>
    </w:p>
    <w:p w14:paraId="36B8347C" w14:textId="77777777" w:rsidR="00EF34C2" w:rsidRDefault="00EF34C2">
      <w:pPr>
        <w:pStyle w:val="BodyText"/>
      </w:pPr>
      <w:r>
        <w:t>The Contractor shall be deemed to have judged for himself the nature of the material to be excavated and to have made due allowance in his tender for excavation in material of whatever nature may be encountered.</w:t>
      </w:r>
    </w:p>
    <w:p w14:paraId="53C25B0D" w14:textId="77777777" w:rsidR="00EF34C2" w:rsidRDefault="00EF34C2">
      <w:pPr>
        <w:pStyle w:val="BodyText"/>
      </w:pPr>
      <w:r>
        <w:t>No cost variation will be considered regardless of nature of material encountered.</w:t>
      </w:r>
    </w:p>
    <w:p w14:paraId="622BF20A" w14:textId="77777777" w:rsidR="00EF34C2" w:rsidRDefault="00EF34C2" w:rsidP="00EF34C2">
      <w:pPr>
        <w:pStyle w:val="Heading2"/>
        <w:tabs>
          <w:tab w:val="clear" w:pos="0"/>
        </w:tabs>
        <w:rPr>
          <w:rFonts w:cs="Arial"/>
          <w:bCs/>
        </w:rPr>
      </w:pPr>
      <w:r>
        <w:t>DIAL BEFORE YOU DIG</w:t>
      </w:r>
    </w:p>
    <w:p w14:paraId="4AF14E30" w14:textId="77777777" w:rsidR="00EF34C2" w:rsidRDefault="00EF34C2" w:rsidP="00F42485">
      <w:pPr>
        <w:pStyle w:val="BodyText"/>
      </w:pPr>
      <w:r>
        <w:t xml:space="preserve">Dial </w:t>
      </w:r>
      <w:proofErr w:type="gramStart"/>
      <w:r>
        <w:t>Before</w:t>
      </w:r>
      <w:proofErr w:type="gramEnd"/>
      <w:r>
        <w:t xml:space="preserve"> You Dig (DBYD) is a community service that provides information on underground pipes and cables from all underground service providers in the area.  There is no cost to the user for this service; however, some asset owners reserve the right to make a modest charge for some plans.</w:t>
      </w:r>
    </w:p>
    <w:p w14:paraId="26515823" w14:textId="77777777" w:rsidR="00EF34C2" w:rsidRDefault="00EF34C2" w:rsidP="00F42485">
      <w:pPr>
        <w:pStyle w:val="BodyText"/>
      </w:pPr>
      <w:r>
        <w:t>Contact DBYD at least 2 working days before you plan to excavate and obtain the plans of the underground services before commencing excavation.</w:t>
      </w:r>
    </w:p>
    <w:p w14:paraId="19AF023F" w14:textId="77777777" w:rsidR="00EF34C2" w:rsidRDefault="00EF34C2" w:rsidP="00F42485">
      <w:pPr>
        <w:pStyle w:val="BodyText"/>
      </w:pPr>
      <w:r>
        <w:t>Provide a written notice to the Superintendent stating that the plans have been received and include the DBYD sequence number.</w:t>
      </w:r>
    </w:p>
    <w:p w14:paraId="69F5E1F5" w14:textId="77777777" w:rsidR="00EF34C2" w:rsidRDefault="00EF34C2" w:rsidP="00F42485">
      <w:pPr>
        <w:pStyle w:val="BodyText"/>
      </w:pPr>
      <w:r>
        <w:t>DBYD can be contacted at the following numbers:</w:t>
      </w:r>
    </w:p>
    <w:p w14:paraId="18EA6141" w14:textId="77777777" w:rsidR="00EF34C2" w:rsidRDefault="00EF34C2" w:rsidP="00F42485">
      <w:pPr>
        <w:pStyle w:val="BodyText"/>
        <w:ind w:firstLine="720"/>
      </w:pPr>
      <w:r>
        <w:t>Telephone:</w:t>
      </w:r>
      <w:r>
        <w:tab/>
        <w:t>1100</w:t>
      </w:r>
      <w:r>
        <w:tab/>
        <w:t>8am to 5pm weekdays, excluding public holidays</w:t>
      </w:r>
    </w:p>
    <w:p w14:paraId="72A1A7A4" w14:textId="77777777" w:rsidR="00EF34C2" w:rsidRDefault="00EF34C2" w:rsidP="00F42485">
      <w:pPr>
        <w:pStyle w:val="BodyText"/>
        <w:ind w:firstLine="720"/>
        <w:rPr>
          <w:spacing w:val="-2"/>
        </w:rPr>
      </w:pPr>
      <w:r>
        <w:t>Internet:</w:t>
      </w:r>
      <w:r>
        <w:tab/>
      </w:r>
      <w:hyperlink r:id="rId32" w:history="1">
        <w:r w:rsidRPr="00F84F54">
          <w:rPr>
            <w:rStyle w:val="Hyperlink"/>
          </w:rPr>
          <w:t>www.1100.com.au</w:t>
        </w:r>
      </w:hyperlink>
    </w:p>
    <w:p w14:paraId="3EA94526" w14:textId="77777777" w:rsidR="00EF34C2" w:rsidRDefault="00EF34C2" w:rsidP="00EF34C2">
      <w:pPr>
        <w:pStyle w:val="Heading2"/>
        <w:tabs>
          <w:tab w:val="clear" w:pos="0"/>
        </w:tabs>
      </w:pPr>
      <w:r>
        <w:t>PROTECTION OF TELECOMMUNICATION UNDERGROUND CABLES</w:t>
      </w:r>
    </w:p>
    <w:p w14:paraId="7ECEA555" w14:textId="77777777" w:rsidR="00EF34C2" w:rsidRDefault="00EF34C2" w:rsidP="00F42485">
      <w:pPr>
        <w:pStyle w:val="BodyText"/>
        <w:rPr>
          <w:spacing w:val="-2"/>
        </w:rPr>
      </w:pPr>
      <w:r>
        <w:rPr>
          <w:spacing w:val="-2"/>
        </w:rPr>
        <w:t>In addition to the requirements of the clause titled “Dial Before You Dig”, and prior to commencing any excavation, boring of holes, blasting, rock breaking, soil compaction or similar activity in the vicinity of telecommunication underground cables, whether fibre optic or copper, the Contractor shall obtain the location of the cables from the accredited plant locater, and pay all fees.</w:t>
      </w:r>
    </w:p>
    <w:p w14:paraId="58A9A89C" w14:textId="77777777" w:rsidR="00EF34C2" w:rsidRDefault="00EF34C2" w:rsidP="00F42485">
      <w:pPr>
        <w:pStyle w:val="BodyText"/>
        <w:rPr>
          <w:spacing w:val="-2"/>
        </w:rPr>
      </w:pPr>
      <w:r>
        <w:rPr>
          <w:spacing w:val="-2"/>
        </w:rPr>
        <w:lastRenderedPageBreak/>
        <w:t>The Contractor shall follow all directions and instructions issued by the owner of such telecommunication underground cables in relation to work in the vicinity of such cables.</w:t>
      </w:r>
    </w:p>
    <w:p w14:paraId="7FB656E3" w14:textId="77777777" w:rsidR="00CE37AB" w:rsidRPr="00AE2470" w:rsidRDefault="00CE37AB" w:rsidP="00CE37AB">
      <w:pPr>
        <w:pStyle w:val="Heading2"/>
      </w:pPr>
      <w:bookmarkStart w:id="278" w:name="_Ref476082300"/>
      <w:r w:rsidRPr="00AE2470">
        <w:t>Work in the Vicinity of Power and Water Assets – hold point</w:t>
      </w:r>
      <w:bookmarkEnd w:id="278"/>
    </w:p>
    <w:p w14:paraId="11304A17" w14:textId="77777777" w:rsidR="00CE37AB" w:rsidRPr="00AE2470" w:rsidRDefault="00CE37AB" w:rsidP="00CE37AB">
      <w:pPr>
        <w:pStyle w:val="BodyText"/>
      </w:pPr>
      <w:r>
        <w:rPr>
          <w:b/>
        </w:rPr>
        <w:t>Hold</w:t>
      </w:r>
      <w:r w:rsidRPr="00CC3576">
        <w:rPr>
          <w:b/>
        </w:rPr>
        <w:t xml:space="preserve"> Point</w:t>
      </w:r>
      <w:r>
        <w:t xml:space="preserve"> - </w:t>
      </w:r>
      <w:r w:rsidRPr="00CC3576">
        <w:t>Prior</w:t>
      </w:r>
      <w:r w:rsidRPr="00AE2470">
        <w:t xml:space="preserve"> to commencing work in the vicinity of any sewerage system, high voltage cable or power line or other high voltage structure, the Contractor shall contact Power and Water and obtain and become cognisant with written guidelines or procedures setting out safe practices for working in or adjacent such hazardous areas.</w:t>
      </w:r>
    </w:p>
    <w:p w14:paraId="0496FF25" w14:textId="77777777" w:rsidR="00CE37AB" w:rsidRDefault="00CE37AB" w:rsidP="00CE37AB">
      <w:pPr>
        <w:pStyle w:val="BodyText"/>
      </w:pPr>
      <w:r w:rsidRPr="00AE2470">
        <w:t>Whilst working in the vicinity of sewerage systems, high voltage cables or power lines or other high voltage structures the Contractor shall follow all directions and instructions issued by Power and Water.</w:t>
      </w:r>
    </w:p>
    <w:p w14:paraId="2FC6D70E" w14:textId="77777777" w:rsidR="00CE37AB" w:rsidRPr="003E6EE7" w:rsidRDefault="00CE37AB" w:rsidP="00CE37AB">
      <w:pPr>
        <w:pStyle w:val="Heading3"/>
      </w:pPr>
      <w:r>
        <w:t>Overhead Power Lines</w:t>
      </w:r>
    </w:p>
    <w:p w14:paraId="7A34F8CB" w14:textId="77777777" w:rsidR="00CE37AB" w:rsidRPr="005D2C2E" w:rsidRDefault="00CE37AB" w:rsidP="00CE37AB">
      <w:pPr>
        <w:pStyle w:val="BodyText0"/>
      </w:pPr>
      <w:r w:rsidRPr="005D2C2E">
        <w:t>Carry out work in accordance with the requirements of Work Health.  Do not permit any part of construction plant such as an excavator or crane or any part of a load carried by such plant to come closer than 3m from the power line conductors.  At all times when such plant is in operation below or within 6m of overhead lines, position an observer whose sole duty is to provide advice to the operators regarding proximity of the lines and to give warning to the operators regarding the proximity of the lines and to give warning of potential breaches of required clearance guidelines.</w:t>
      </w:r>
    </w:p>
    <w:p w14:paraId="5D39733D" w14:textId="77777777" w:rsidR="00CE37AB" w:rsidRPr="004924F1" w:rsidRDefault="00CE37AB" w:rsidP="00CE37AB">
      <w:pPr>
        <w:pStyle w:val="BodyText"/>
        <w:rPr>
          <w:spacing w:val="-2"/>
        </w:rPr>
      </w:pPr>
      <w:r w:rsidRPr="005D2C2E">
        <w:t>Refer to Work Health Information Bulletins</w:t>
      </w:r>
    </w:p>
    <w:p w14:paraId="0006CFCB" w14:textId="77777777" w:rsidR="00EF34C2" w:rsidRDefault="00EF34C2" w:rsidP="00EF34C2">
      <w:pPr>
        <w:pStyle w:val="Heading2"/>
        <w:tabs>
          <w:tab w:val="clear" w:pos="0"/>
        </w:tabs>
      </w:pPr>
      <w:r>
        <w:t>LIGHT AND POWER</w:t>
      </w:r>
    </w:p>
    <w:p w14:paraId="205E500D" w14:textId="77777777" w:rsidR="00EF34C2" w:rsidRDefault="00EF34C2">
      <w:pPr>
        <w:pStyle w:val="BodyText"/>
      </w:pPr>
      <w:r>
        <w:t>The Contractor shall install any temporary electric light and power installations, including metering, required for executing the work under the Contract all in accordance with the relevant regulations, and shall pay all costs and charges in connection with the installation and use of such services.</w:t>
      </w:r>
    </w:p>
    <w:p w14:paraId="5D31CA21" w14:textId="77777777" w:rsidR="00F55CE7" w:rsidRDefault="00F55CE7" w:rsidP="00F55CE7">
      <w:pPr>
        <w:pStyle w:val="Heading2"/>
        <w:tabs>
          <w:tab w:val="clear" w:pos="0"/>
        </w:tabs>
      </w:pPr>
      <w:r>
        <w:t>WATER</w:t>
      </w:r>
    </w:p>
    <w:p w14:paraId="5A243F6F" w14:textId="77777777" w:rsidR="00F55CE7" w:rsidRDefault="00F55CE7" w:rsidP="00F55CE7">
      <w:pPr>
        <w:pStyle w:val="BodyText"/>
      </w:pPr>
      <w:r>
        <w:t>The Contractor shall arrange for the supply of all water required for executing the Works under the Contract and pay all incidental charges, including cost of water so used.</w:t>
      </w:r>
    </w:p>
    <w:p w14:paraId="3BA2714C" w14:textId="77777777" w:rsidR="002E63E7" w:rsidRDefault="002E63E7" w:rsidP="00F55CE7">
      <w:pPr>
        <w:pStyle w:val="BodyText"/>
      </w:pPr>
      <w:r>
        <w:t xml:space="preserve">Power and Water have indicated three potential water source locations, </w:t>
      </w:r>
      <w:r w:rsidR="00B45721">
        <w:t xml:space="preserve">of these three </w:t>
      </w:r>
      <w:r>
        <w:t xml:space="preserve">only one would be permitted </w:t>
      </w:r>
      <w:r w:rsidR="00B45721">
        <w:t xml:space="preserve">as a source to supply water for the project and would be subject to limited supply. Refer to </w:t>
      </w:r>
      <w:r w:rsidR="00B45721" w:rsidRPr="00B45721">
        <w:t xml:space="preserve">Department of Construction and Infrastructure Site Access </w:t>
      </w:r>
      <w:r w:rsidR="00B45721">
        <w:t>D</w:t>
      </w:r>
      <w:r w:rsidR="00B45721" w:rsidRPr="00B45721">
        <w:t xml:space="preserve">rawings for potential water </w:t>
      </w:r>
      <w:r w:rsidR="00B45721">
        <w:t>source</w:t>
      </w:r>
      <w:r w:rsidR="00B45721" w:rsidRPr="00B45721">
        <w:t xml:space="preserve"> locations.</w:t>
      </w:r>
      <w:r w:rsidR="00B45721">
        <w:rPr>
          <w:b/>
        </w:rPr>
        <w:t xml:space="preserve"> </w:t>
      </w:r>
    </w:p>
    <w:p w14:paraId="61E140A2" w14:textId="77777777" w:rsidR="00EF34C2" w:rsidRDefault="00EF34C2" w:rsidP="00F55CE7">
      <w:pPr>
        <w:pStyle w:val="Heading2"/>
      </w:pPr>
      <w:r>
        <w:t>SANITARY ACCOMMODATION</w:t>
      </w:r>
    </w:p>
    <w:p w14:paraId="19796065" w14:textId="77777777" w:rsidR="00EF34C2" w:rsidRDefault="00EF34C2">
      <w:pPr>
        <w:pStyle w:val="BodyText"/>
      </w:pPr>
      <w:r>
        <w:t>The Contractor shall provide adequate and clean sanitary accommodation for use of all persons employed upon the Works and clear away and remove such accommodation from the site on completion of the Contract.</w:t>
      </w:r>
    </w:p>
    <w:p w14:paraId="6073B87D" w14:textId="77777777" w:rsidR="00EF34C2" w:rsidRDefault="00EF34C2" w:rsidP="00EF34C2">
      <w:pPr>
        <w:pStyle w:val="Heading2"/>
        <w:tabs>
          <w:tab w:val="clear" w:pos="0"/>
        </w:tabs>
      </w:pPr>
      <w:r>
        <w:t>WORK WITHIN THE ROAD RESERVE</w:t>
      </w:r>
    </w:p>
    <w:p w14:paraId="52797D48" w14:textId="77777777" w:rsidR="00EF34C2" w:rsidRDefault="00EF34C2">
      <w:pPr>
        <w:pStyle w:val="BodyText"/>
      </w:pPr>
      <w:r>
        <w:t>Before any work is carried out within a road reserve by the Contractor or its Sub-Contractors, the Contractor shall apply to the appropriate authority for permission to work within the road reserve and where relevant, permission to open the road. The Contractor shall pay the necessary fees, and shall conform to the requirements of that authority.</w:t>
      </w:r>
    </w:p>
    <w:p w14:paraId="19C82640" w14:textId="77777777" w:rsidR="00323F57" w:rsidRDefault="00323F57">
      <w:pPr>
        <w:pStyle w:val="BodyText"/>
      </w:pPr>
      <w:r>
        <w:t>The relevant part of Henry Wrigley Drive is in the care of the NT Government Department of Infrastructure Planning and Logistics.</w:t>
      </w:r>
    </w:p>
    <w:p w14:paraId="2E7018BA" w14:textId="77777777" w:rsidR="005866E8" w:rsidRDefault="005866E8">
      <w:pPr>
        <w:pStyle w:val="BodyText"/>
      </w:pPr>
      <w:r>
        <w:t xml:space="preserve">The relevant part of </w:t>
      </w:r>
      <w:proofErr w:type="spellStart"/>
      <w:r>
        <w:t>Abala</w:t>
      </w:r>
      <w:proofErr w:type="spellEnd"/>
      <w:r>
        <w:t xml:space="preserve"> Road is in the care of City of Darwin. </w:t>
      </w:r>
    </w:p>
    <w:p w14:paraId="1D71693F" w14:textId="77777777" w:rsidR="00EF34C2" w:rsidRDefault="00EF34C2" w:rsidP="00EF34C2">
      <w:pPr>
        <w:pStyle w:val="Heading2"/>
        <w:tabs>
          <w:tab w:val="clear" w:pos="0"/>
        </w:tabs>
      </w:pPr>
      <w:r>
        <w:t>ABSTRACT OF PROVISIONAL QUANTITIES AND MONETARY PROVISIONS</w:t>
      </w:r>
    </w:p>
    <w:p w14:paraId="22DF48EA" w14:textId="77777777" w:rsidR="00EF34C2" w:rsidRDefault="00EF34C2">
      <w:pPr>
        <w:pStyle w:val="BodyText"/>
        <w:ind w:left="567" w:hanging="567"/>
      </w:pPr>
      <w:r>
        <w:t>(a)</w:t>
      </w:r>
      <w:r>
        <w:tab/>
        <w:t>NOMINATED SUB</w:t>
      </w:r>
      <w:r>
        <w:noBreakHyphen/>
        <w:t>CONTRACTORS</w:t>
      </w:r>
    </w:p>
    <w:p w14:paraId="6AFD073B" w14:textId="77777777" w:rsidR="00EF34C2" w:rsidRDefault="00EF34C2">
      <w:pPr>
        <w:pStyle w:val="BodyText"/>
        <w:ind w:left="567"/>
      </w:pPr>
      <w:bookmarkStart w:id="279" w:name="NominatedSub"/>
      <w:bookmarkEnd w:id="279"/>
      <w:r>
        <w:t>NIL</w:t>
      </w:r>
    </w:p>
    <w:p w14:paraId="080B548E" w14:textId="77777777" w:rsidR="00EF34C2" w:rsidRDefault="00EF34C2">
      <w:pPr>
        <w:pStyle w:val="BodyText"/>
        <w:ind w:left="567" w:hanging="567"/>
      </w:pPr>
      <w:r>
        <w:t>(b)</w:t>
      </w:r>
      <w:r>
        <w:tab/>
        <w:t>PROVISIONAL QUANTITIES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418"/>
        <w:gridCol w:w="1701"/>
      </w:tblGrid>
      <w:tr w:rsidR="00EF34C2" w14:paraId="595D919A" w14:textId="77777777" w:rsidTr="00431E9A">
        <w:tc>
          <w:tcPr>
            <w:tcW w:w="5812" w:type="dxa"/>
            <w:shd w:val="pct12" w:color="000000" w:fill="FFFFFF"/>
            <w:vAlign w:val="center"/>
          </w:tcPr>
          <w:p w14:paraId="35B77147" w14:textId="77777777" w:rsidR="00EF34C2" w:rsidRDefault="00EF34C2">
            <w:pPr>
              <w:pStyle w:val="BodyText"/>
              <w:keepNext/>
              <w:keepLines/>
              <w:jc w:val="center"/>
              <w:rPr>
                <w:b/>
              </w:rPr>
            </w:pPr>
            <w:r>
              <w:rPr>
                <w:b/>
              </w:rPr>
              <w:lastRenderedPageBreak/>
              <w:t>Description</w:t>
            </w:r>
          </w:p>
        </w:tc>
        <w:tc>
          <w:tcPr>
            <w:tcW w:w="1418" w:type="dxa"/>
            <w:shd w:val="pct12" w:color="000000" w:fill="FFFFFF"/>
            <w:vAlign w:val="center"/>
          </w:tcPr>
          <w:p w14:paraId="59817247" w14:textId="77777777" w:rsidR="00EF34C2" w:rsidRDefault="00EF34C2">
            <w:pPr>
              <w:pStyle w:val="BodyText"/>
              <w:keepNext/>
              <w:keepLines/>
              <w:jc w:val="center"/>
              <w:rPr>
                <w:b/>
              </w:rPr>
            </w:pPr>
            <w:r>
              <w:rPr>
                <w:b/>
              </w:rPr>
              <w:t>Quantity</w:t>
            </w:r>
          </w:p>
        </w:tc>
        <w:tc>
          <w:tcPr>
            <w:tcW w:w="1701" w:type="dxa"/>
            <w:shd w:val="pct12" w:color="000000" w:fill="FFFFFF"/>
            <w:vAlign w:val="center"/>
          </w:tcPr>
          <w:p w14:paraId="560A048E" w14:textId="77777777" w:rsidR="00EF34C2" w:rsidRDefault="00EF34C2">
            <w:pPr>
              <w:pStyle w:val="BodyText"/>
              <w:keepNext/>
              <w:keepLines/>
              <w:jc w:val="center"/>
              <w:rPr>
                <w:b/>
              </w:rPr>
            </w:pPr>
            <w:r>
              <w:rPr>
                <w:b/>
              </w:rPr>
              <w:t>Clause Number</w:t>
            </w:r>
          </w:p>
        </w:tc>
      </w:tr>
      <w:tr w:rsidR="00E94E0A" w14:paraId="06F4FF9D" w14:textId="77777777" w:rsidTr="00431E9A">
        <w:tc>
          <w:tcPr>
            <w:tcW w:w="5812" w:type="dxa"/>
            <w:vAlign w:val="center"/>
          </w:tcPr>
          <w:p w14:paraId="75A7AEDD" w14:textId="77777777" w:rsidR="00E94E0A" w:rsidRDefault="00E94E0A">
            <w:pPr>
              <w:pStyle w:val="BodyText"/>
              <w:keepNext/>
              <w:keepLines/>
            </w:pPr>
            <w:r>
              <w:t>RELOCATE CYCADS</w:t>
            </w:r>
          </w:p>
        </w:tc>
        <w:tc>
          <w:tcPr>
            <w:tcW w:w="1418" w:type="dxa"/>
            <w:vAlign w:val="center"/>
          </w:tcPr>
          <w:p w14:paraId="3CEC4008" w14:textId="77777777" w:rsidR="00E94E0A" w:rsidRDefault="00E94E0A" w:rsidP="00E94E0A">
            <w:pPr>
              <w:pStyle w:val="BodyText"/>
              <w:keepNext/>
              <w:keepLines/>
            </w:pPr>
            <w:r>
              <w:t>50 No.</w:t>
            </w:r>
          </w:p>
        </w:tc>
        <w:tc>
          <w:tcPr>
            <w:tcW w:w="1701" w:type="dxa"/>
            <w:vAlign w:val="center"/>
          </w:tcPr>
          <w:p w14:paraId="4E61548A" w14:textId="1E67AB09" w:rsidR="00E94E0A" w:rsidRDefault="00A250D0" w:rsidP="00A250D0">
            <w:pPr>
              <w:pStyle w:val="BodyText"/>
              <w:keepNext/>
              <w:keepLines/>
            </w:pPr>
            <w:r>
              <w:t>2</w:t>
            </w:r>
            <w:r w:rsidR="00020BDC">
              <w:t>4</w:t>
            </w:r>
            <w:r>
              <w:t>.1.4</w:t>
            </w:r>
          </w:p>
        </w:tc>
      </w:tr>
      <w:tr w:rsidR="00E94E0A" w14:paraId="7429742C" w14:textId="77777777" w:rsidTr="00431E9A">
        <w:tc>
          <w:tcPr>
            <w:tcW w:w="5812" w:type="dxa"/>
            <w:vAlign w:val="center"/>
          </w:tcPr>
          <w:p w14:paraId="7FFED677" w14:textId="77777777" w:rsidR="00E94E0A" w:rsidRDefault="00EB192F">
            <w:pPr>
              <w:pStyle w:val="BodyText"/>
              <w:keepNext/>
              <w:keepLines/>
            </w:pPr>
            <w:r>
              <w:t>UNSUITABLE MATERIAL BELOW SUBGRADE SURFACE OTHER THAN ROCK</w:t>
            </w:r>
          </w:p>
        </w:tc>
        <w:tc>
          <w:tcPr>
            <w:tcW w:w="1418" w:type="dxa"/>
            <w:vAlign w:val="center"/>
          </w:tcPr>
          <w:p w14:paraId="6E76886A" w14:textId="77777777" w:rsidR="00E94E0A" w:rsidRDefault="00EB192F" w:rsidP="00E94E0A">
            <w:pPr>
              <w:pStyle w:val="BodyText"/>
              <w:keepNext/>
              <w:keepLines/>
            </w:pPr>
            <w:r>
              <w:t>500 m</w:t>
            </w:r>
            <w:r w:rsidRPr="00EB192F">
              <w:rPr>
                <w:vertAlign w:val="superscript"/>
              </w:rPr>
              <w:t>3</w:t>
            </w:r>
          </w:p>
        </w:tc>
        <w:tc>
          <w:tcPr>
            <w:tcW w:w="1701" w:type="dxa"/>
            <w:vAlign w:val="center"/>
          </w:tcPr>
          <w:p w14:paraId="545C4E02" w14:textId="0A1940E1" w:rsidR="00E94E0A" w:rsidRDefault="00EB192F">
            <w:pPr>
              <w:pStyle w:val="BodyText"/>
              <w:keepNext/>
              <w:keepLines/>
            </w:pPr>
            <w:r>
              <w:t>2</w:t>
            </w:r>
            <w:r w:rsidR="00020BDC">
              <w:t>4</w:t>
            </w:r>
            <w:r>
              <w:t>.6.3</w:t>
            </w:r>
          </w:p>
        </w:tc>
      </w:tr>
      <w:tr w:rsidR="005F49FF" w14:paraId="1022D268" w14:textId="77777777" w:rsidTr="00431E9A">
        <w:tc>
          <w:tcPr>
            <w:tcW w:w="5812" w:type="dxa"/>
            <w:vAlign w:val="center"/>
          </w:tcPr>
          <w:p w14:paraId="755AA6D4" w14:textId="77777777" w:rsidR="005F49FF" w:rsidRDefault="005F49FF">
            <w:pPr>
              <w:pStyle w:val="BodyText"/>
              <w:keepNext/>
              <w:keepLines/>
            </w:pPr>
            <w:r>
              <w:t>UNSUITABLE MATERIAL BENEATH FILLS</w:t>
            </w:r>
          </w:p>
        </w:tc>
        <w:tc>
          <w:tcPr>
            <w:tcW w:w="1418" w:type="dxa"/>
            <w:vAlign w:val="center"/>
          </w:tcPr>
          <w:p w14:paraId="31BF141E" w14:textId="77777777" w:rsidR="005F49FF" w:rsidRDefault="005F49FF" w:rsidP="00E94E0A">
            <w:pPr>
              <w:pStyle w:val="BodyText"/>
              <w:keepNext/>
              <w:keepLines/>
            </w:pPr>
            <w:r>
              <w:t>500 m</w:t>
            </w:r>
            <w:r w:rsidRPr="005F49FF">
              <w:rPr>
                <w:vertAlign w:val="superscript"/>
              </w:rPr>
              <w:t>3</w:t>
            </w:r>
          </w:p>
        </w:tc>
        <w:tc>
          <w:tcPr>
            <w:tcW w:w="1701" w:type="dxa"/>
            <w:vAlign w:val="center"/>
          </w:tcPr>
          <w:p w14:paraId="0A739B8B" w14:textId="05DAAB98" w:rsidR="005F49FF" w:rsidRDefault="005F49FF">
            <w:pPr>
              <w:pStyle w:val="BodyText"/>
              <w:keepNext/>
              <w:keepLines/>
            </w:pPr>
            <w:r>
              <w:t>2</w:t>
            </w:r>
            <w:r w:rsidR="00020BDC">
              <w:t>4</w:t>
            </w:r>
            <w:r>
              <w:t>.6.6</w:t>
            </w:r>
          </w:p>
        </w:tc>
      </w:tr>
      <w:tr w:rsidR="00591F78" w14:paraId="2CA48179" w14:textId="77777777" w:rsidTr="00431E9A">
        <w:tc>
          <w:tcPr>
            <w:tcW w:w="5812" w:type="dxa"/>
            <w:vAlign w:val="center"/>
          </w:tcPr>
          <w:p w14:paraId="488B65EF" w14:textId="3E07B9A0" w:rsidR="00591F78" w:rsidRDefault="00591F78">
            <w:pPr>
              <w:pStyle w:val="BodyText"/>
              <w:keepNext/>
              <w:keepLines/>
            </w:pPr>
            <w:r>
              <w:t>FILLING OF CRAB HOLES IN SUBGRADE</w:t>
            </w:r>
          </w:p>
        </w:tc>
        <w:tc>
          <w:tcPr>
            <w:tcW w:w="1418" w:type="dxa"/>
            <w:vAlign w:val="center"/>
          </w:tcPr>
          <w:p w14:paraId="26D26EC6" w14:textId="11D5833D" w:rsidR="00591F78" w:rsidRDefault="00591F78" w:rsidP="00E94E0A">
            <w:pPr>
              <w:pStyle w:val="BodyText"/>
              <w:keepNext/>
              <w:keepLines/>
            </w:pPr>
            <w:r>
              <w:t>20 m</w:t>
            </w:r>
            <w:r w:rsidRPr="005F49FF">
              <w:rPr>
                <w:vertAlign w:val="superscript"/>
              </w:rPr>
              <w:t>3</w:t>
            </w:r>
          </w:p>
        </w:tc>
        <w:tc>
          <w:tcPr>
            <w:tcW w:w="1701" w:type="dxa"/>
            <w:vAlign w:val="center"/>
          </w:tcPr>
          <w:p w14:paraId="71F05973" w14:textId="471867BE" w:rsidR="00591F78" w:rsidRDefault="00591F78">
            <w:pPr>
              <w:pStyle w:val="BodyText"/>
              <w:keepNext/>
              <w:keepLines/>
            </w:pPr>
            <w:r>
              <w:t>24.6.8</w:t>
            </w:r>
          </w:p>
        </w:tc>
      </w:tr>
    </w:tbl>
    <w:p w14:paraId="22EE8805" w14:textId="77777777" w:rsidR="00EF34C2" w:rsidRDefault="00EF34C2">
      <w:pPr>
        <w:pStyle w:val="BodyText"/>
        <w:ind w:left="567"/>
      </w:pPr>
    </w:p>
    <w:p w14:paraId="33E4F00C" w14:textId="77777777" w:rsidR="00EF34C2" w:rsidRDefault="00EF34C2">
      <w:pPr>
        <w:pStyle w:val="BodyText"/>
        <w:ind w:left="567" w:hanging="567"/>
      </w:pPr>
      <w:r>
        <w:t>(c)</w:t>
      </w:r>
      <w:r>
        <w:tab/>
        <w:t>OTHER PROVISIONAL SUMS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418"/>
        <w:gridCol w:w="1701"/>
      </w:tblGrid>
      <w:tr w:rsidR="00EF34C2" w14:paraId="55554CF5" w14:textId="77777777" w:rsidTr="00431E9A">
        <w:tc>
          <w:tcPr>
            <w:tcW w:w="5812" w:type="dxa"/>
            <w:shd w:val="pct12" w:color="000000" w:fill="FFFFFF"/>
            <w:vAlign w:val="center"/>
          </w:tcPr>
          <w:p w14:paraId="70D9DA18" w14:textId="77777777" w:rsidR="00EF34C2" w:rsidRDefault="00EF34C2">
            <w:pPr>
              <w:pStyle w:val="BodyText"/>
              <w:keepNext/>
              <w:keepLines/>
              <w:jc w:val="center"/>
              <w:rPr>
                <w:b/>
              </w:rPr>
            </w:pPr>
            <w:r>
              <w:rPr>
                <w:b/>
              </w:rPr>
              <w:t>Description</w:t>
            </w:r>
          </w:p>
        </w:tc>
        <w:tc>
          <w:tcPr>
            <w:tcW w:w="1418" w:type="dxa"/>
            <w:shd w:val="pct12" w:color="000000" w:fill="FFFFFF"/>
            <w:vAlign w:val="center"/>
          </w:tcPr>
          <w:p w14:paraId="7090AD79" w14:textId="77777777" w:rsidR="00EF34C2" w:rsidRDefault="00EF34C2">
            <w:pPr>
              <w:pStyle w:val="BodyText"/>
              <w:keepNext/>
              <w:keepLines/>
              <w:jc w:val="center"/>
              <w:rPr>
                <w:b/>
              </w:rPr>
            </w:pPr>
            <w:r>
              <w:rPr>
                <w:b/>
              </w:rPr>
              <w:t>Value ($)</w:t>
            </w:r>
          </w:p>
        </w:tc>
        <w:tc>
          <w:tcPr>
            <w:tcW w:w="1701" w:type="dxa"/>
            <w:shd w:val="pct12" w:color="000000" w:fill="FFFFFF"/>
            <w:vAlign w:val="center"/>
          </w:tcPr>
          <w:p w14:paraId="795BE461" w14:textId="77777777" w:rsidR="00EF34C2" w:rsidRDefault="00EF34C2">
            <w:pPr>
              <w:pStyle w:val="BodyText"/>
              <w:keepNext/>
              <w:keepLines/>
              <w:jc w:val="center"/>
              <w:rPr>
                <w:b/>
              </w:rPr>
            </w:pPr>
            <w:r>
              <w:rPr>
                <w:b/>
              </w:rPr>
              <w:t>Clause Number</w:t>
            </w:r>
          </w:p>
        </w:tc>
      </w:tr>
      <w:tr w:rsidR="00E94E0A" w14:paraId="735149F9" w14:textId="77777777" w:rsidTr="00431E9A">
        <w:tc>
          <w:tcPr>
            <w:tcW w:w="5812" w:type="dxa"/>
            <w:vAlign w:val="center"/>
          </w:tcPr>
          <w:p w14:paraId="44762640" w14:textId="6F249AF6" w:rsidR="00E94E0A" w:rsidRDefault="00E94E0A" w:rsidP="00431E9A">
            <w:pPr>
              <w:pStyle w:val="BodyText"/>
              <w:keepNext/>
              <w:keepLines/>
            </w:pPr>
            <w:r>
              <w:t>INDIGENOUS E</w:t>
            </w:r>
            <w:r w:rsidR="00431E9A">
              <w:t>MPLOYMENT PROVISIONAL SUM</w:t>
            </w:r>
          </w:p>
        </w:tc>
        <w:tc>
          <w:tcPr>
            <w:tcW w:w="1418" w:type="dxa"/>
            <w:vAlign w:val="center"/>
          </w:tcPr>
          <w:p w14:paraId="03A63786" w14:textId="7D650C65" w:rsidR="00E94E0A" w:rsidRDefault="00A51E93" w:rsidP="00DF6DD3">
            <w:pPr>
              <w:pStyle w:val="BodyText"/>
              <w:keepNext/>
              <w:keepLines/>
              <w:jc w:val="center"/>
            </w:pPr>
            <w:r>
              <w:t>$</w:t>
            </w:r>
            <w:r w:rsidR="00065699">
              <w:t>80</w:t>
            </w:r>
            <w:r>
              <w:t>0</w:t>
            </w:r>
            <w:r w:rsidR="00E94E0A">
              <w:t>,000</w:t>
            </w:r>
          </w:p>
        </w:tc>
        <w:tc>
          <w:tcPr>
            <w:tcW w:w="1701" w:type="dxa"/>
            <w:vAlign w:val="center"/>
          </w:tcPr>
          <w:p w14:paraId="1AACD418" w14:textId="7CE93833" w:rsidR="00E94E0A" w:rsidRDefault="002547AE" w:rsidP="002547AE">
            <w:pPr>
              <w:pStyle w:val="BodyText"/>
              <w:keepNext/>
              <w:keepLines/>
            </w:pPr>
            <w:r>
              <w:t>3.4</w:t>
            </w:r>
          </w:p>
        </w:tc>
      </w:tr>
    </w:tbl>
    <w:p w14:paraId="108FCA93" w14:textId="77777777" w:rsidR="00EF34C2" w:rsidRDefault="00EF34C2">
      <w:pPr>
        <w:pStyle w:val="BodyText"/>
        <w:ind w:left="567"/>
      </w:pPr>
    </w:p>
    <w:p w14:paraId="775B1947" w14:textId="77777777" w:rsidR="00EF34C2" w:rsidRDefault="00EF34C2">
      <w:pPr>
        <w:pStyle w:val="FormText"/>
        <w:spacing w:before="40" w:after="40"/>
        <w:sectPr w:rsidR="00EF34C2" w:rsidSect="00EF34C2">
          <w:headerReference w:type="even" r:id="rId33"/>
          <w:headerReference w:type="default" r:id="rId34"/>
          <w:headerReference w:type="first" r:id="rId35"/>
          <w:footerReference w:type="first" r:id="rId36"/>
          <w:pgSz w:w="11909" w:h="16834" w:code="9"/>
          <w:pgMar w:top="1134" w:right="1134" w:bottom="1134" w:left="1134" w:header="720" w:footer="720" w:gutter="306"/>
          <w:cols w:space="720"/>
          <w:docGrid w:linePitch="272"/>
        </w:sectPr>
      </w:pPr>
    </w:p>
    <w:p w14:paraId="7CE5BB9D" w14:textId="77777777" w:rsidR="00EF34C2" w:rsidRPr="00F464B9" w:rsidRDefault="00EF34C2" w:rsidP="00EF34C2">
      <w:pPr>
        <w:pStyle w:val="Heading1"/>
        <w:ind w:left="357" w:hanging="357"/>
      </w:pPr>
      <w:bookmarkStart w:id="280" w:name="_Toc476728546"/>
      <w:r>
        <w:lastRenderedPageBreak/>
        <w:t>INDIGENOUS DEVELOPMENT PLAN</w:t>
      </w:r>
      <w:bookmarkEnd w:id="280"/>
    </w:p>
    <w:p w14:paraId="145B7BEF" w14:textId="77777777" w:rsidR="00EF34C2" w:rsidRDefault="00EF34C2" w:rsidP="00EF34C2">
      <w:pPr>
        <w:pStyle w:val="Heading2"/>
        <w:tabs>
          <w:tab w:val="clear" w:pos="0"/>
          <w:tab w:val="num" w:pos="720"/>
        </w:tabs>
        <w:ind w:left="720" w:hanging="720"/>
      </w:pPr>
      <w:bookmarkStart w:id="281" w:name="_Toc390823382"/>
      <w:bookmarkStart w:id="282" w:name="_Toc391429074"/>
      <w:bookmarkStart w:id="283" w:name="_Toc396034000"/>
      <w:bookmarkStart w:id="284" w:name="_Toc398800183"/>
      <w:r>
        <w:t>GENERAL</w:t>
      </w:r>
    </w:p>
    <w:p w14:paraId="14AE4A15" w14:textId="77777777" w:rsidR="00EF34C2" w:rsidRDefault="00EF34C2" w:rsidP="00F42485">
      <w:pPr>
        <w:pStyle w:val="BodyText0"/>
      </w:pPr>
      <w:r>
        <w:t>This section specifies the requirements for the Indigenous Development Plan (IDP) for this project.  The Contractor is responsible for ensuring the provisions of this section of the Contract and any other associated requirements (</w:t>
      </w:r>
      <w:proofErr w:type="spellStart"/>
      <w:r>
        <w:t>eg</w:t>
      </w:r>
      <w:proofErr w:type="spellEnd"/>
      <w:r>
        <w:t xml:space="preserve"> </w:t>
      </w:r>
      <w:r w:rsidRPr="001C2E7C">
        <w:rPr>
          <w:i/>
        </w:rPr>
        <w:t>Fair Work Act</w:t>
      </w:r>
      <w:r>
        <w:t>) are complied with.</w:t>
      </w:r>
    </w:p>
    <w:p w14:paraId="7D5CBB53" w14:textId="77777777" w:rsidR="00EF34C2" w:rsidRDefault="00EF34C2" w:rsidP="00F42485">
      <w:pPr>
        <w:pStyle w:val="BodyText0"/>
      </w:pPr>
      <w:r>
        <w:t>Details addressing key elements of the proposed IDP are to be given in the Response Schedule.  Sufficient detail is to be provided that will allow overall assessment of the intent of the proposed IDP.</w:t>
      </w:r>
    </w:p>
    <w:p w14:paraId="698B6C17" w14:textId="77777777" w:rsidR="00EF34C2" w:rsidRPr="00AC0205" w:rsidRDefault="00EF34C2" w:rsidP="00F42485">
      <w:pPr>
        <w:pStyle w:val="BodyText0"/>
      </w:pPr>
      <w:r>
        <w:t>A fully developed Plan will be required within fourteen (14) days of Contract award.</w:t>
      </w:r>
    </w:p>
    <w:bookmarkEnd w:id="281"/>
    <w:bookmarkEnd w:id="282"/>
    <w:bookmarkEnd w:id="283"/>
    <w:bookmarkEnd w:id="284"/>
    <w:p w14:paraId="24BEA1D2" w14:textId="77777777" w:rsidR="00EF34C2" w:rsidRPr="005149ED" w:rsidRDefault="00EF34C2" w:rsidP="00EF34C2">
      <w:pPr>
        <w:pStyle w:val="Heading2"/>
        <w:tabs>
          <w:tab w:val="clear" w:pos="0"/>
          <w:tab w:val="num" w:pos="720"/>
        </w:tabs>
        <w:ind w:left="720" w:hanging="720"/>
      </w:pPr>
      <w:r w:rsidRPr="005149ED">
        <w:t>PRINCIPLES</w:t>
      </w:r>
    </w:p>
    <w:p w14:paraId="4052CB9B" w14:textId="77777777" w:rsidR="00EF34C2" w:rsidRPr="005149ED" w:rsidRDefault="00EF34C2" w:rsidP="00F42485">
      <w:pPr>
        <w:pStyle w:val="BodyText0"/>
      </w:pPr>
      <w:r w:rsidRPr="005149ED">
        <w:t xml:space="preserve">The purpose of the IDP </w:t>
      </w:r>
      <w:r>
        <w:t xml:space="preserve">for this Contract </w:t>
      </w:r>
      <w:r w:rsidRPr="005149ED">
        <w:t xml:space="preserve">is to </w:t>
      </w:r>
      <w:r>
        <w:t xml:space="preserve">develop </w:t>
      </w:r>
      <w:r w:rsidRPr="005149ED">
        <w:t>stra</w:t>
      </w:r>
      <w:r>
        <w:t>tegies and protocols within the contract that</w:t>
      </w:r>
      <w:r w:rsidRPr="005149ED">
        <w:t xml:space="preserve"> </w:t>
      </w:r>
      <w:r>
        <w:t xml:space="preserve">support Indigenous enterprise and </w:t>
      </w:r>
      <w:r w:rsidRPr="005149ED">
        <w:t xml:space="preserve">maximise employment and training </w:t>
      </w:r>
      <w:r>
        <w:t xml:space="preserve">opportunities </w:t>
      </w:r>
      <w:r w:rsidRPr="005149ED">
        <w:t xml:space="preserve">for </w:t>
      </w:r>
      <w:r>
        <w:t>I</w:t>
      </w:r>
      <w:r w:rsidRPr="005149ED">
        <w:t xml:space="preserve">ndigenous </w:t>
      </w:r>
      <w:r>
        <w:t>Territorians.</w:t>
      </w:r>
    </w:p>
    <w:p w14:paraId="4359DCBD" w14:textId="77777777" w:rsidR="00EF34C2" w:rsidRPr="005149ED" w:rsidRDefault="00EF34C2" w:rsidP="00F42485">
      <w:pPr>
        <w:pStyle w:val="BodyText0"/>
      </w:pPr>
      <w:r w:rsidRPr="005149ED">
        <w:t xml:space="preserve">This could be </w:t>
      </w:r>
      <w:r>
        <w:t>achieved</w:t>
      </w:r>
      <w:r w:rsidRPr="005149ED">
        <w:t xml:space="preserve"> through adopting the following principles</w:t>
      </w:r>
      <w:r>
        <w:t>:</w:t>
      </w:r>
    </w:p>
    <w:p w14:paraId="697619EC" w14:textId="77777777" w:rsidR="00EF34C2" w:rsidRPr="00AA5809" w:rsidRDefault="00EF34C2" w:rsidP="00CC1C82">
      <w:pPr>
        <w:pStyle w:val="LetterList"/>
        <w:numPr>
          <w:ilvl w:val="0"/>
          <w:numId w:val="68"/>
        </w:numPr>
        <w:jc w:val="left"/>
        <w:rPr>
          <w:rFonts w:cs="Arial"/>
        </w:rPr>
      </w:pPr>
      <w:r w:rsidRPr="00AA5809">
        <w:t xml:space="preserve">Employment and contract opportunities packaged to suit </w:t>
      </w:r>
      <w:r>
        <w:t>I</w:t>
      </w:r>
      <w:r w:rsidRPr="00AA5809">
        <w:t>ndigenous people and organisations from within the local region.</w:t>
      </w:r>
    </w:p>
    <w:p w14:paraId="72CD55B6" w14:textId="77777777" w:rsidR="00EF34C2" w:rsidRPr="00AA5809" w:rsidRDefault="00EF34C2" w:rsidP="00CC1C82">
      <w:pPr>
        <w:pStyle w:val="LetterList"/>
        <w:numPr>
          <w:ilvl w:val="0"/>
          <w:numId w:val="68"/>
        </w:numPr>
        <w:jc w:val="left"/>
        <w:rPr>
          <w:rFonts w:cs="Arial"/>
        </w:rPr>
      </w:pPr>
      <w:r w:rsidRPr="00AA5809">
        <w:t>Strategies to maximise the recruitment and retention of indigenous people</w:t>
      </w:r>
      <w:r>
        <w:t>.</w:t>
      </w:r>
    </w:p>
    <w:p w14:paraId="4A5E254C" w14:textId="77777777" w:rsidR="00EF34C2" w:rsidRPr="00AA5809" w:rsidRDefault="00EF34C2" w:rsidP="00CC1C82">
      <w:pPr>
        <w:pStyle w:val="LetterList"/>
        <w:numPr>
          <w:ilvl w:val="0"/>
          <w:numId w:val="68"/>
        </w:numPr>
        <w:jc w:val="left"/>
      </w:pPr>
      <w:r w:rsidRPr="00AA5809">
        <w:t>U</w:t>
      </w:r>
      <w:r>
        <w:t>se of</w:t>
      </w:r>
      <w:r w:rsidRPr="00AA5809">
        <w:t xml:space="preserve"> employment brokers and agencies set up to support indigenous employment.</w:t>
      </w:r>
    </w:p>
    <w:p w14:paraId="18C9A9F5" w14:textId="77777777" w:rsidR="00EF34C2" w:rsidRPr="00935BAD" w:rsidRDefault="00EF34C2" w:rsidP="00CC1C82">
      <w:pPr>
        <w:pStyle w:val="LetterList"/>
        <w:numPr>
          <w:ilvl w:val="0"/>
          <w:numId w:val="68"/>
        </w:numPr>
        <w:jc w:val="left"/>
        <w:rPr>
          <w:rFonts w:cs="Arial"/>
        </w:rPr>
      </w:pPr>
      <w:r w:rsidRPr="00AA5809">
        <w:t>Harness existing labour market programs and other government policy mechanisms.</w:t>
      </w:r>
    </w:p>
    <w:p w14:paraId="0B89CB36" w14:textId="77777777" w:rsidR="00EF34C2" w:rsidRPr="00935BAD" w:rsidRDefault="00EF34C2" w:rsidP="00CC1C82">
      <w:pPr>
        <w:pStyle w:val="LetterList"/>
        <w:numPr>
          <w:ilvl w:val="0"/>
          <w:numId w:val="68"/>
        </w:numPr>
        <w:jc w:val="left"/>
        <w:rPr>
          <w:rFonts w:cs="Arial"/>
        </w:rPr>
      </w:pPr>
      <w:r w:rsidRPr="00935BAD">
        <w:t xml:space="preserve">Identify the skills gap and </w:t>
      </w:r>
      <w:proofErr w:type="spellStart"/>
      <w:r w:rsidRPr="00935BAD">
        <w:t>workskill</w:t>
      </w:r>
      <w:proofErr w:type="spellEnd"/>
      <w:r w:rsidRPr="00935BAD">
        <w:t xml:space="preserve"> development requirements of the Contract to appropriate Registered Training Organisation</w:t>
      </w:r>
      <w:r>
        <w:t>s</w:t>
      </w:r>
      <w:r w:rsidRPr="00935BAD">
        <w:t xml:space="preserve"> (RTO).</w:t>
      </w:r>
    </w:p>
    <w:p w14:paraId="40459ABA" w14:textId="77777777" w:rsidR="00EF34C2" w:rsidRPr="00935BAD" w:rsidRDefault="00EF34C2" w:rsidP="00CC1C82">
      <w:pPr>
        <w:pStyle w:val="LetterList"/>
        <w:numPr>
          <w:ilvl w:val="0"/>
          <w:numId w:val="68"/>
        </w:numPr>
        <w:jc w:val="left"/>
        <w:rPr>
          <w:rFonts w:cs="Arial"/>
        </w:rPr>
      </w:pPr>
      <w:r w:rsidRPr="00935BAD">
        <w:t xml:space="preserve">Ensure RTOs deliver appropriate training </w:t>
      </w:r>
      <w:r>
        <w:t>which supports indigenous workforce growth</w:t>
      </w:r>
      <w:r w:rsidRPr="00935BAD">
        <w:t>.</w:t>
      </w:r>
    </w:p>
    <w:p w14:paraId="494DAFAE" w14:textId="77777777" w:rsidR="00EF34C2" w:rsidRPr="00AA5809" w:rsidRDefault="00EF34C2" w:rsidP="00CC1C82">
      <w:pPr>
        <w:pStyle w:val="LetterList"/>
        <w:numPr>
          <w:ilvl w:val="0"/>
          <w:numId w:val="68"/>
        </w:numPr>
        <w:jc w:val="left"/>
        <w:rPr>
          <w:rFonts w:cs="Arial"/>
        </w:rPr>
      </w:pPr>
      <w:r>
        <w:rPr>
          <w:rFonts w:cs="Arial"/>
        </w:rPr>
        <w:t>Support</w:t>
      </w:r>
      <w:r w:rsidRPr="00AA5809">
        <w:rPr>
          <w:rFonts w:cs="Arial"/>
        </w:rPr>
        <w:t xml:space="preserve"> local businesses that </w:t>
      </w:r>
      <w:r>
        <w:rPr>
          <w:rFonts w:cs="Arial"/>
        </w:rPr>
        <w:t>employ</w:t>
      </w:r>
      <w:r w:rsidRPr="00AA5809">
        <w:rPr>
          <w:rFonts w:cs="Arial"/>
        </w:rPr>
        <w:t xml:space="preserve"> </w:t>
      </w:r>
      <w:r>
        <w:rPr>
          <w:rFonts w:cs="Arial"/>
        </w:rPr>
        <w:t>Indigenous Territorians</w:t>
      </w:r>
      <w:r w:rsidRPr="00AA5809">
        <w:rPr>
          <w:rFonts w:cs="Arial"/>
        </w:rPr>
        <w:t>.</w:t>
      </w:r>
    </w:p>
    <w:p w14:paraId="44598572" w14:textId="77777777" w:rsidR="00EF34C2" w:rsidRPr="008F5FEF" w:rsidRDefault="00EF34C2" w:rsidP="00CC1C82">
      <w:pPr>
        <w:pStyle w:val="LetterList"/>
        <w:numPr>
          <w:ilvl w:val="0"/>
          <w:numId w:val="68"/>
        </w:numPr>
        <w:jc w:val="left"/>
        <w:rPr>
          <w:rFonts w:cs="Arial"/>
        </w:rPr>
      </w:pPr>
      <w:r w:rsidRPr="00AA5809">
        <w:t xml:space="preserve">Ensure all subcontractors </w:t>
      </w:r>
      <w:r>
        <w:t xml:space="preserve">equally </w:t>
      </w:r>
      <w:r w:rsidRPr="00AA5809">
        <w:t>adopt these principles.</w:t>
      </w:r>
    </w:p>
    <w:p w14:paraId="39613B15" w14:textId="77777777" w:rsidR="008F5FEF" w:rsidRPr="00330084" w:rsidRDefault="008F5FEF" w:rsidP="008F5FEF">
      <w:pPr>
        <w:pStyle w:val="Heading2"/>
        <w:tabs>
          <w:tab w:val="clear" w:pos="0"/>
          <w:tab w:val="num" w:pos="720"/>
        </w:tabs>
        <w:ind w:left="720" w:hanging="720"/>
      </w:pPr>
      <w:r w:rsidRPr="00330084">
        <w:t>Indigenous Employment Provisional Sum</w:t>
      </w:r>
    </w:p>
    <w:p w14:paraId="62247835" w14:textId="77777777" w:rsidR="008F5FEF" w:rsidRPr="00330084" w:rsidRDefault="008F5FEF" w:rsidP="008F5FEF">
      <w:pPr>
        <w:pStyle w:val="BodyText0"/>
      </w:pPr>
      <w:r w:rsidRPr="00330084">
        <w:t xml:space="preserve">The NT Government is committed to providing opportunities to develop employment outcomes for Indigenous Territorians. An Indigenous Employment Provisional Sum has been identified for the Works to support the </w:t>
      </w:r>
      <w:r>
        <w:t>employment</w:t>
      </w:r>
      <w:r w:rsidRPr="00330084">
        <w:t xml:space="preserve"> of Indigenous employees including apprentices/trainees to be employed on the Works. The Schedule</w:t>
      </w:r>
      <w:r>
        <w:t xml:space="preserve"> of Rates</w:t>
      </w:r>
      <w:r w:rsidRPr="00330084">
        <w:t xml:space="preserve"> identifies the Provisional Sum applicable to the Works.</w:t>
      </w:r>
    </w:p>
    <w:p w14:paraId="2C247274" w14:textId="77777777" w:rsidR="008F5FEF" w:rsidRPr="00330084" w:rsidRDefault="008F5FEF" w:rsidP="008F5FEF">
      <w:pPr>
        <w:pStyle w:val="BodyText0"/>
      </w:pPr>
      <w:r w:rsidRPr="00330084">
        <w:t>No payment to the Contractor against the Indigenous Employment Provisional Sum will be made beyond the amount identified in the Schedule</w:t>
      </w:r>
      <w:r>
        <w:t xml:space="preserve"> of Rates</w:t>
      </w:r>
      <w:r w:rsidRPr="00330084">
        <w:t xml:space="preserve"> as ‘Indigenous Employment Provisional Sum’ without prior written authority from the Principal.  </w:t>
      </w:r>
    </w:p>
    <w:p w14:paraId="0D47A6E2" w14:textId="77777777" w:rsidR="008F5FEF" w:rsidRDefault="008F5FEF" w:rsidP="008F5FEF">
      <w:pPr>
        <w:pStyle w:val="BodyText0"/>
      </w:pPr>
      <w:r w:rsidRPr="00330084">
        <w:t>Claims against the Indigenous Employment Provisional Sum must be accompanied by an Indigenous Employment Report (Clause 3.</w:t>
      </w:r>
      <w:r>
        <w:t>4</w:t>
      </w:r>
      <w:r w:rsidRPr="00330084">
        <w:t>).</w:t>
      </w:r>
      <w:r w:rsidRPr="00B05C9C">
        <w:t xml:space="preserve"> </w:t>
      </w:r>
    </w:p>
    <w:p w14:paraId="10D9DE4F" w14:textId="77777777" w:rsidR="00EF34C2" w:rsidRPr="00014583" w:rsidRDefault="00EF34C2" w:rsidP="00EF34C2">
      <w:pPr>
        <w:pStyle w:val="Heading2"/>
        <w:tabs>
          <w:tab w:val="clear" w:pos="0"/>
          <w:tab w:val="num" w:pos="720"/>
        </w:tabs>
        <w:ind w:left="720" w:hanging="720"/>
      </w:pPr>
      <w:r>
        <w:t>INDIGENOUS DEVELOPMENT PLAN (IDP)</w:t>
      </w:r>
    </w:p>
    <w:p w14:paraId="113224A4" w14:textId="77777777" w:rsidR="00EF34C2" w:rsidRDefault="00EF34C2" w:rsidP="00EF34C2">
      <w:pPr>
        <w:pStyle w:val="Heading3"/>
        <w:tabs>
          <w:tab w:val="clear" w:pos="0"/>
          <w:tab w:val="num" w:pos="720"/>
        </w:tabs>
        <w:ind w:left="720" w:hanging="720"/>
      </w:pPr>
      <w:bookmarkStart w:id="285" w:name="_Ref467829434"/>
      <w:r>
        <w:t>Submission – Hold Point</w:t>
      </w:r>
      <w:bookmarkEnd w:id="285"/>
    </w:p>
    <w:p w14:paraId="4BB453EF" w14:textId="77777777" w:rsidR="00EF34C2" w:rsidRDefault="00EF34C2" w:rsidP="00F42485">
      <w:pPr>
        <w:pStyle w:val="BodyText0"/>
      </w:pPr>
      <w:r>
        <w:t xml:space="preserve">Within </w:t>
      </w:r>
      <w:r w:rsidRPr="00645372">
        <w:t xml:space="preserve">fourteen (14) days of </w:t>
      </w:r>
      <w:r>
        <w:t xml:space="preserve">the </w:t>
      </w:r>
      <w:r w:rsidRPr="00645372">
        <w:t>award of Contract, and before any work commence</w:t>
      </w:r>
      <w:r>
        <w:t>s</w:t>
      </w:r>
      <w:r w:rsidRPr="00645372">
        <w:t xml:space="preserve"> on site</w:t>
      </w:r>
      <w:r>
        <w:t>,</w:t>
      </w:r>
      <w:r w:rsidRPr="00645372">
        <w:t xml:space="preserve"> the Contractor shall submit to the Superintendent one copy of the finalised IDP</w:t>
      </w:r>
      <w:r>
        <w:t xml:space="preserve"> for approval</w:t>
      </w:r>
      <w:r w:rsidRPr="00645372">
        <w:t>.</w:t>
      </w:r>
    </w:p>
    <w:p w14:paraId="6004E60B" w14:textId="77777777" w:rsidR="00EF34C2" w:rsidRDefault="00EF34C2" w:rsidP="00F42485">
      <w:pPr>
        <w:pStyle w:val="BodyText0"/>
      </w:pPr>
      <w:r w:rsidRPr="005F1FFC">
        <w:t>The Superintendent shall within a reasonable time from receipt either approve the Indigenous Development Plan, or reject it, giving reasons for the rejections.  The Contractor shall rectify the deficiencies and resubmit the Plan for approval</w:t>
      </w:r>
      <w:r>
        <w:t>.</w:t>
      </w:r>
    </w:p>
    <w:p w14:paraId="36FA1541" w14:textId="77777777" w:rsidR="00EF34C2" w:rsidRDefault="00EF34C2" w:rsidP="00EF34C2">
      <w:pPr>
        <w:pStyle w:val="Heading3"/>
        <w:tabs>
          <w:tab w:val="clear" w:pos="0"/>
          <w:tab w:val="num" w:pos="720"/>
        </w:tabs>
        <w:ind w:left="720" w:hanging="720"/>
      </w:pPr>
      <w:r>
        <w:t>Minimum Requirements</w:t>
      </w:r>
    </w:p>
    <w:p w14:paraId="330E2F9D" w14:textId="77777777" w:rsidR="00EF34C2" w:rsidRPr="00726B1C" w:rsidRDefault="00EF34C2" w:rsidP="00F42485">
      <w:pPr>
        <w:pStyle w:val="BodyText0"/>
      </w:pPr>
      <w:r>
        <w:t>The IDP as a minimum must address the following topics:</w:t>
      </w:r>
    </w:p>
    <w:p w14:paraId="42455B13" w14:textId="77777777" w:rsidR="00EF34C2" w:rsidRDefault="00EF34C2" w:rsidP="00CC1C82">
      <w:pPr>
        <w:pStyle w:val="LetterList"/>
        <w:numPr>
          <w:ilvl w:val="0"/>
          <w:numId w:val="26"/>
        </w:numPr>
        <w:jc w:val="left"/>
      </w:pPr>
      <w:r w:rsidRPr="001A155E">
        <w:t>General Overview</w:t>
      </w:r>
    </w:p>
    <w:p w14:paraId="79C3B4DA" w14:textId="77777777" w:rsidR="00EF34C2" w:rsidRPr="00346B0C" w:rsidRDefault="00EF34C2" w:rsidP="00CC1C82">
      <w:pPr>
        <w:pStyle w:val="LetterList"/>
        <w:numPr>
          <w:ilvl w:val="1"/>
          <w:numId w:val="26"/>
        </w:numPr>
        <w:tabs>
          <w:tab w:val="clear" w:pos="1287"/>
          <w:tab w:val="num" w:pos="1134"/>
        </w:tabs>
        <w:jc w:val="left"/>
      </w:pPr>
      <w:r w:rsidRPr="00346B0C">
        <w:t>Provide an outline of the Indigenous participation context.</w:t>
      </w:r>
    </w:p>
    <w:p w14:paraId="63FDFDF0" w14:textId="77777777" w:rsidR="00EF34C2" w:rsidRDefault="00EF34C2" w:rsidP="00CC1C82">
      <w:pPr>
        <w:pStyle w:val="LetterList"/>
        <w:numPr>
          <w:ilvl w:val="1"/>
          <w:numId w:val="26"/>
        </w:numPr>
        <w:tabs>
          <w:tab w:val="clear" w:pos="1287"/>
          <w:tab w:val="num" w:pos="1134"/>
        </w:tabs>
        <w:jc w:val="left"/>
      </w:pPr>
      <w:r>
        <w:t>Provide an opportunity analysis for local participation.</w:t>
      </w:r>
    </w:p>
    <w:p w14:paraId="2203CC03" w14:textId="77777777" w:rsidR="00EF34C2" w:rsidRDefault="00EF34C2" w:rsidP="00CC1C82">
      <w:pPr>
        <w:pStyle w:val="LetterList"/>
        <w:numPr>
          <w:ilvl w:val="1"/>
          <w:numId w:val="26"/>
        </w:numPr>
        <w:tabs>
          <w:tab w:val="clear" w:pos="1287"/>
          <w:tab w:val="num" w:pos="1134"/>
        </w:tabs>
        <w:jc w:val="left"/>
      </w:pPr>
      <w:r>
        <w:t>Nominate the Contractor’s representative with responsibility for the Plan.</w:t>
      </w:r>
    </w:p>
    <w:p w14:paraId="06B6512E" w14:textId="77777777" w:rsidR="00EF34C2" w:rsidRPr="001A155E" w:rsidRDefault="00EF34C2" w:rsidP="00CC1C82">
      <w:pPr>
        <w:pStyle w:val="LetterList"/>
        <w:numPr>
          <w:ilvl w:val="0"/>
          <w:numId w:val="26"/>
        </w:numPr>
        <w:jc w:val="left"/>
      </w:pPr>
      <w:r w:rsidRPr="001A155E">
        <w:t>Employment Strategy and Targets</w:t>
      </w:r>
    </w:p>
    <w:p w14:paraId="1B550D22" w14:textId="77777777" w:rsidR="00EF34C2" w:rsidRDefault="00EF34C2" w:rsidP="00CC1C82">
      <w:pPr>
        <w:pStyle w:val="LetterList"/>
        <w:numPr>
          <w:ilvl w:val="1"/>
          <w:numId w:val="26"/>
        </w:numPr>
        <w:tabs>
          <w:tab w:val="clear" w:pos="1287"/>
          <w:tab w:val="num" w:pos="1134"/>
        </w:tabs>
        <w:jc w:val="left"/>
      </w:pPr>
      <w:r>
        <w:t>Identify sources for indigenous labour (</w:t>
      </w:r>
      <w:proofErr w:type="spellStart"/>
      <w:r>
        <w:t>eg</w:t>
      </w:r>
      <w:proofErr w:type="spellEnd"/>
      <w:r>
        <w:t xml:space="preserve"> employment agency(s)/ indigenous organisation(s) </w:t>
      </w:r>
      <w:r w:rsidR="00CE2952">
        <w:t>etc.</w:t>
      </w:r>
      <w:r>
        <w:t>).</w:t>
      </w:r>
    </w:p>
    <w:p w14:paraId="28E58667" w14:textId="77777777" w:rsidR="00EF34C2" w:rsidRPr="003528ED" w:rsidRDefault="00EF34C2" w:rsidP="00CC1C82">
      <w:pPr>
        <w:pStyle w:val="LetterList"/>
        <w:numPr>
          <w:ilvl w:val="1"/>
          <w:numId w:val="26"/>
        </w:numPr>
        <w:tabs>
          <w:tab w:val="num" w:pos="1134"/>
        </w:tabs>
        <w:jc w:val="left"/>
      </w:pPr>
      <w:r>
        <w:lastRenderedPageBreak/>
        <w:t>Nominate employment targets and conditions of employment to be offered (</w:t>
      </w:r>
      <w:r w:rsidRPr="00AD4CC2">
        <w:t>compliance with</w:t>
      </w:r>
      <w:r w:rsidRPr="001A155E">
        <w:t xml:space="preserve"> Fair Work Act </w:t>
      </w:r>
      <w:r w:rsidRPr="00AD4CC2">
        <w:t>requirements</w:t>
      </w:r>
      <w:r>
        <w:t>).</w:t>
      </w:r>
    </w:p>
    <w:p w14:paraId="0861E7FA" w14:textId="77777777" w:rsidR="00EF34C2" w:rsidRPr="000D0799" w:rsidRDefault="00EF34C2" w:rsidP="00CC1C82">
      <w:pPr>
        <w:pStyle w:val="LetterList"/>
        <w:numPr>
          <w:ilvl w:val="1"/>
          <w:numId w:val="26"/>
        </w:numPr>
        <w:tabs>
          <w:tab w:val="clear" w:pos="1287"/>
          <w:tab w:val="num" w:pos="1134"/>
        </w:tabs>
        <w:jc w:val="left"/>
      </w:pPr>
      <w:r w:rsidRPr="001A155E">
        <w:t>Nominate the intended balance of skilled and unskilled indigenous labour to be achieved.</w:t>
      </w:r>
    </w:p>
    <w:p w14:paraId="2F0D0B08" w14:textId="77777777" w:rsidR="00EF34C2" w:rsidRPr="000D0799" w:rsidRDefault="00EF34C2" w:rsidP="00CC1C82">
      <w:pPr>
        <w:pStyle w:val="LetterList"/>
        <w:numPr>
          <w:ilvl w:val="1"/>
          <w:numId w:val="26"/>
        </w:numPr>
        <w:tabs>
          <w:tab w:val="clear" w:pos="1287"/>
          <w:tab w:val="num" w:pos="1134"/>
        </w:tabs>
        <w:jc w:val="left"/>
      </w:pPr>
      <w:r w:rsidRPr="001A155E">
        <w:t>Numbers of apprentices and trainees to be employed.</w:t>
      </w:r>
    </w:p>
    <w:p w14:paraId="226D0800" w14:textId="77777777" w:rsidR="00EF34C2" w:rsidRPr="000D0799" w:rsidRDefault="00EF34C2" w:rsidP="00CC1C82">
      <w:pPr>
        <w:pStyle w:val="LetterList"/>
        <w:numPr>
          <w:ilvl w:val="1"/>
          <w:numId w:val="26"/>
        </w:numPr>
        <w:tabs>
          <w:tab w:val="clear" w:pos="1287"/>
          <w:tab w:val="num" w:pos="1134"/>
        </w:tabs>
        <w:jc w:val="left"/>
      </w:pPr>
      <w:r w:rsidRPr="001A155E">
        <w:t>Career management strategies.</w:t>
      </w:r>
    </w:p>
    <w:p w14:paraId="4BD8B686" w14:textId="77777777" w:rsidR="00EF34C2" w:rsidRDefault="00EF34C2" w:rsidP="00CC1C82">
      <w:pPr>
        <w:pStyle w:val="LetterList"/>
        <w:numPr>
          <w:ilvl w:val="1"/>
          <w:numId w:val="26"/>
        </w:numPr>
        <w:tabs>
          <w:tab w:val="clear" w:pos="1287"/>
          <w:tab w:val="num" w:pos="1134"/>
        </w:tabs>
        <w:jc w:val="left"/>
      </w:pPr>
      <w:r w:rsidRPr="001A155E">
        <w:t>Mentoring strategies.</w:t>
      </w:r>
    </w:p>
    <w:p w14:paraId="53DF1A4E" w14:textId="77777777" w:rsidR="00EF34C2" w:rsidRPr="00C42972" w:rsidRDefault="00EF34C2" w:rsidP="00CC1C82">
      <w:pPr>
        <w:pStyle w:val="LetterList"/>
        <w:numPr>
          <w:ilvl w:val="1"/>
          <w:numId w:val="26"/>
        </w:numPr>
        <w:tabs>
          <w:tab w:val="clear" w:pos="1287"/>
          <w:tab w:val="num" w:pos="1134"/>
        </w:tabs>
        <w:jc w:val="left"/>
      </w:pPr>
      <w:r>
        <w:t>Strategies to sustain indigenous employment through the entire period of the Contract.</w:t>
      </w:r>
    </w:p>
    <w:p w14:paraId="31010432" w14:textId="77777777" w:rsidR="00EF34C2" w:rsidRPr="001A155E" w:rsidRDefault="00EF34C2" w:rsidP="00CC1C82">
      <w:pPr>
        <w:pStyle w:val="LetterList"/>
        <w:numPr>
          <w:ilvl w:val="0"/>
          <w:numId w:val="26"/>
        </w:numPr>
        <w:jc w:val="left"/>
      </w:pPr>
      <w:r w:rsidRPr="001A155E">
        <w:t>Training Strategies and Programs</w:t>
      </w:r>
    </w:p>
    <w:p w14:paraId="0F0AAE2F" w14:textId="77777777" w:rsidR="00EF34C2" w:rsidRDefault="00EF34C2" w:rsidP="00CC1C82">
      <w:pPr>
        <w:pStyle w:val="LetterList"/>
        <w:numPr>
          <w:ilvl w:val="1"/>
          <w:numId w:val="26"/>
        </w:numPr>
        <w:tabs>
          <w:tab w:val="clear" w:pos="1287"/>
          <w:tab w:val="num" w:pos="1134"/>
        </w:tabs>
        <w:jc w:val="left"/>
      </w:pPr>
      <w:r>
        <w:t>Training needs analysis, identifying skill gaps and work-skill development pathways.</w:t>
      </w:r>
    </w:p>
    <w:p w14:paraId="27C90782" w14:textId="77777777" w:rsidR="00EF34C2" w:rsidRDefault="00EF34C2" w:rsidP="00CC1C82">
      <w:pPr>
        <w:pStyle w:val="LetterList"/>
        <w:numPr>
          <w:ilvl w:val="1"/>
          <w:numId w:val="26"/>
        </w:numPr>
        <w:tabs>
          <w:tab w:val="clear" w:pos="1287"/>
          <w:tab w:val="num" w:pos="1134"/>
        </w:tabs>
        <w:jc w:val="left"/>
      </w:pPr>
      <w:r>
        <w:t>Nominate the intended RTO and accredited courses to be delivered.</w:t>
      </w:r>
    </w:p>
    <w:p w14:paraId="6631D62C" w14:textId="77777777" w:rsidR="00EF34C2" w:rsidRDefault="00EF34C2" w:rsidP="00CC1C82">
      <w:pPr>
        <w:pStyle w:val="LetterList"/>
        <w:numPr>
          <w:ilvl w:val="1"/>
          <w:numId w:val="26"/>
        </w:numPr>
        <w:tabs>
          <w:tab w:val="clear" w:pos="1287"/>
          <w:tab w:val="num" w:pos="1134"/>
        </w:tabs>
        <w:jc w:val="left"/>
      </w:pPr>
      <w:r>
        <w:t>Proposed training schedule, including mix of classroom and on-the-job training, demonstrating total hours expected.</w:t>
      </w:r>
    </w:p>
    <w:p w14:paraId="20F24EEC" w14:textId="77777777" w:rsidR="00EF34C2" w:rsidRPr="001A2C91" w:rsidRDefault="00EF34C2" w:rsidP="00CC1C82">
      <w:pPr>
        <w:pStyle w:val="LetterList"/>
        <w:numPr>
          <w:ilvl w:val="1"/>
          <w:numId w:val="26"/>
        </w:numPr>
        <w:tabs>
          <w:tab w:val="clear" w:pos="1287"/>
          <w:tab w:val="num" w:pos="1134"/>
        </w:tabs>
        <w:jc w:val="left"/>
      </w:pPr>
      <w:r>
        <w:t>Identify any external funding to be sourced from DEEWR or DET to supplement delivery costs.</w:t>
      </w:r>
    </w:p>
    <w:p w14:paraId="0ACA6DA8" w14:textId="77777777" w:rsidR="00EF34C2" w:rsidRPr="001A155E" w:rsidRDefault="00EF34C2" w:rsidP="00CC1C82">
      <w:pPr>
        <w:pStyle w:val="LetterList"/>
        <w:numPr>
          <w:ilvl w:val="0"/>
          <w:numId w:val="26"/>
        </w:numPr>
        <w:jc w:val="left"/>
      </w:pPr>
      <w:r w:rsidRPr="001A155E">
        <w:t xml:space="preserve">Local Development Capacity and Opportunities </w:t>
      </w:r>
    </w:p>
    <w:p w14:paraId="12DD892C" w14:textId="77777777" w:rsidR="00EF34C2" w:rsidRPr="005E407F" w:rsidRDefault="00EF34C2" w:rsidP="00CC1C82">
      <w:pPr>
        <w:pStyle w:val="LetterList"/>
        <w:numPr>
          <w:ilvl w:val="1"/>
          <w:numId w:val="26"/>
        </w:numPr>
        <w:tabs>
          <w:tab w:val="clear" w:pos="1287"/>
          <w:tab w:val="num" w:pos="1134"/>
        </w:tabs>
        <w:jc w:val="left"/>
      </w:pPr>
      <w:r>
        <w:t>Identification of o</w:t>
      </w:r>
      <w:r w:rsidRPr="005E407F">
        <w:t xml:space="preserve">pportunities </w:t>
      </w:r>
      <w:r>
        <w:t>for local Community</w:t>
      </w:r>
      <w:r w:rsidRPr="005E407F">
        <w:t xml:space="preserve"> participation</w:t>
      </w:r>
      <w:r>
        <w:t>.</w:t>
      </w:r>
    </w:p>
    <w:p w14:paraId="57E406DE" w14:textId="77777777" w:rsidR="00EF34C2" w:rsidRDefault="00EF34C2" w:rsidP="00CC1C82">
      <w:pPr>
        <w:pStyle w:val="LetterList"/>
        <w:numPr>
          <w:ilvl w:val="1"/>
          <w:numId w:val="26"/>
        </w:numPr>
        <w:tabs>
          <w:tab w:val="clear" w:pos="1287"/>
          <w:tab w:val="num" w:pos="1134"/>
        </w:tabs>
        <w:jc w:val="left"/>
      </w:pPr>
      <w:r w:rsidRPr="005E407F">
        <w:t xml:space="preserve">Specific proposals to maximise </w:t>
      </w:r>
      <w:r>
        <w:t>l</w:t>
      </w:r>
      <w:r w:rsidRPr="005E407F">
        <w:t>ocal Community involvement</w:t>
      </w:r>
      <w:r>
        <w:t>.</w:t>
      </w:r>
    </w:p>
    <w:p w14:paraId="61E86117" w14:textId="77777777" w:rsidR="00EF34C2" w:rsidRDefault="00EF34C2" w:rsidP="00CC1C82">
      <w:pPr>
        <w:pStyle w:val="LetterList"/>
        <w:numPr>
          <w:ilvl w:val="1"/>
          <w:numId w:val="26"/>
        </w:numPr>
        <w:tabs>
          <w:tab w:val="clear" w:pos="1287"/>
          <w:tab w:val="num" w:pos="1134"/>
        </w:tabs>
        <w:jc w:val="left"/>
      </w:pPr>
      <w:r w:rsidRPr="00B57B3F">
        <w:t>Goods, services and materials that will be loc</w:t>
      </w:r>
      <w:r>
        <w:t>ally sourced.</w:t>
      </w:r>
    </w:p>
    <w:p w14:paraId="2AE1A585" w14:textId="77777777" w:rsidR="00EF34C2" w:rsidRDefault="00EF34C2" w:rsidP="00CC1C82">
      <w:pPr>
        <w:pStyle w:val="LetterList"/>
        <w:numPr>
          <w:ilvl w:val="1"/>
          <w:numId w:val="26"/>
        </w:numPr>
        <w:tabs>
          <w:tab w:val="clear" w:pos="1287"/>
          <w:tab w:val="num" w:pos="1134"/>
        </w:tabs>
        <w:jc w:val="left"/>
      </w:pPr>
      <w:r>
        <w:t>Use of sub-contractors that also use strategies that maximise indigenous employment.</w:t>
      </w:r>
    </w:p>
    <w:p w14:paraId="2D97A3F4" w14:textId="77777777" w:rsidR="00EF34C2" w:rsidRPr="0017217A" w:rsidRDefault="00EF34C2" w:rsidP="00CC1C82">
      <w:pPr>
        <w:pStyle w:val="LetterList"/>
        <w:numPr>
          <w:ilvl w:val="1"/>
          <w:numId w:val="26"/>
        </w:numPr>
        <w:tabs>
          <w:tab w:val="clear" w:pos="1287"/>
          <w:tab w:val="num" w:pos="1134"/>
        </w:tabs>
        <w:jc w:val="left"/>
      </w:pPr>
      <w:r w:rsidRPr="0017217A">
        <w:t>Wh</w:t>
      </w:r>
      <w:r>
        <w:t>at recognised quality assurance</w:t>
      </w:r>
      <w:r w:rsidRPr="0017217A">
        <w:t>/project control certification will be required of local sub</w:t>
      </w:r>
      <w:r>
        <w:t>-</w:t>
      </w:r>
      <w:proofErr w:type="gramStart"/>
      <w:r w:rsidRPr="0017217A">
        <w:t>contractors</w:t>
      </w:r>
      <w:r>
        <w:t>.</w:t>
      </w:r>
      <w:proofErr w:type="gramEnd"/>
    </w:p>
    <w:p w14:paraId="2D7989CE" w14:textId="77777777" w:rsidR="00EF34C2" w:rsidRPr="001A155E" w:rsidRDefault="00EF34C2" w:rsidP="00CC1C82">
      <w:pPr>
        <w:pStyle w:val="LetterList"/>
        <w:numPr>
          <w:ilvl w:val="0"/>
          <w:numId w:val="26"/>
        </w:numPr>
        <w:jc w:val="left"/>
      </w:pPr>
      <w:r w:rsidRPr="001A155E">
        <w:t>Consultation and Communication Protocols</w:t>
      </w:r>
    </w:p>
    <w:p w14:paraId="2AA86639" w14:textId="77777777" w:rsidR="00EF34C2" w:rsidRDefault="00EF34C2" w:rsidP="00CC1C82">
      <w:pPr>
        <w:pStyle w:val="LetterList"/>
        <w:numPr>
          <w:ilvl w:val="1"/>
          <w:numId w:val="26"/>
        </w:numPr>
        <w:tabs>
          <w:tab w:val="clear" w:pos="1287"/>
          <w:tab w:val="num" w:pos="1134"/>
        </w:tabs>
        <w:jc w:val="left"/>
      </w:pPr>
      <w:r>
        <w:t>Extent of community engagement to ascertain the availability of potential indigenous workers, including sub-contractors, labourers, cadets and apprentices/trainees etc.</w:t>
      </w:r>
    </w:p>
    <w:p w14:paraId="19667000" w14:textId="77777777" w:rsidR="00EF34C2" w:rsidRPr="00535C09" w:rsidRDefault="00EF34C2" w:rsidP="00CC1C82">
      <w:pPr>
        <w:pStyle w:val="LetterList"/>
        <w:numPr>
          <w:ilvl w:val="1"/>
          <w:numId w:val="26"/>
        </w:numPr>
        <w:tabs>
          <w:tab w:val="clear" w:pos="1287"/>
          <w:tab w:val="num" w:pos="1134"/>
        </w:tabs>
        <w:jc w:val="left"/>
      </w:pPr>
      <w:r>
        <w:t>How the Contractor will communicate such opportunities (employment/training/supplies/sub-contractors) available during the Contract.</w:t>
      </w:r>
    </w:p>
    <w:p w14:paraId="09E37AEF" w14:textId="77777777" w:rsidR="008F5FEF" w:rsidRPr="002F6F3F" w:rsidRDefault="008F5FEF" w:rsidP="00CC1C82">
      <w:pPr>
        <w:pStyle w:val="LetterList"/>
        <w:numPr>
          <w:ilvl w:val="0"/>
          <w:numId w:val="59"/>
        </w:numPr>
      </w:pPr>
      <w:r w:rsidRPr="002F6F3F">
        <w:t>Monitoring/Auditing and Reporting Protocols</w:t>
      </w:r>
    </w:p>
    <w:p w14:paraId="76EFC883" w14:textId="77777777" w:rsidR="008F5FEF" w:rsidRPr="002F6F3F" w:rsidRDefault="008F5FEF" w:rsidP="00CC1C82">
      <w:pPr>
        <w:pStyle w:val="LetterList"/>
        <w:numPr>
          <w:ilvl w:val="1"/>
          <w:numId w:val="26"/>
        </w:numPr>
        <w:tabs>
          <w:tab w:val="clear" w:pos="1287"/>
          <w:tab w:val="num" w:pos="1134"/>
        </w:tabs>
      </w:pPr>
      <w:r w:rsidRPr="002F6F3F">
        <w:t>Maintain a system for recording and reporting.  Monthly reports will be required however the Superintendent may seek reports on a more frequent basis during the Contract period.</w:t>
      </w:r>
    </w:p>
    <w:p w14:paraId="67EC3170" w14:textId="77777777" w:rsidR="008F5FEF" w:rsidRPr="002F6F3F" w:rsidRDefault="008F5FEF" w:rsidP="00CC1C82">
      <w:pPr>
        <w:pStyle w:val="LetterList"/>
        <w:numPr>
          <w:ilvl w:val="1"/>
          <w:numId w:val="26"/>
        </w:numPr>
        <w:tabs>
          <w:tab w:val="clear" w:pos="1287"/>
          <w:tab w:val="num" w:pos="1134"/>
        </w:tabs>
        <w:jc w:val="left"/>
      </w:pPr>
      <w:r w:rsidRPr="002F6F3F">
        <w:t xml:space="preserve">Adopt </w:t>
      </w:r>
      <w:r>
        <w:t xml:space="preserve">and maintain a system for the </w:t>
      </w:r>
      <w:r w:rsidRPr="002F6F3F">
        <w:t>following:</w:t>
      </w:r>
    </w:p>
    <w:p w14:paraId="6B318C99" w14:textId="77777777" w:rsidR="008F5FEF" w:rsidRPr="002F6F3F" w:rsidRDefault="008F5FEF" w:rsidP="00CC1C82">
      <w:pPr>
        <w:pStyle w:val="ListParagraph"/>
        <w:numPr>
          <w:ilvl w:val="0"/>
          <w:numId w:val="57"/>
        </w:numPr>
        <w:spacing w:before="60" w:after="60"/>
        <w:ind w:left="1134" w:hanging="567"/>
        <w:contextualSpacing w:val="0"/>
        <w:rPr>
          <w:rFonts w:cs="Arial"/>
          <w:sz w:val="20"/>
        </w:rPr>
      </w:pPr>
      <w:r w:rsidRPr="002F6F3F">
        <w:rPr>
          <w:rFonts w:cs="Arial"/>
          <w:sz w:val="20"/>
        </w:rPr>
        <w:t>recording the weekly Indigenous employment hours worked and signed by the participants weekly;</w:t>
      </w:r>
    </w:p>
    <w:p w14:paraId="66EBAD89" w14:textId="77777777" w:rsidR="008F5FEF" w:rsidRPr="002F6F3F" w:rsidRDefault="008F5FEF" w:rsidP="00CC1C82">
      <w:pPr>
        <w:pStyle w:val="ListParagraph"/>
        <w:numPr>
          <w:ilvl w:val="0"/>
          <w:numId w:val="57"/>
        </w:numPr>
        <w:spacing w:before="60" w:after="60"/>
        <w:ind w:left="1134" w:hanging="567"/>
        <w:contextualSpacing w:val="0"/>
        <w:rPr>
          <w:rFonts w:cs="Arial"/>
          <w:sz w:val="20"/>
        </w:rPr>
      </w:pPr>
      <w:r w:rsidRPr="002F6F3F">
        <w:rPr>
          <w:rFonts w:cs="Arial"/>
          <w:sz w:val="20"/>
        </w:rPr>
        <w:t xml:space="preserve">recording Indigenous </w:t>
      </w:r>
      <w:r>
        <w:rPr>
          <w:rFonts w:cs="Arial"/>
          <w:sz w:val="20"/>
        </w:rPr>
        <w:t>training</w:t>
      </w:r>
      <w:r w:rsidRPr="002F6F3F">
        <w:rPr>
          <w:rFonts w:cs="Arial"/>
          <w:sz w:val="20"/>
        </w:rPr>
        <w:t xml:space="preserve"> hours;</w:t>
      </w:r>
    </w:p>
    <w:p w14:paraId="7A6D4698" w14:textId="77777777" w:rsidR="008F5FEF" w:rsidRPr="002F6F3F" w:rsidRDefault="008F5FEF" w:rsidP="00CC1C82">
      <w:pPr>
        <w:pStyle w:val="ListParagraph"/>
        <w:numPr>
          <w:ilvl w:val="0"/>
          <w:numId w:val="57"/>
        </w:numPr>
        <w:spacing w:before="60" w:after="60"/>
        <w:ind w:left="1134" w:hanging="567"/>
        <w:contextualSpacing w:val="0"/>
        <w:rPr>
          <w:rFonts w:cs="Arial"/>
          <w:sz w:val="20"/>
        </w:rPr>
      </w:pPr>
      <w:proofErr w:type="gramStart"/>
      <w:r w:rsidRPr="002F6F3F">
        <w:rPr>
          <w:rFonts w:cs="Arial"/>
          <w:sz w:val="20"/>
        </w:rPr>
        <w:t>detailing</w:t>
      </w:r>
      <w:proofErr w:type="gramEnd"/>
      <w:r w:rsidRPr="002F6F3F">
        <w:rPr>
          <w:rFonts w:cs="Arial"/>
          <w:sz w:val="20"/>
        </w:rPr>
        <w:t xml:space="preserve"> </w:t>
      </w:r>
      <w:r>
        <w:rPr>
          <w:rFonts w:cs="Arial"/>
          <w:sz w:val="20"/>
        </w:rPr>
        <w:t>training courses/modules</w:t>
      </w:r>
      <w:r w:rsidRPr="002F6F3F">
        <w:rPr>
          <w:rFonts w:cs="Arial"/>
          <w:sz w:val="20"/>
        </w:rPr>
        <w:t xml:space="preserve"> scheduled and completed; and.</w:t>
      </w:r>
    </w:p>
    <w:p w14:paraId="4D3A2FA7" w14:textId="77777777" w:rsidR="008F5FEF" w:rsidRPr="002F6F3F" w:rsidRDefault="008F5FEF" w:rsidP="00CC1C82">
      <w:pPr>
        <w:pStyle w:val="ListParagraph"/>
        <w:numPr>
          <w:ilvl w:val="0"/>
          <w:numId w:val="57"/>
        </w:numPr>
        <w:spacing w:beforeLines="60" w:before="144" w:afterLines="60" w:after="144"/>
        <w:ind w:left="1134" w:hanging="567"/>
        <w:contextualSpacing w:val="0"/>
        <w:rPr>
          <w:rFonts w:cs="Arial"/>
          <w:sz w:val="20"/>
        </w:rPr>
      </w:pPr>
      <w:r w:rsidRPr="002F6F3F">
        <w:rPr>
          <w:rFonts w:cs="Arial"/>
          <w:sz w:val="20"/>
        </w:rPr>
        <w:t>providing a monthly Indigenous Employment Report</w:t>
      </w:r>
      <w:r>
        <w:rPr>
          <w:rFonts w:cs="Arial"/>
          <w:sz w:val="20"/>
        </w:rPr>
        <w:t xml:space="preserve">, as per the reporting template provided, </w:t>
      </w:r>
      <w:r w:rsidRPr="002F6F3F">
        <w:rPr>
          <w:rFonts w:cs="Arial"/>
          <w:sz w:val="20"/>
        </w:rPr>
        <w:t>incorporating:</w:t>
      </w:r>
    </w:p>
    <w:p w14:paraId="4C42EC04" w14:textId="77777777" w:rsidR="008F5FEF" w:rsidRPr="002F6F3F" w:rsidRDefault="008F5FEF" w:rsidP="00CC1C82">
      <w:pPr>
        <w:pStyle w:val="ListParagraph"/>
        <w:numPr>
          <w:ilvl w:val="0"/>
          <w:numId w:val="58"/>
        </w:numPr>
        <w:spacing w:before="60" w:after="60"/>
        <w:rPr>
          <w:rFonts w:cs="Arial"/>
          <w:sz w:val="20"/>
        </w:rPr>
      </w:pPr>
      <w:r w:rsidRPr="002F6F3F">
        <w:rPr>
          <w:rFonts w:cs="Arial"/>
          <w:sz w:val="20"/>
        </w:rPr>
        <w:t>a listing of all Indigenous persons employed by the Contractor or who are identified as being employed by any Sub-Contractor in the performance of the Works;</w:t>
      </w:r>
    </w:p>
    <w:p w14:paraId="3E6520D5" w14:textId="77777777" w:rsidR="008F5FEF" w:rsidRPr="00B70B9E" w:rsidRDefault="008F5FEF" w:rsidP="00CC1C82">
      <w:pPr>
        <w:pStyle w:val="ListParagraph"/>
        <w:numPr>
          <w:ilvl w:val="0"/>
          <w:numId w:val="58"/>
        </w:numPr>
        <w:spacing w:before="60" w:after="60"/>
        <w:rPr>
          <w:rFonts w:cs="Arial"/>
          <w:sz w:val="20"/>
        </w:rPr>
      </w:pPr>
      <w:r w:rsidRPr="002F6F3F">
        <w:rPr>
          <w:sz w:val="20"/>
        </w:rPr>
        <w:t>pay sheets</w:t>
      </w:r>
      <w:r>
        <w:rPr>
          <w:sz w:val="20"/>
        </w:rPr>
        <w:t>, signed by the participants,</w:t>
      </w:r>
      <w:r w:rsidRPr="002F6F3F">
        <w:rPr>
          <w:sz w:val="20"/>
        </w:rPr>
        <w:t xml:space="preserve"> detailing hours worked and</w:t>
      </w:r>
      <w:r>
        <w:rPr>
          <w:sz w:val="20"/>
        </w:rPr>
        <w:t xml:space="preserve"> wages</w:t>
      </w:r>
      <w:r w:rsidRPr="002F6F3F">
        <w:rPr>
          <w:sz w:val="20"/>
        </w:rPr>
        <w:t xml:space="preserve"> details relating to those Indigenous employees for whom a claim is being made for the period since the previous progress claim and who are employed by the Contractor in the performance of the Works;</w:t>
      </w:r>
    </w:p>
    <w:p w14:paraId="48A95AE1" w14:textId="77777777" w:rsidR="008F5FEF" w:rsidRPr="002F6F3F" w:rsidRDefault="008F5FEF" w:rsidP="00CC1C82">
      <w:pPr>
        <w:pStyle w:val="ListParagraph"/>
        <w:numPr>
          <w:ilvl w:val="0"/>
          <w:numId w:val="58"/>
        </w:numPr>
        <w:spacing w:before="60" w:after="60"/>
        <w:rPr>
          <w:rFonts w:cs="Arial"/>
          <w:sz w:val="20"/>
        </w:rPr>
      </w:pPr>
      <w:r w:rsidRPr="002F6F3F">
        <w:rPr>
          <w:sz w:val="20"/>
        </w:rPr>
        <w:t>pay sheets</w:t>
      </w:r>
      <w:r>
        <w:rPr>
          <w:sz w:val="20"/>
        </w:rPr>
        <w:t>, signed by the participants,</w:t>
      </w:r>
      <w:r w:rsidRPr="002F6F3F">
        <w:rPr>
          <w:sz w:val="20"/>
        </w:rPr>
        <w:t xml:space="preserve"> detailing hours worked and</w:t>
      </w:r>
      <w:r>
        <w:rPr>
          <w:sz w:val="20"/>
        </w:rPr>
        <w:t xml:space="preserve"> wages</w:t>
      </w:r>
      <w:r w:rsidRPr="002F6F3F">
        <w:rPr>
          <w:sz w:val="20"/>
        </w:rPr>
        <w:t xml:space="preserve"> details relating to those Indigenous employees for whom a claim is being made for the period since the previous progress claim and who are identified as being employed by any Sub-Contractor</w:t>
      </w:r>
      <w:r>
        <w:rPr>
          <w:sz w:val="20"/>
        </w:rPr>
        <w:t xml:space="preserve"> in the performance of the Works accompanied by an invoice that reflects the claims;</w:t>
      </w:r>
    </w:p>
    <w:p w14:paraId="241038DD" w14:textId="77777777" w:rsidR="008F5FEF" w:rsidRPr="002F6F3F" w:rsidRDefault="008F5FEF" w:rsidP="00CC1C82">
      <w:pPr>
        <w:pStyle w:val="ListParagraph"/>
        <w:numPr>
          <w:ilvl w:val="0"/>
          <w:numId w:val="58"/>
        </w:numPr>
        <w:spacing w:before="60" w:after="60"/>
        <w:contextualSpacing w:val="0"/>
        <w:rPr>
          <w:rFonts w:cs="Arial"/>
          <w:sz w:val="20"/>
        </w:rPr>
      </w:pPr>
      <w:r w:rsidRPr="002F6F3F">
        <w:rPr>
          <w:rFonts w:cs="Arial"/>
          <w:sz w:val="20"/>
        </w:rPr>
        <w:t>a summary report of claims against the Indigenous Employment Provisional Sum from the commencement of the Works including the current monthly claims; and</w:t>
      </w:r>
    </w:p>
    <w:p w14:paraId="1D6248EF" w14:textId="77777777" w:rsidR="008F5FEF" w:rsidRPr="002F6F3F" w:rsidRDefault="008F5FEF" w:rsidP="00CC1C82">
      <w:pPr>
        <w:pStyle w:val="ListParagraph"/>
        <w:numPr>
          <w:ilvl w:val="0"/>
          <w:numId w:val="58"/>
        </w:numPr>
        <w:spacing w:before="60" w:after="60"/>
        <w:contextualSpacing w:val="0"/>
        <w:rPr>
          <w:rFonts w:cs="Arial"/>
          <w:sz w:val="20"/>
        </w:rPr>
      </w:pPr>
      <w:proofErr w:type="gramStart"/>
      <w:r w:rsidRPr="002F6F3F">
        <w:rPr>
          <w:rFonts w:cs="Arial"/>
          <w:sz w:val="20"/>
        </w:rPr>
        <w:t>details</w:t>
      </w:r>
      <w:proofErr w:type="gramEnd"/>
      <w:r w:rsidRPr="002F6F3F">
        <w:rPr>
          <w:rFonts w:cs="Arial"/>
          <w:sz w:val="20"/>
        </w:rPr>
        <w:t xml:space="preserve"> of any other subsidies received by or to which the Contractor </w:t>
      </w:r>
      <w:r>
        <w:rPr>
          <w:rFonts w:cs="Arial"/>
          <w:sz w:val="20"/>
        </w:rPr>
        <w:t xml:space="preserve">or Sub-Contractor </w:t>
      </w:r>
      <w:r w:rsidRPr="002F6F3F">
        <w:rPr>
          <w:rFonts w:cs="Arial"/>
          <w:sz w:val="20"/>
        </w:rPr>
        <w:t>may be entitled for engaging Indigenous employees.</w:t>
      </w:r>
    </w:p>
    <w:p w14:paraId="5E94B9B6" w14:textId="77777777" w:rsidR="008F5FEF" w:rsidRDefault="008F5FEF" w:rsidP="008F5FEF">
      <w:pPr>
        <w:pStyle w:val="Heading2"/>
        <w:tabs>
          <w:tab w:val="clear" w:pos="0"/>
          <w:tab w:val="num" w:pos="720"/>
        </w:tabs>
        <w:ind w:left="720" w:hanging="720"/>
      </w:pPr>
      <w:r>
        <w:t>PROJECT REPORTING</w:t>
      </w:r>
    </w:p>
    <w:p w14:paraId="0AA56080" w14:textId="77777777" w:rsidR="008F5FEF" w:rsidRDefault="008F5FEF" w:rsidP="008F5FEF">
      <w:pPr>
        <w:pStyle w:val="BodyText0"/>
      </w:pPr>
      <w:r>
        <w:t>A report at the completion of Works is to be provided to the Superintendent.  The report should address as a minimum:</w:t>
      </w:r>
    </w:p>
    <w:p w14:paraId="0573B8C3" w14:textId="77777777" w:rsidR="008F5FEF" w:rsidRDefault="008F5FEF" w:rsidP="00CC1C82">
      <w:pPr>
        <w:pStyle w:val="LetterList"/>
        <w:numPr>
          <w:ilvl w:val="4"/>
          <w:numId w:val="26"/>
        </w:numPr>
        <w:tabs>
          <w:tab w:val="clear" w:pos="1800"/>
        </w:tabs>
        <w:ind w:left="709" w:hanging="709"/>
        <w:jc w:val="left"/>
      </w:pPr>
      <w:r>
        <w:lastRenderedPageBreak/>
        <w:t>General compliance with endorsed IDP objectives.</w:t>
      </w:r>
    </w:p>
    <w:p w14:paraId="4383D566" w14:textId="77777777" w:rsidR="008F5FEF" w:rsidRDefault="008F5FEF" w:rsidP="00CC1C82">
      <w:pPr>
        <w:pStyle w:val="LetterList"/>
        <w:numPr>
          <w:ilvl w:val="4"/>
          <w:numId w:val="26"/>
        </w:numPr>
        <w:tabs>
          <w:tab w:val="clear" w:pos="1800"/>
        </w:tabs>
        <w:ind w:left="709" w:hanging="709"/>
        <w:jc w:val="left"/>
      </w:pPr>
      <w:r>
        <w:t xml:space="preserve">Employment </w:t>
      </w:r>
      <w:r w:rsidRPr="00C82D00">
        <w:t>compliance (achievements against objectives</w:t>
      </w:r>
      <w:r>
        <w:t>/goals).</w:t>
      </w:r>
    </w:p>
    <w:p w14:paraId="339E8B9D" w14:textId="77777777" w:rsidR="008F5FEF" w:rsidRDefault="008F5FEF" w:rsidP="00CC1C82">
      <w:pPr>
        <w:pStyle w:val="LetterList"/>
        <w:numPr>
          <w:ilvl w:val="4"/>
          <w:numId w:val="26"/>
        </w:numPr>
        <w:tabs>
          <w:tab w:val="clear" w:pos="1800"/>
        </w:tabs>
        <w:ind w:left="709" w:hanging="709"/>
        <w:jc w:val="left"/>
      </w:pPr>
      <w:r>
        <w:t xml:space="preserve">Training </w:t>
      </w:r>
      <w:r w:rsidRPr="00C82D00">
        <w:t>compliance (achievements against objectives</w:t>
      </w:r>
      <w:r>
        <w:t>/goals).</w:t>
      </w:r>
    </w:p>
    <w:p w14:paraId="645ECC8A" w14:textId="77777777" w:rsidR="008F5FEF" w:rsidRDefault="008F5FEF" w:rsidP="00CC1C82">
      <w:pPr>
        <w:pStyle w:val="LetterList"/>
        <w:numPr>
          <w:ilvl w:val="4"/>
          <w:numId w:val="26"/>
        </w:numPr>
        <w:tabs>
          <w:tab w:val="clear" w:pos="1800"/>
        </w:tabs>
        <w:ind w:left="709" w:hanging="709"/>
        <w:jc w:val="left"/>
      </w:pPr>
      <w:r>
        <w:t>Lessons learned.</w:t>
      </w:r>
    </w:p>
    <w:p w14:paraId="23D9C76A" w14:textId="77777777" w:rsidR="00EF34C2" w:rsidRDefault="00EF34C2">
      <w:pPr>
        <w:pStyle w:val="FormText"/>
        <w:spacing w:before="40" w:after="40"/>
        <w:sectPr w:rsidR="00EF34C2" w:rsidSect="00EF34C2">
          <w:headerReference w:type="even" r:id="rId37"/>
          <w:headerReference w:type="default" r:id="rId38"/>
          <w:pgSz w:w="11909" w:h="16834" w:code="9"/>
          <w:pgMar w:top="1134" w:right="1134" w:bottom="1134" w:left="1134" w:header="720" w:footer="720" w:gutter="306"/>
          <w:cols w:space="720"/>
          <w:docGrid w:linePitch="272"/>
        </w:sectPr>
      </w:pPr>
    </w:p>
    <w:p w14:paraId="74C3FBF4" w14:textId="77777777" w:rsidR="00EF34C2" w:rsidRDefault="00EF34C2" w:rsidP="00EF34C2">
      <w:pPr>
        <w:pStyle w:val="Heading1"/>
        <w:tabs>
          <w:tab w:val="clear" w:pos="360"/>
        </w:tabs>
      </w:pPr>
      <w:bookmarkStart w:id="286" w:name="qaBookmark"/>
      <w:bookmarkStart w:id="287" w:name="QualityAssurance"/>
      <w:bookmarkStart w:id="288" w:name="_Toc476728547"/>
      <w:bookmarkEnd w:id="286"/>
      <w:bookmarkEnd w:id="287"/>
      <w:r>
        <w:lastRenderedPageBreak/>
        <w:t>QUALITY ASSURANCE</w:t>
      </w:r>
      <w:bookmarkEnd w:id="288"/>
    </w:p>
    <w:p w14:paraId="1DA5C6AA" w14:textId="77777777" w:rsidR="00EF34C2" w:rsidRDefault="00EF34C2" w:rsidP="00EF34C2">
      <w:pPr>
        <w:pStyle w:val="Heading2"/>
        <w:tabs>
          <w:tab w:val="clear" w:pos="0"/>
        </w:tabs>
      </w:pPr>
      <w:r>
        <w:t>GENERAL</w:t>
      </w:r>
    </w:p>
    <w:p w14:paraId="7BC32785" w14:textId="77777777" w:rsidR="00EF34C2" w:rsidRDefault="00EF34C2" w:rsidP="00EF34C2">
      <w:pPr>
        <w:pStyle w:val="Heading3"/>
        <w:tabs>
          <w:tab w:val="clear" w:pos="0"/>
        </w:tabs>
      </w:pPr>
      <w:r>
        <w:rPr>
          <w:caps/>
        </w:rPr>
        <w:t>Outline</w:t>
      </w:r>
    </w:p>
    <w:p w14:paraId="08D00943" w14:textId="77777777" w:rsidR="00EF34C2" w:rsidRDefault="00EF34C2">
      <w:pPr>
        <w:pStyle w:val="BodyText"/>
      </w:pPr>
      <w:r>
        <w:t>The Contractor shall establish, document, implement and maintain a project quality system, which meets the requirements of this Contract.  In developing the project quality system, the Contractor shall ensure that the requirements of those elements of AS/NZS ISO 9001:2000 – Quality Management Systems that are included in this Contract are also met.</w:t>
      </w:r>
    </w:p>
    <w:p w14:paraId="30001134" w14:textId="77777777" w:rsidR="00EF34C2" w:rsidRDefault="00EF34C2">
      <w:pPr>
        <w:pStyle w:val="BodyText"/>
      </w:pPr>
      <w:r>
        <w:t>The project quality system shall be described in a series of documents.  As a minimum, these documents comprise a project quality plan, procedures, Inspection and Test Plans (ITP's) and quality records.  The Contractor shall apply these throughout the course of the Contract to ensure that work complies with the requirements of this Contract.</w:t>
      </w:r>
    </w:p>
    <w:p w14:paraId="0DA0C4C5" w14:textId="77777777" w:rsidR="00EF34C2" w:rsidRDefault="00EF34C2">
      <w:pPr>
        <w:pStyle w:val="BodyText"/>
      </w:pPr>
      <w:r>
        <w:t>Failure to establish, document, implement and maintain a project quality system in accordance with this Contract shall be deemed to be a default by the Contractor under the General Conditions of Contract.</w:t>
      </w:r>
    </w:p>
    <w:p w14:paraId="6BA97AFA" w14:textId="77777777" w:rsidR="00EF34C2" w:rsidRDefault="00EF34C2">
      <w:pPr>
        <w:pStyle w:val="BodyText"/>
      </w:pPr>
      <w:r>
        <w:t>Notwithstanding any statements to the contrary in any part of this Contract or the Project Quality System documentation, the Contractor shall not use any part of the Project Quality System to pre-empt, preclude or otherwise negate the technical requirements of the Contract.  Acceptance of the Quality System in no way relieves the Contractor of responsibility to comply with the requirements of the Contract.</w:t>
      </w:r>
    </w:p>
    <w:p w14:paraId="5FDFB89D" w14:textId="77777777" w:rsidR="00EF34C2" w:rsidRDefault="00EF34C2" w:rsidP="00EF34C2">
      <w:pPr>
        <w:pStyle w:val="Heading3"/>
        <w:tabs>
          <w:tab w:val="clear" w:pos="0"/>
        </w:tabs>
        <w:spacing w:after="120"/>
      </w:pPr>
      <w:r>
        <w:rPr>
          <w:caps/>
        </w:rPr>
        <w:t xml:space="preserve">Definitions </w:t>
      </w:r>
    </w:p>
    <w:tbl>
      <w:tblPr>
        <w:tblW w:w="0" w:type="auto"/>
        <w:tblInd w:w="107" w:type="dxa"/>
        <w:tblLayout w:type="fixed"/>
        <w:tblCellMar>
          <w:left w:w="107" w:type="dxa"/>
          <w:right w:w="107" w:type="dxa"/>
        </w:tblCellMar>
        <w:tblLook w:val="0000" w:firstRow="0" w:lastRow="0" w:firstColumn="0" w:lastColumn="0" w:noHBand="0" w:noVBand="0"/>
      </w:tblPr>
      <w:tblGrid>
        <w:gridCol w:w="2783"/>
        <w:gridCol w:w="5864"/>
      </w:tblGrid>
      <w:tr w:rsidR="00EF34C2" w14:paraId="30423C50" w14:textId="77777777">
        <w:tc>
          <w:tcPr>
            <w:tcW w:w="2783" w:type="dxa"/>
          </w:tcPr>
          <w:p w14:paraId="24BA392D" w14:textId="77777777" w:rsidR="00EF34C2" w:rsidRDefault="00EF34C2">
            <w:pPr>
              <w:pStyle w:val="BodyText"/>
              <w:jc w:val="left"/>
            </w:pPr>
            <w:r>
              <w:t>ASSESSMENT</w:t>
            </w:r>
          </w:p>
        </w:tc>
        <w:tc>
          <w:tcPr>
            <w:tcW w:w="5864" w:type="dxa"/>
          </w:tcPr>
          <w:p w14:paraId="17303A88" w14:textId="77777777" w:rsidR="00EF34C2" w:rsidRDefault="00EF34C2">
            <w:pPr>
              <w:pStyle w:val="BodyText"/>
              <w:jc w:val="left"/>
            </w:pPr>
            <w:r>
              <w:t>An examination of the Contractor's quality system documentation to ensure that it meets the requirements of the Contract.</w:t>
            </w:r>
          </w:p>
        </w:tc>
      </w:tr>
      <w:tr w:rsidR="00EF34C2" w14:paraId="49602814" w14:textId="77777777">
        <w:tc>
          <w:tcPr>
            <w:tcW w:w="2783" w:type="dxa"/>
          </w:tcPr>
          <w:p w14:paraId="781098C8" w14:textId="77777777" w:rsidR="00EF34C2" w:rsidRDefault="00EF34C2"/>
        </w:tc>
        <w:tc>
          <w:tcPr>
            <w:tcW w:w="5864" w:type="dxa"/>
          </w:tcPr>
          <w:p w14:paraId="2FC23B0D" w14:textId="77777777" w:rsidR="00EF34C2" w:rsidRDefault="00EF34C2"/>
        </w:tc>
      </w:tr>
      <w:tr w:rsidR="00EF34C2" w14:paraId="71C570B1" w14:textId="77777777">
        <w:tc>
          <w:tcPr>
            <w:tcW w:w="2783" w:type="dxa"/>
          </w:tcPr>
          <w:p w14:paraId="08EE769D" w14:textId="77777777" w:rsidR="00EF34C2" w:rsidRDefault="00EF34C2">
            <w:pPr>
              <w:pStyle w:val="BodyText"/>
              <w:jc w:val="left"/>
            </w:pPr>
            <w:r>
              <w:t>QUALITY AUDIT</w:t>
            </w:r>
          </w:p>
        </w:tc>
        <w:tc>
          <w:tcPr>
            <w:tcW w:w="5864" w:type="dxa"/>
          </w:tcPr>
          <w:p w14:paraId="3F49155D" w14:textId="77777777" w:rsidR="00EF34C2" w:rsidRDefault="00EF34C2">
            <w:pPr>
              <w:pStyle w:val="BodyText"/>
              <w:jc w:val="left"/>
            </w:pPr>
            <w:r>
              <w:t>An examination of records to evaluate whether established methods and procedures, as described in the quality system documentation, are being adhered to and the necessary records maintained.</w:t>
            </w:r>
          </w:p>
        </w:tc>
      </w:tr>
      <w:tr w:rsidR="00EF34C2" w14:paraId="375D9105" w14:textId="77777777">
        <w:tc>
          <w:tcPr>
            <w:tcW w:w="2783" w:type="dxa"/>
          </w:tcPr>
          <w:p w14:paraId="3E812352" w14:textId="77777777" w:rsidR="00EF34C2" w:rsidRDefault="00EF34C2"/>
        </w:tc>
        <w:tc>
          <w:tcPr>
            <w:tcW w:w="5864" w:type="dxa"/>
          </w:tcPr>
          <w:p w14:paraId="7B34E5B7" w14:textId="77777777" w:rsidR="00EF34C2" w:rsidRDefault="00EF34C2">
            <w:pPr>
              <w:keepLines/>
            </w:pPr>
          </w:p>
        </w:tc>
      </w:tr>
      <w:tr w:rsidR="00EF34C2" w14:paraId="689AE988" w14:textId="77777777">
        <w:tc>
          <w:tcPr>
            <w:tcW w:w="2783" w:type="dxa"/>
          </w:tcPr>
          <w:p w14:paraId="1B914A41" w14:textId="77777777" w:rsidR="00EF34C2" w:rsidRDefault="00EF34C2">
            <w:pPr>
              <w:pStyle w:val="BodyText"/>
              <w:jc w:val="left"/>
            </w:pPr>
            <w:r>
              <w:t>CONTRACTOR</w:t>
            </w:r>
          </w:p>
        </w:tc>
        <w:tc>
          <w:tcPr>
            <w:tcW w:w="5864" w:type="dxa"/>
          </w:tcPr>
          <w:p w14:paraId="2FDA667F" w14:textId="77777777" w:rsidR="00EF34C2" w:rsidRDefault="00EF34C2">
            <w:pPr>
              <w:pStyle w:val="BodyText"/>
              <w:jc w:val="left"/>
            </w:pPr>
            <w:r>
              <w:t>The supplier who undertakes to supply works and/or services as provided by the Contract.</w:t>
            </w:r>
          </w:p>
        </w:tc>
      </w:tr>
      <w:tr w:rsidR="00EF34C2" w14:paraId="541A4A0B" w14:textId="77777777">
        <w:tc>
          <w:tcPr>
            <w:tcW w:w="2783" w:type="dxa"/>
          </w:tcPr>
          <w:p w14:paraId="19FDE69E" w14:textId="77777777" w:rsidR="00EF34C2" w:rsidRDefault="00EF34C2"/>
        </w:tc>
        <w:tc>
          <w:tcPr>
            <w:tcW w:w="5864" w:type="dxa"/>
          </w:tcPr>
          <w:p w14:paraId="3C84F791" w14:textId="77777777" w:rsidR="00EF34C2" w:rsidRDefault="00EF34C2">
            <w:pPr>
              <w:keepLines/>
            </w:pPr>
          </w:p>
        </w:tc>
      </w:tr>
      <w:tr w:rsidR="00EF34C2" w14:paraId="51D90A60" w14:textId="77777777">
        <w:tc>
          <w:tcPr>
            <w:tcW w:w="2783" w:type="dxa"/>
          </w:tcPr>
          <w:p w14:paraId="0F977612" w14:textId="77777777" w:rsidR="00EF34C2" w:rsidRDefault="00EF34C2">
            <w:pPr>
              <w:pStyle w:val="BodyText"/>
              <w:jc w:val="left"/>
            </w:pPr>
            <w:r>
              <w:t>HOLD POINT</w:t>
            </w:r>
          </w:p>
        </w:tc>
        <w:tc>
          <w:tcPr>
            <w:tcW w:w="5864" w:type="dxa"/>
          </w:tcPr>
          <w:p w14:paraId="40993D7F" w14:textId="77777777" w:rsidR="00EF34C2" w:rsidRDefault="00EF34C2">
            <w:pPr>
              <w:pStyle w:val="BodyText"/>
              <w:jc w:val="left"/>
            </w:pPr>
            <w:r>
              <w:t>A point in the process beyond which work may not proceed without written authorisation by a designated person or authority.</w:t>
            </w:r>
          </w:p>
        </w:tc>
      </w:tr>
      <w:tr w:rsidR="00EF34C2" w14:paraId="29A940DD" w14:textId="77777777">
        <w:tc>
          <w:tcPr>
            <w:tcW w:w="2783" w:type="dxa"/>
          </w:tcPr>
          <w:p w14:paraId="0E6FEB88" w14:textId="77777777" w:rsidR="00EF34C2" w:rsidRDefault="00EF34C2"/>
        </w:tc>
        <w:tc>
          <w:tcPr>
            <w:tcW w:w="5864" w:type="dxa"/>
          </w:tcPr>
          <w:p w14:paraId="76AB6E09" w14:textId="77777777" w:rsidR="00EF34C2" w:rsidRDefault="00EF34C2">
            <w:pPr>
              <w:keepLines/>
            </w:pPr>
          </w:p>
        </w:tc>
      </w:tr>
      <w:tr w:rsidR="00EF34C2" w14:paraId="162C396D" w14:textId="77777777">
        <w:tc>
          <w:tcPr>
            <w:tcW w:w="2783" w:type="dxa"/>
          </w:tcPr>
          <w:p w14:paraId="5D2A1FD9" w14:textId="77777777" w:rsidR="00EF34C2" w:rsidRDefault="00EF34C2">
            <w:pPr>
              <w:pStyle w:val="BodyText"/>
              <w:jc w:val="left"/>
            </w:pPr>
            <w:r>
              <w:t>INSPECTION AND TEST PLAN</w:t>
            </w:r>
          </w:p>
        </w:tc>
        <w:tc>
          <w:tcPr>
            <w:tcW w:w="5864" w:type="dxa"/>
          </w:tcPr>
          <w:p w14:paraId="34149F33" w14:textId="77777777" w:rsidR="00EF34C2" w:rsidRDefault="00EF34C2">
            <w:pPr>
              <w:pStyle w:val="BodyText"/>
              <w:jc w:val="left"/>
            </w:pPr>
            <w:r>
              <w:t>An ITP is a document which, for a particular process or activity, plans and describes what checks for compliance with the Contract are to be made.  These checks are made at the start of, during, and on completion of the activity.</w:t>
            </w:r>
          </w:p>
        </w:tc>
      </w:tr>
      <w:tr w:rsidR="00EF34C2" w14:paraId="42FCBCF1" w14:textId="77777777">
        <w:tc>
          <w:tcPr>
            <w:tcW w:w="2783" w:type="dxa"/>
          </w:tcPr>
          <w:p w14:paraId="39A3D288" w14:textId="77777777" w:rsidR="00EF34C2" w:rsidRDefault="00EF34C2"/>
        </w:tc>
        <w:tc>
          <w:tcPr>
            <w:tcW w:w="5864" w:type="dxa"/>
          </w:tcPr>
          <w:p w14:paraId="5CD06D44" w14:textId="77777777" w:rsidR="00EF34C2" w:rsidRDefault="00EF34C2">
            <w:pPr>
              <w:keepLines/>
            </w:pPr>
          </w:p>
        </w:tc>
      </w:tr>
      <w:tr w:rsidR="00EF34C2" w14:paraId="32803A0E" w14:textId="77777777">
        <w:tc>
          <w:tcPr>
            <w:tcW w:w="2783" w:type="dxa"/>
          </w:tcPr>
          <w:p w14:paraId="74E95153" w14:textId="77777777" w:rsidR="00EF34C2" w:rsidRDefault="00EF34C2"/>
        </w:tc>
        <w:tc>
          <w:tcPr>
            <w:tcW w:w="5864" w:type="dxa"/>
          </w:tcPr>
          <w:p w14:paraId="35E1CCF2" w14:textId="77777777" w:rsidR="00EF34C2" w:rsidRDefault="00EF34C2">
            <w:pPr>
              <w:pStyle w:val="BodyText"/>
              <w:jc w:val="left"/>
            </w:pPr>
            <w:r>
              <w:t>ITP's are required for each work activity, and for each lot or batch.</w:t>
            </w:r>
          </w:p>
        </w:tc>
      </w:tr>
      <w:tr w:rsidR="00EF34C2" w14:paraId="33116542" w14:textId="77777777">
        <w:tc>
          <w:tcPr>
            <w:tcW w:w="2783" w:type="dxa"/>
          </w:tcPr>
          <w:p w14:paraId="7C3FF244" w14:textId="77777777" w:rsidR="00EF34C2" w:rsidRDefault="00EF34C2"/>
        </w:tc>
        <w:tc>
          <w:tcPr>
            <w:tcW w:w="5864" w:type="dxa"/>
          </w:tcPr>
          <w:p w14:paraId="3C3E09F9" w14:textId="77777777" w:rsidR="00EF34C2" w:rsidRDefault="00EF34C2">
            <w:pPr>
              <w:keepLines/>
            </w:pPr>
          </w:p>
        </w:tc>
      </w:tr>
      <w:tr w:rsidR="00EF34C2" w14:paraId="0629CCEB" w14:textId="77777777">
        <w:tc>
          <w:tcPr>
            <w:tcW w:w="2783" w:type="dxa"/>
          </w:tcPr>
          <w:p w14:paraId="3D66599D" w14:textId="77777777" w:rsidR="00EF34C2" w:rsidRDefault="00EF34C2">
            <w:pPr>
              <w:pStyle w:val="BodyText"/>
              <w:jc w:val="left"/>
            </w:pPr>
            <w:r>
              <w:t>LOT</w:t>
            </w:r>
          </w:p>
        </w:tc>
        <w:tc>
          <w:tcPr>
            <w:tcW w:w="5864" w:type="dxa"/>
          </w:tcPr>
          <w:p w14:paraId="1A889E33" w14:textId="77777777" w:rsidR="00EF34C2" w:rsidRDefault="00EF34C2">
            <w:pPr>
              <w:pStyle w:val="BodyText"/>
              <w:jc w:val="left"/>
            </w:pPr>
            <w:r>
              <w:t>A quantity of work which has been produced under conditions which are essentially the same and essentially in the same time frame.</w:t>
            </w:r>
          </w:p>
        </w:tc>
      </w:tr>
      <w:tr w:rsidR="00EF34C2" w14:paraId="489411F8" w14:textId="77777777">
        <w:tc>
          <w:tcPr>
            <w:tcW w:w="2783" w:type="dxa"/>
          </w:tcPr>
          <w:p w14:paraId="0CA7044D" w14:textId="77777777" w:rsidR="00EF34C2" w:rsidRDefault="00EF34C2"/>
        </w:tc>
        <w:tc>
          <w:tcPr>
            <w:tcW w:w="5864" w:type="dxa"/>
          </w:tcPr>
          <w:p w14:paraId="7E5CC8E6" w14:textId="77777777" w:rsidR="00EF34C2" w:rsidRDefault="00EF34C2">
            <w:pPr>
              <w:keepLines/>
            </w:pPr>
          </w:p>
        </w:tc>
      </w:tr>
      <w:tr w:rsidR="00EF34C2" w14:paraId="4E342F1F" w14:textId="77777777">
        <w:tc>
          <w:tcPr>
            <w:tcW w:w="2783" w:type="dxa"/>
          </w:tcPr>
          <w:p w14:paraId="73823F04" w14:textId="77777777" w:rsidR="00EF34C2" w:rsidRDefault="00EF34C2">
            <w:pPr>
              <w:pStyle w:val="BodyText"/>
              <w:jc w:val="left"/>
            </w:pPr>
            <w:r>
              <w:t>PROCEDURE</w:t>
            </w:r>
          </w:p>
        </w:tc>
        <w:tc>
          <w:tcPr>
            <w:tcW w:w="5864" w:type="dxa"/>
          </w:tcPr>
          <w:p w14:paraId="66B87A2E" w14:textId="77777777" w:rsidR="00EF34C2" w:rsidRDefault="00EF34C2">
            <w:pPr>
              <w:pStyle w:val="BodyText"/>
              <w:jc w:val="left"/>
            </w:pPr>
            <w:r>
              <w:t>A method for undertaking a certain activity, incorporating a clear allocation of the responsibilities for accomplishing the key tasks, duties or actions involved.</w:t>
            </w:r>
          </w:p>
        </w:tc>
      </w:tr>
      <w:tr w:rsidR="00EF34C2" w14:paraId="0BF68916" w14:textId="77777777">
        <w:tc>
          <w:tcPr>
            <w:tcW w:w="2783" w:type="dxa"/>
          </w:tcPr>
          <w:p w14:paraId="43008E21" w14:textId="77777777" w:rsidR="00EF34C2" w:rsidRDefault="00EF34C2"/>
        </w:tc>
        <w:tc>
          <w:tcPr>
            <w:tcW w:w="5864" w:type="dxa"/>
          </w:tcPr>
          <w:p w14:paraId="075967FA" w14:textId="77777777" w:rsidR="00EF34C2" w:rsidRDefault="00EF34C2">
            <w:pPr>
              <w:keepLines/>
            </w:pPr>
          </w:p>
        </w:tc>
      </w:tr>
      <w:tr w:rsidR="00EF34C2" w14:paraId="3AAE7509" w14:textId="77777777">
        <w:tc>
          <w:tcPr>
            <w:tcW w:w="2783" w:type="dxa"/>
          </w:tcPr>
          <w:p w14:paraId="0BF5CB5D" w14:textId="77777777" w:rsidR="00EF34C2" w:rsidRDefault="00EF34C2"/>
        </w:tc>
        <w:tc>
          <w:tcPr>
            <w:tcW w:w="5864" w:type="dxa"/>
          </w:tcPr>
          <w:p w14:paraId="6F87755D" w14:textId="77777777" w:rsidR="00EF34C2" w:rsidRDefault="00EF34C2">
            <w:pPr>
              <w:pStyle w:val="BodyText"/>
              <w:jc w:val="left"/>
            </w:pPr>
            <w:r>
              <w:t xml:space="preserve">A procedure may be referred to as a system procedure, </w:t>
            </w:r>
            <w:r w:rsidR="00CE2952">
              <w:t>i.e.</w:t>
            </w:r>
            <w:r>
              <w:t xml:space="preserve">, one relating to the operation or maintenance of the quality system; or a technical procedure, </w:t>
            </w:r>
            <w:r w:rsidR="00CE2952">
              <w:t>i.e.</w:t>
            </w:r>
            <w:r>
              <w:t>, one describing a works or services related activity.</w:t>
            </w:r>
          </w:p>
        </w:tc>
      </w:tr>
      <w:tr w:rsidR="00EF34C2" w14:paraId="60C16D61" w14:textId="77777777">
        <w:tc>
          <w:tcPr>
            <w:tcW w:w="2783" w:type="dxa"/>
          </w:tcPr>
          <w:p w14:paraId="51CCA4AC" w14:textId="77777777" w:rsidR="00EF34C2" w:rsidRDefault="00EF34C2"/>
        </w:tc>
        <w:tc>
          <w:tcPr>
            <w:tcW w:w="5864" w:type="dxa"/>
          </w:tcPr>
          <w:p w14:paraId="32D6427C" w14:textId="77777777" w:rsidR="00EF34C2" w:rsidRDefault="00EF34C2">
            <w:pPr>
              <w:keepLines/>
            </w:pPr>
          </w:p>
        </w:tc>
      </w:tr>
      <w:tr w:rsidR="00EF34C2" w14:paraId="30E16C47" w14:textId="77777777">
        <w:tc>
          <w:tcPr>
            <w:tcW w:w="2783" w:type="dxa"/>
          </w:tcPr>
          <w:p w14:paraId="778E1660" w14:textId="77777777" w:rsidR="00EF34C2" w:rsidRDefault="00EF34C2">
            <w:pPr>
              <w:pStyle w:val="BodyText"/>
              <w:jc w:val="left"/>
            </w:pPr>
            <w:r>
              <w:t>PRODUCT</w:t>
            </w:r>
          </w:p>
        </w:tc>
        <w:tc>
          <w:tcPr>
            <w:tcW w:w="5864" w:type="dxa"/>
          </w:tcPr>
          <w:p w14:paraId="20FD4F8C" w14:textId="77777777" w:rsidR="00EF34C2" w:rsidRDefault="00EF34C2">
            <w:pPr>
              <w:pStyle w:val="BodyText"/>
              <w:jc w:val="left"/>
            </w:pPr>
            <w:r>
              <w:t>The result of activities or processes.  A material, part, item, component, assembly, sub-assembly, structure, plant, equipment or finished product identified or described in the Contract.</w:t>
            </w:r>
          </w:p>
        </w:tc>
      </w:tr>
      <w:tr w:rsidR="00EF34C2" w14:paraId="02070FE3" w14:textId="77777777">
        <w:tc>
          <w:tcPr>
            <w:tcW w:w="2783" w:type="dxa"/>
          </w:tcPr>
          <w:p w14:paraId="53039F08" w14:textId="77777777" w:rsidR="00EF34C2" w:rsidRDefault="00EF34C2"/>
        </w:tc>
        <w:tc>
          <w:tcPr>
            <w:tcW w:w="5864" w:type="dxa"/>
          </w:tcPr>
          <w:p w14:paraId="4CF8DB6F" w14:textId="77777777" w:rsidR="00EF34C2" w:rsidRDefault="00EF34C2">
            <w:pPr>
              <w:keepLines/>
            </w:pPr>
          </w:p>
        </w:tc>
      </w:tr>
      <w:tr w:rsidR="00EF34C2" w14:paraId="5C6F1732" w14:textId="77777777">
        <w:tc>
          <w:tcPr>
            <w:tcW w:w="2783" w:type="dxa"/>
          </w:tcPr>
          <w:p w14:paraId="63F933C8" w14:textId="77777777" w:rsidR="00EF34C2" w:rsidRDefault="00EF34C2">
            <w:pPr>
              <w:pStyle w:val="BodyText"/>
              <w:jc w:val="left"/>
            </w:pPr>
            <w:r>
              <w:t>PROCESS</w:t>
            </w:r>
          </w:p>
        </w:tc>
        <w:tc>
          <w:tcPr>
            <w:tcW w:w="5864" w:type="dxa"/>
          </w:tcPr>
          <w:p w14:paraId="6A4461F6" w14:textId="77777777" w:rsidR="00EF34C2" w:rsidRDefault="00EF34C2">
            <w:pPr>
              <w:pStyle w:val="BodyText"/>
              <w:jc w:val="left"/>
            </w:pPr>
            <w:r>
              <w:t>A set of inter-related activities, which transform inputs into outputs.</w:t>
            </w:r>
          </w:p>
        </w:tc>
      </w:tr>
      <w:tr w:rsidR="00EF34C2" w14:paraId="1B06B754" w14:textId="77777777">
        <w:tc>
          <w:tcPr>
            <w:tcW w:w="2783" w:type="dxa"/>
          </w:tcPr>
          <w:p w14:paraId="2CD9CA88" w14:textId="77777777" w:rsidR="00EF34C2" w:rsidRDefault="00EF34C2"/>
        </w:tc>
        <w:tc>
          <w:tcPr>
            <w:tcW w:w="5864" w:type="dxa"/>
          </w:tcPr>
          <w:p w14:paraId="3A3B966D" w14:textId="77777777" w:rsidR="00EF34C2" w:rsidRDefault="00EF34C2">
            <w:pPr>
              <w:keepLines/>
            </w:pPr>
          </w:p>
        </w:tc>
      </w:tr>
      <w:tr w:rsidR="00EF34C2" w14:paraId="7B7779A0" w14:textId="77777777">
        <w:tc>
          <w:tcPr>
            <w:tcW w:w="2783" w:type="dxa"/>
          </w:tcPr>
          <w:p w14:paraId="6BB3E249" w14:textId="77777777" w:rsidR="00EF34C2" w:rsidRDefault="00EF34C2">
            <w:pPr>
              <w:pStyle w:val="BodyText"/>
              <w:jc w:val="left"/>
            </w:pPr>
            <w:r>
              <w:t>PROCESS CONTROL</w:t>
            </w:r>
          </w:p>
        </w:tc>
        <w:tc>
          <w:tcPr>
            <w:tcW w:w="5864" w:type="dxa"/>
          </w:tcPr>
          <w:p w14:paraId="6EFD0360" w14:textId="77777777" w:rsidR="00EF34C2" w:rsidRDefault="00EF34C2">
            <w:pPr>
              <w:pStyle w:val="BodyText"/>
              <w:jc w:val="left"/>
            </w:pPr>
            <w:r>
              <w:t>Monitoring and control of process parameters to ensure compliance with specified requirements, including necessary intermediate testing of the product.</w:t>
            </w:r>
          </w:p>
        </w:tc>
      </w:tr>
      <w:tr w:rsidR="00EF34C2" w14:paraId="7FDDA688" w14:textId="77777777">
        <w:tc>
          <w:tcPr>
            <w:tcW w:w="2783" w:type="dxa"/>
          </w:tcPr>
          <w:p w14:paraId="3181E3CA" w14:textId="77777777" w:rsidR="00EF34C2" w:rsidRDefault="00EF34C2"/>
        </w:tc>
        <w:tc>
          <w:tcPr>
            <w:tcW w:w="5864" w:type="dxa"/>
          </w:tcPr>
          <w:p w14:paraId="5F0C8F2D" w14:textId="77777777" w:rsidR="00EF34C2" w:rsidRDefault="00EF34C2">
            <w:pPr>
              <w:keepLines/>
            </w:pPr>
          </w:p>
        </w:tc>
      </w:tr>
      <w:tr w:rsidR="00EF34C2" w14:paraId="169FAD7F" w14:textId="77777777">
        <w:tc>
          <w:tcPr>
            <w:tcW w:w="2783" w:type="dxa"/>
          </w:tcPr>
          <w:p w14:paraId="754AB2E7" w14:textId="77777777" w:rsidR="00EF34C2" w:rsidRDefault="00EF34C2">
            <w:pPr>
              <w:pStyle w:val="BodyText"/>
              <w:jc w:val="left"/>
            </w:pPr>
            <w:r>
              <w:t>PROJECT QUALITY PLAN</w:t>
            </w:r>
          </w:p>
        </w:tc>
        <w:tc>
          <w:tcPr>
            <w:tcW w:w="5864" w:type="dxa"/>
          </w:tcPr>
          <w:p w14:paraId="4DBE3FBA" w14:textId="77777777" w:rsidR="00EF34C2" w:rsidRDefault="00EF34C2">
            <w:pPr>
              <w:pStyle w:val="BodyText"/>
              <w:jc w:val="left"/>
            </w:pPr>
            <w:r>
              <w:t>The project quality plan provides an overview of how the work under the Contract will be performed and controlled.</w:t>
            </w:r>
          </w:p>
        </w:tc>
      </w:tr>
      <w:tr w:rsidR="00EF34C2" w14:paraId="3FFFBFE2" w14:textId="77777777">
        <w:tc>
          <w:tcPr>
            <w:tcW w:w="2783" w:type="dxa"/>
          </w:tcPr>
          <w:p w14:paraId="06CF9C55" w14:textId="77777777" w:rsidR="00EF34C2" w:rsidRDefault="00EF34C2"/>
        </w:tc>
        <w:tc>
          <w:tcPr>
            <w:tcW w:w="5864" w:type="dxa"/>
          </w:tcPr>
          <w:p w14:paraId="65AD2F62" w14:textId="77777777" w:rsidR="00EF34C2" w:rsidRDefault="00EF34C2">
            <w:pPr>
              <w:keepLines/>
            </w:pPr>
          </w:p>
        </w:tc>
      </w:tr>
      <w:tr w:rsidR="00EF34C2" w14:paraId="1D86C1B8" w14:textId="77777777">
        <w:tc>
          <w:tcPr>
            <w:tcW w:w="2783" w:type="dxa"/>
          </w:tcPr>
          <w:p w14:paraId="51710F8D" w14:textId="77777777" w:rsidR="00EF34C2" w:rsidRDefault="00EF34C2"/>
        </w:tc>
        <w:tc>
          <w:tcPr>
            <w:tcW w:w="5864" w:type="dxa"/>
          </w:tcPr>
          <w:p w14:paraId="796E74E1" w14:textId="77777777" w:rsidR="00EF34C2" w:rsidRDefault="00EF34C2">
            <w:pPr>
              <w:pStyle w:val="BodyText"/>
              <w:jc w:val="left"/>
            </w:pPr>
            <w:r>
              <w:t xml:space="preserve">It sets out the specific quality objectives; details of the project management organisation, responsibilities and authorities; and lists the procedures relevant to the Contract. </w:t>
            </w:r>
          </w:p>
        </w:tc>
      </w:tr>
      <w:tr w:rsidR="00EF34C2" w14:paraId="4537923B" w14:textId="77777777">
        <w:tc>
          <w:tcPr>
            <w:tcW w:w="2783" w:type="dxa"/>
          </w:tcPr>
          <w:p w14:paraId="55C26B90" w14:textId="77777777" w:rsidR="00EF34C2" w:rsidRDefault="00EF34C2"/>
        </w:tc>
        <w:tc>
          <w:tcPr>
            <w:tcW w:w="5864" w:type="dxa"/>
          </w:tcPr>
          <w:p w14:paraId="1EA5443D" w14:textId="77777777" w:rsidR="00EF34C2" w:rsidRDefault="00EF34C2">
            <w:pPr>
              <w:keepLines/>
            </w:pPr>
          </w:p>
        </w:tc>
      </w:tr>
      <w:tr w:rsidR="00EF34C2" w14:paraId="72EEDFB3" w14:textId="77777777">
        <w:tc>
          <w:tcPr>
            <w:tcW w:w="2783" w:type="dxa"/>
          </w:tcPr>
          <w:p w14:paraId="7FF1B281" w14:textId="77777777" w:rsidR="00EF34C2" w:rsidRDefault="00EF34C2">
            <w:pPr>
              <w:pStyle w:val="BodyText"/>
              <w:jc w:val="left"/>
            </w:pPr>
            <w:r>
              <w:t>PROJECT QUALITY SYSTEM</w:t>
            </w:r>
          </w:p>
        </w:tc>
        <w:tc>
          <w:tcPr>
            <w:tcW w:w="5864" w:type="dxa"/>
          </w:tcPr>
          <w:p w14:paraId="7659ED3B" w14:textId="77777777" w:rsidR="00EF34C2" w:rsidRDefault="00EF34C2">
            <w:pPr>
              <w:pStyle w:val="BodyText"/>
              <w:jc w:val="left"/>
            </w:pPr>
            <w:r>
              <w:t>The organisational structure, procedures, processes and resources needed to manage and control a project and the work</w:t>
            </w:r>
          </w:p>
        </w:tc>
      </w:tr>
      <w:tr w:rsidR="00EF34C2" w14:paraId="401AC2B8" w14:textId="77777777">
        <w:tc>
          <w:tcPr>
            <w:tcW w:w="2783" w:type="dxa"/>
          </w:tcPr>
          <w:p w14:paraId="5108CC30" w14:textId="77777777" w:rsidR="00EF34C2" w:rsidRDefault="00EF34C2"/>
        </w:tc>
        <w:tc>
          <w:tcPr>
            <w:tcW w:w="5864" w:type="dxa"/>
          </w:tcPr>
          <w:p w14:paraId="598E3882" w14:textId="77777777" w:rsidR="00EF34C2" w:rsidRDefault="00EF34C2">
            <w:pPr>
              <w:keepLines/>
            </w:pPr>
          </w:p>
        </w:tc>
      </w:tr>
      <w:tr w:rsidR="00EF34C2" w14:paraId="18116F89" w14:textId="77777777">
        <w:tc>
          <w:tcPr>
            <w:tcW w:w="2783" w:type="dxa"/>
          </w:tcPr>
          <w:p w14:paraId="5DACF179" w14:textId="77777777" w:rsidR="00EF34C2" w:rsidRDefault="00EF34C2">
            <w:pPr>
              <w:pStyle w:val="BodyText"/>
              <w:jc w:val="left"/>
            </w:pPr>
            <w:r>
              <w:t>QUALITY MANAGEMENT REPRESENTATIVE (QMR)</w:t>
            </w:r>
          </w:p>
        </w:tc>
        <w:tc>
          <w:tcPr>
            <w:tcW w:w="5864" w:type="dxa"/>
          </w:tcPr>
          <w:p w14:paraId="4EB8869F" w14:textId="77777777" w:rsidR="00EF34C2" w:rsidRDefault="00EF34C2">
            <w:pPr>
              <w:pStyle w:val="BodyText"/>
              <w:jc w:val="left"/>
            </w:pPr>
            <w:r>
              <w:t>The Contractor's management representative responsible for the implementation and maintenance of the project quality system.</w:t>
            </w:r>
          </w:p>
        </w:tc>
      </w:tr>
      <w:tr w:rsidR="00EF34C2" w14:paraId="034DAB9F" w14:textId="77777777">
        <w:tc>
          <w:tcPr>
            <w:tcW w:w="2783" w:type="dxa"/>
          </w:tcPr>
          <w:p w14:paraId="6FF09237" w14:textId="77777777" w:rsidR="00EF34C2" w:rsidRDefault="00EF34C2"/>
        </w:tc>
        <w:tc>
          <w:tcPr>
            <w:tcW w:w="5864" w:type="dxa"/>
          </w:tcPr>
          <w:p w14:paraId="7B2631B3" w14:textId="77777777" w:rsidR="00EF34C2" w:rsidRDefault="00EF34C2">
            <w:pPr>
              <w:keepLines/>
            </w:pPr>
          </w:p>
        </w:tc>
      </w:tr>
      <w:tr w:rsidR="00EF34C2" w14:paraId="44169477" w14:textId="77777777">
        <w:tc>
          <w:tcPr>
            <w:tcW w:w="2783" w:type="dxa"/>
          </w:tcPr>
          <w:p w14:paraId="55BDB586" w14:textId="77777777" w:rsidR="00EF34C2" w:rsidRDefault="00EF34C2">
            <w:pPr>
              <w:pStyle w:val="BodyText"/>
              <w:jc w:val="left"/>
            </w:pPr>
            <w:r>
              <w:t>QUALITY RECORDS</w:t>
            </w:r>
          </w:p>
        </w:tc>
        <w:tc>
          <w:tcPr>
            <w:tcW w:w="5864" w:type="dxa"/>
          </w:tcPr>
          <w:p w14:paraId="69E9A973" w14:textId="77777777" w:rsidR="00EF34C2" w:rsidRDefault="00EF34C2">
            <w:pPr>
              <w:pStyle w:val="BodyText"/>
              <w:jc w:val="left"/>
            </w:pPr>
            <w:r>
              <w:t>Documents, which furnish objective evidence of activities, performed and result achieved.  Records can be written or stored on any data medium.</w:t>
            </w:r>
          </w:p>
        </w:tc>
      </w:tr>
      <w:tr w:rsidR="00EF34C2" w14:paraId="247B26A4" w14:textId="77777777">
        <w:tc>
          <w:tcPr>
            <w:tcW w:w="2783" w:type="dxa"/>
          </w:tcPr>
          <w:p w14:paraId="314A8474" w14:textId="77777777" w:rsidR="00EF34C2" w:rsidRDefault="00EF34C2"/>
        </w:tc>
        <w:tc>
          <w:tcPr>
            <w:tcW w:w="5864" w:type="dxa"/>
          </w:tcPr>
          <w:p w14:paraId="12C82D36" w14:textId="77777777" w:rsidR="00EF34C2" w:rsidRDefault="00EF34C2">
            <w:pPr>
              <w:keepLines/>
            </w:pPr>
          </w:p>
        </w:tc>
      </w:tr>
      <w:tr w:rsidR="00EF34C2" w14:paraId="10B256F7" w14:textId="77777777">
        <w:tc>
          <w:tcPr>
            <w:tcW w:w="2783" w:type="dxa"/>
          </w:tcPr>
          <w:p w14:paraId="238639FF" w14:textId="77777777" w:rsidR="00EF34C2" w:rsidRDefault="00EF34C2">
            <w:pPr>
              <w:pStyle w:val="BodyText"/>
              <w:jc w:val="left"/>
            </w:pPr>
            <w:r>
              <w:t>RESERVED</w:t>
            </w:r>
          </w:p>
        </w:tc>
        <w:tc>
          <w:tcPr>
            <w:tcW w:w="5864" w:type="dxa"/>
          </w:tcPr>
          <w:p w14:paraId="6F6BABFF" w14:textId="77777777" w:rsidR="00EF34C2" w:rsidRDefault="00EF34C2">
            <w:pPr>
              <w:pStyle w:val="BodyText"/>
              <w:jc w:val="left"/>
            </w:pPr>
            <w:r>
              <w:t>Identifies that the corresponding clause in ISO 9001 is not a mandatory requirement for the Contract.</w:t>
            </w:r>
          </w:p>
        </w:tc>
      </w:tr>
      <w:tr w:rsidR="00EF34C2" w14:paraId="5EF3679F" w14:textId="77777777">
        <w:tc>
          <w:tcPr>
            <w:tcW w:w="2783" w:type="dxa"/>
          </w:tcPr>
          <w:p w14:paraId="24BF08FD" w14:textId="77777777" w:rsidR="00EF34C2" w:rsidRDefault="00EF34C2"/>
        </w:tc>
        <w:tc>
          <w:tcPr>
            <w:tcW w:w="5864" w:type="dxa"/>
          </w:tcPr>
          <w:p w14:paraId="4FC8A1C8" w14:textId="77777777" w:rsidR="00EF34C2" w:rsidRDefault="00EF34C2">
            <w:pPr>
              <w:keepLines/>
            </w:pPr>
          </w:p>
        </w:tc>
      </w:tr>
      <w:tr w:rsidR="00EF34C2" w14:paraId="66B2E25F" w14:textId="77777777">
        <w:tc>
          <w:tcPr>
            <w:tcW w:w="2783" w:type="dxa"/>
          </w:tcPr>
          <w:p w14:paraId="3ADB232B" w14:textId="77777777" w:rsidR="00EF34C2" w:rsidRDefault="00EF34C2">
            <w:pPr>
              <w:pStyle w:val="BodyText"/>
              <w:jc w:val="left"/>
            </w:pPr>
            <w:r>
              <w:t>SUPPLIER</w:t>
            </w:r>
          </w:p>
        </w:tc>
        <w:tc>
          <w:tcPr>
            <w:tcW w:w="5864" w:type="dxa"/>
          </w:tcPr>
          <w:p w14:paraId="03E0EB63" w14:textId="77777777" w:rsidR="00EF34C2" w:rsidRDefault="00EF34C2">
            <w:pPr>
              <w:pStyle w:val="BodyText"/>
              <w:jc w:val="left"/>
            </w:pPr>
            <w:r>
              <w:t>The Contractor.</w:t>
            </w:r>
          </w:p>
        </w:tc>
      </w:tr>
      <w:tr w:rsidR="00EF34C2" w14:paraId="7341AD61" w14:textId="77777777">
        <w:tc>
          <w:tcPr>
            <w:tcW w:w="2783" w:type="dxa"/>
          </w:tcPr>
          <w:p w14:paraId="77A33332" w14:textId="77777777" w:rsidR="00EF34C2" w:rsidRDefault="00EF34C2"/>
        </w:tc>
        <w:tc>
          <w:tcPr>
            <w:tcW w:w="5864" w:type="dxa"/>
          </w:tcPr>
          <w:p w14:paraId="4AEFF974" w14:textId="77777777" w:rsidR="00EF34C2" w:rsidRDefault="00EF34C2">
            <w:pPr>
              <w:keepLines/>
            </w:pPr>
          </w:p>
        </w:tc>
      </w:tr>
      <w:tr w:rsidR="00EF34C2" w14:paraId="6D517E82" w14:textId="77777777">
        <w:tc>
          <w:tcPr>
            <w:tcW w:w="2783" w:type="dxa"/>
          </w:tcPr>
          <w:p w14:paraId="39A56510" w14:textId="77777777" w:rsidR="00EF34C2" w:rsidRDefault="00EF34C2">
            <w:pPr>
              <w:pStyle w:val="BodyText"/>
              <w:jc w:val="left"/>
            </w:pPr>
            <w:r>
              <w:t>WITNESS POINT</w:t>
            </w:r>
          </w:p>
        </w:tc>
        <w:tc>
          <w:tcPr>
            <w:tcW w:w="5864" w:type="dxa"/>
          </w:tcPr>
          <w:p w14:paraId="1922F659" w14:textId="77777777" w:rsidR="00EF34C2" w:rsidRDefault="00EF34C2">
            <w:pPr>
              <w:pStyle w:val="BodyText"/>
              <w:jc w:val="left"/>
            </w:pPr>
            <w:r>
              <w:t>A point in a process or activity of which the Superintendent or his representative must be advised in advance.  A Hold Point nominated by the Contractor will be deemed to be a Witness Point for the Superintendent.</w:t>
            </w:r>
          </w:p>
        </w:tc>
      </w:tr>
    </w:tbl>
    <w:p w14:paraId="6A6F3AAF" w14:textId="77777777" w:rsidR="00EF34C2" w:rsidRDefault="00EF34C2">
      <w:pPr>
        <w:pStyle w:val="BodyText"/>
      </w:pPr>
    </w:p>
    <w:p w14:paraId="482B3659" w14:textId="77777777" w:rsidR="00EF34C2" w:rsidRDefault="00EF34C2" w:rsidP="00EF34C2">
      <w:pPr>
        <w:pStyle w:val="Heading2"/>
        <w:tabs>
          <w:tab w:val="clear" w:pos="0"/>
        </w:tabs>
      </w:pPr>
      <w:r>
        <w:t>QUALITY ASSURANCE REQUIREMENTS</w:t>
      </w:r>
    </w:p>
    <w:p w14:paraId="3CD0C7F4" w14:textId="77777777" w:rsidR="00EF34C2" w:rsidRDefault="00EF34C2" w:rsidP="00EF34C2">
      <w:pPr>
        <w:pStyle w:val="Heading3"/>
        <w:tabs>
          <w:tab w:val="clear" w:pos="0"/>
        </w:tabs>
      </w:pPr>
      <w:r>
        <w:rPr>
          <w:caps/>
        </w:rPr>
        <w:t>At Submission of Tender</w:t>
      </w:r>
    </w:p>
    <w:p w14:paraId="3093AA64" w14:textId="77777777" w:rsidR="00EF34C2" w:rsidRDefault="00EF34C2">
      <w:pPr>
        <w:pStyle w:val="BodyText"/>
      </w:pPr>
      <w:r>
        <w:t>Appoint a Quality Management Representative (QMR).  The QMR shall have experience of on-site work of similar magnitude or complexity, and shall have an understanding of the principles and practices of quality assurance.</w:t>
      </w:r>
    </w:p>
    <w:p w14:paraId="2BFC947F" w14:textId="77777777" w:rsidR="00EF34C2" w:rsidRDefault="00EF34C2">
      <w:pPr>
        <w:pStyle w:val="BodyText"/>
      </w:pPr>
      <w:r>
        <w:t>Submit for assessment, as part of the tender, a Project Quality Plan Proposal.</w:t>
      </w:r>
    </w:p>
    <w:p w14:paraId="13D9A1A2" w14:textId="77777777" w:rsidR="00EF34C2" w:rsidRDefault="00EF34C2" w:rsidP="00EF34C2">
      <w:pPr>
        <w:pStyle w:val="Heading3"/>
        <w:tabs>
          <w:tab w:val="clear" w:pos="0"/>
        </w:tabs>
      </w:pPr>
      <w:bookmarkStart w:id="289" w:name="_Ref467829560"/>
      <w:r>
        <w:rPr>
          <w:caps/>
        </w:rPr>
        <w:t>Prior to Commencement of Work - Hold Point</w:t>
      </w:r>
      <w:bookmarkEnd w:id="289"/>
    </w:p>
    <w:p w14:paraId="1F1A80FF" w14:textId="77777777" w:rsidR="00EF34C2" w:rsidRDefault="00EF34C2">
      <w:pPr>
        <w:pStyle w:val="BodyText"/>
      </w:pPr>
      <w:r>
        <w:t>Hold Point: Prior to establishment and commencement of work on and off site, submit for assessment 1 copies of:</w:t>
      </w:r>
    </w:p>
    <w:p w14:paraId="56D37281" w14:textId="77777777" w:rsidR="00EF34C2" w:rsidRDefault="00EF34C2">
      <w:pPr>
        <w:pStyle w:val="BodyText"/>
        <w:ind w:left="567" w:hanging="567"/>
      </w:pPr>
      <w:r>
        <w:t>(a)</w:t>
      </w:r>
      <w:r>
        <w:tab/>
        <w:t xml:space="preserve">The project quality plan (see Clause </w:t>
      </w:r>
      <w:r w:rsidR="000E6C58">
        <w:fldChar w:fldCharType="begin"/>
      </w:r>
      <w:r w:rsidR="000E6C58">
        <w:instrText xml:space="preserve"> REF _Ref475614152 \r \h </w:instrText>
      </w:r>
      <w:r w:rsidR="000E6C58">
        <w:fldChar w:fldCharType="separate"/>
      </w:r>
      <w:r w:rsidR="003740F6">
        <w:t>7.3</w:t>
      </w:r>
      <w:r w:rsidR="000E6C58">
        <w:fldChar w:fldCharType="end"/>
      </w:r>
      <w:r w:rsidR="007C5831">
        <w:t xml:space="preserve"> </w:t>
      </w:r>
      <w:r>
        <w:t>for details of the requirement).</w:t>
      </w:r>
    </w:p>
    <w:p w14:paraId="08DC9DBA" w14:textId="77777777" w:rsidR="00EF34C2" w:rsidRDefault="00EF34C2">
      <w:pPr>
        <w:pStyle w:val="BodyText"/>
        <w:ind w:left="567" w:hanging="567"/>
      </w:pPr>
      <w:r>
        <w:lastRenderedPageBreak/>
        <w:t>(b)</w:t>
      </w:r>
      <w:r>
        <w:tab/>
        <w:t xml:space="preserve">Documented procedures relevant to the Contract (see Clause </w:t>
      </w:r>
      <w:r w:rsidR="000E6C58">
        <w:fldChar w:fldCharType="begin"/>
      </w:r>
      <w:r w:rsidR="000E6C58">
        <w:instrText xml:space="preserve"> REF _Ref475614180 \r \h </w:instrText>
      </w:r>
      <w:r w:rsidR="000E6C58">
        <w:fldChar w:fldCharType="separate"/>
      </w:r>
      <w:r w:rsidR="003740F6">
        <w:t>7.4</w:t>
      </w:r>
      <w:r w:rsidR="000E6C58">
        <w:fldChar w:fldCharType="end"/>
      </w:r>
      <w:r w:rsidR="007C5831">
        <w:t xml:space="preserve"> </w:t>
      </w:r>
      <w:r>
        <w:t>for details of the procedures required).</w:t>
      </w:r>
    </w:p>
    <w:p w14:paraId="129B9A67" w14:textId="77777777" w:rsidR="00EF34C2" w:rsidRDefault="00EF34C2">
      <w:pPr>
        <w:pStyle w:val="BodyText"/>
      </w:pPr>
      <w:r>
        <w:t>Before permission to use is given, these documents will be assessed by the Superintendent for conformance with the requirements of the Contract.</w:t>
      </w:r>
    </w:p>
    <w:p w14:paraId="767F0CE0" w14:textId="77777777" w:rsidR="00EF34C2" w:rsidRDefault="00EF34C2">
      <w:pPr>
        <w:pStyle w:val="BodyText"/>
      </w:pPr>
      <w:r>
        <w:t>After permission to use is given, submit 1 controlled copies of the above quality documents for use by the Superintendent during the Contract.</w:t>
      </w:r>
    </w:p>
    <w:p w14:paraId="031DD4B5" w14:textId="77777777" w:rsidR="00EF34C2" w:rsidRDefault="00EF34C2" w:rsidP="00EF34C2">
      <w:pPr>
        <w:pStyle w:val="Heading3"/>
        <w:tabs>
          <w:tab w:val="clear" w:pos="0"/>
        </w:tabs>
      </w:pPr>
      <w:bookmarkStart w:id="290" w:name="_Ref467829595"/>
      <w:r>
        <w:rPr>
          <w:caps/>
        </w:rPr>
        <w:t>During the Contract - Hold Point</w:t>
      </w:r>
      <w:bookmarkEnd w:id="290"/>
    </w:p>
    <w:p w14:paraId="2A75C373" w14:textId="77777777" w:rsidR="00EF34C2" w:rsidRDefault="00EF34C2">
      <w:pPr>
        <w:pStyle w:val="BodyText"/>
      </w:pPr>
      <w:r>
        <w:t>Hold Point: Provide current issues of Inspection and Test Plans (ITP) to the Superintendent, for permission to use, 10 working days prior to work commencing on that particular lot, trade, construction element or service.</w:t>
      </w:r>
    </w:p>
    <w:p w14:paraId="02D7E641" w14:textId="77777777" w:rsidR="00EF34C2" w:rsidRDefault="00EF34C2">
      <w:pPr>
        <w:pStyle w:val="BodyText"/>
      </w:pPr>
      <w:r>
        <w:t>Hold Point: Do not commence any manufacturing or construction activity until permission to use the project quality plan, procedures and ITP's provided is obtained in writing from the Superintendent's Representative.</w:t>
      </w:r>
    </w:p>
    <w:p w14:paraId="2FA8FD11" w14:textId="77777777" w:rsidR="00EF34C2" w:rsidRDefault="00EF34C2">
      <w:pPr>
        <w:pStyle w:val="BodyText"/>
      </w:pPr>
      <w:r>
        <w:t xml:space="preserve">Review the Quality System continuously during the course of the Contract.  Any agreements reached between Contractor and the Superintendent which </w:t>
      </w:r>
      <w:proofErr w:type="gramStart"/>
      <w:r>
        <w:t>affect</w:t>
      </w:r>
      <w:proofErr w:type="gramEnd"/>
      <w:r>
        <w:t xml:space="preserve"> quality management should be included as an update to the Project Quality Plan, </w:t>
      </w:r>
      <w:r w:rsidR="00CE2952">
        <w:t>e.g.</w:t>
      </w:r>
      <w:r>
        <w:t>, the form and nature of verification packages.</w:t>
      </w:r>
    </w:p>
    <w:p w14:paraId="01014A87" w14:textId="77777777" w:rsidR="00EF34C2" w:rsidRDefault="00EF34C2">
      <w:pPr>
        <w:pStyle w:val="BodyText"/>
      </w:pPr>
      <w:r>
        <w:t>Conduct internal and external quality audits in accordance with the audit schedules.</w:t>
      </w:r>
    </w:p>
    <w:p w14:paraId="2994BCE4" w14:textId="77777777" w:rsidR="00EF34C2" w:rsidRDefault="00EF34C2">
      <w:pPr>
        <w:pStyle w:val="BodyText"/>
      </w:pPr>
      <w:r>
        <w:t>Submit proposed amendments to the quality system to the Superintendent for permission to use.</w:t>
      </w:r>
    </w:p>
    <w:p w14:paraId="4A1F31DF" w14:textId="77777777" w:rsidR="00EF34C2" w:rsidRDefault="00EF34C2" w:rsidP="00EF34C2">
      <w:pPr>
        <w:pStyle w:val="Heading2"/>
        <w:tabs>
          <w:tab w:val="clear" w:pos="0"/>
        </w:tabs>
      </w:pPr>
      <w:bookmarkStart w:id="291" w:name="_Ref475614152"/>
      <w:r>
        <w:t>PROJECT QUALITY PLAN</w:t>
      </w:r>
      <w:bookmarkEnd w:id="291"/>
    </w:p>
    <w:p w14:paraId="29C92273" w14:textId="77777777" w:rsidR="00EF34C2" w:rsidRDefault="00EF34C2" w:rsidP="00EF34C2">
      <w:pPr>
        <w:pStyle w:val="Heading3"/>
        <w:tabs>
          <w:tab w:val="clear" w:pos="0"/>
        </w:tabs>
      </w:pPr>
      <w:bookmarkStart w:id="292" w:name="_Ref475614020"/>
      <w:r>
        <w:rPr>
          <w:caps/>
        </w:rPr>
        <w:t>Minimum Requirements</w:t>
      </w:r>
      <w:bookmarkEnd w:id="292"/>
    </w:p>
    <w:p w14:paraId="243B5D43" w14:textId="77777777" w:rsidR="00EF34C2" w:rsidRDefault="00EF34C2">
      <w:pPr>
        <w:pStyle w:val="BodyText"/>
      </w:pPr>
      <w:r>
        <w:t>As a minimum, include in the project quality plan:</w:t>
      </w:r>
    </w:p>
    <w:p w14:paraId="147591C2" w14:textId="77777777" w:rsidR="00EF34C2" w:rsidRDefault="00EF34C2">
      <w:pPr>
        <w:pStyle w:val="BodyText"/>
        <w:ind w:left="567" w:hanging="567"/>
      </w:pPr>
      <w:r>
        <w:t>(a)</w:t>
      </w:r>
      <w:r>
        <w:tab/>
        <w:t>A description of the organisational structure for the management of the project with details of the specific responsibilities and authorities of key personnel.  Include how the management system is reviewed.</w:t>
      </w:r>
    </w:p>
    <w:p w14:paraId="7D657EB6" w14:textId="77777777" w:rsidR="00EF34C2" w:rsidRDefault="00EF34C2">
      <w:pPr>
        <w:pStyle w:val="BodyText"/>
        <w:ind w:left="567" w:hanging="567"/>
      </w:pPr>
      <w:r>
        <w:t>(b)</w:t>
      </w:r>
      <w:r>
        <w:tab/>
        <w:t>The Contractor's quality objectives for the project.</w:t>
      </w:r>
    </w:p>
    <w:p w14:paraId="39BB1802" w14:textId="77777777" w:rsidR="00EF34C2" w:rsidRDefault="00EF34C2">
      <w:pPr>
        <w:pStyle w:val="BodyText"/>
        <w:ind w:left="567" w:hanging="567"/>
      </w:pPr>
      <w:r>
        <w:t>(c)</w:t>
      </w:r>
      <w:r>
        <w:tab/>
        <w:t>The name of the proposed Quality Management Representative (QMR) and details of qualifications and experience.  Include details of the QMR's responsibilities and authority to resolve quality matters.</w:t>
      </w:r>
    </w:p>
    <w:p w14:paraId="5994E35C" w14:textId="77777777" w:rsidR="00EF34C2" w:rsidRDefault="00EF34C2">
      <w:pPr>
        <w:pStyle w:val="BodyText"/>
        <w:ind w:left="567" w:hanging="567"/>
      </w:pPr>
      <w:r>
        <w:t>(d)</w:t>
      </w:r>
      <w:r>
        <w:tab/>
        <w:t>A register of Technical Procedures and Inspection and Test Plans (ITP's) applicable to the Contract, giving the title, identifier and revision status of each.  Include a sample ITP.</w:t>
      </w:r>
    </w:p>
    <w:p w14:paraId="3FE32A12" w14:textId="77777777" w:rsidR="00EF34C2" w:rsidRDefault="00EF34C2">
      <w:pPr>
        <w:pStyle w:val="BodyText"/>
        <w:ind w:left="567" w:hanging="567"/>
      </w:pPr>
      <w:r>
        <w:t>(e)</w:t>
      </w:r>
      <w:r>
        <w:tab/>
        <w:t xml:space="preserve">A similar register of system procedures related to those elements of AS/NZS ISO 9001 that are included in Clause </w:t>
      </w:r>
      <w:r w:rsidR="000E6C58">
        <w:fldChar w:fldCharType="begin"/>
      </w:r>
      <w:r w:rsidR="000E6C58">
        <w:instrText xml:space="preserve"> REF _Ref475614180 \r \h </w:instrText>
      </w:r>
      <w:r w:rsidR="000E6C58">
        <w:fldChar w:fldCharType="separate"/>
      </w:r>
      <w:r w:rsidR="003740F6">
        <w:t>7.4</w:t>
      </w:r>
      <w:r w:rsidR="000E6C58">
        <w:fldChar w:fldCharType="end"/>
      </w:r>
      <w:r w:rsidR="007C5831">
        <w:t xml:space="preserve"> </w:t>
      </w:r>
      <w:r>
        <w:t>of this Contract.</w:t>
      </w:r>
    </w:p>
    <w:p w14:paraId="08D1D2BA" w14:textId="77777777" w:rsidR="00EF34C2" w:rsidRDefault="00EF34C2">
      <w:pPr>
        <w:pStyle w:val="BodyText"/>
        <w:ind w:left="567" w:hanging="567"/>
      </w:pPr>
      <w:r>
        <w:t>(f)</w:t>
      </w:r>
      <w:r>
        <w:tab/>
        <w:t>The method of notification of all off-site manufacturing and testing, including materials testing.</w:t>
      </w:r>
    </w:p>
    <w:p w14:paraId="748DE968" w14:textId="77777777" w:rsidR="00EF34C2" w:rsidRDefault="00EF34C2">
      <w:pPr>
        <w:pStyle w:val="BodyText"/>
        <w:ind w:left="567" w:hanging="567"/>
      </w:pPr>
      <w:r>
        <w:t>(g)</w:t>
      </w:r>
      <w:r>
        <w:tab/>
        <w:t>Schedules of external and internal quality audits planned during the Contract period.</w:t>
      </w:r>
    </w:p>
    <w:p w14:paraId="034031B2" w14:textId="77777777" w:rsidR="00EF34C2" w:rsidRDefault="00EF34C2" w:rsidP="00EF34C2">
      <w:pPr>
        <w:pStyle w:val="Heading2"/>
        <w:tabs>
          <w:tab w:val="clear" w:pos="0"/>
        </w:tabs>
      </w:pPr>
      <w:bookmarkStart w:id="293" w:name="_Ref475614180"/>
      <w:r>
        <w:t>QUALITY SYSTEM REQUIREMENTS</w:t>
      </w:r>
      <w:bookmarkEnd w:id="293"/>
    </w:p>
    <w:p w14:paraId="50BF3754" w14:textId="77777777" w:rsidR="00EF34C2" w:rsidRDefault="00EF34C2" w:rsidP="00EF34C2">
      <w:pPr>
        <w:pStyle w:val="Heading3"/>
      </w:pPr>
      <w:r>
        <w:rPr>
          <w:caps/>
        </w:rPr>
        <w:t>Management Responsibility</w:t>
      </w:r>
    </w:p>
    <w:p w14:paraId="52BA7E2A" w14:textId="77777777" w:rsidR="00EF34C2" w:rsidRDefault="00EF34C2">
      <w:pPr>
        <w:pStyle w:val="BodyText"/>
      </w:pPr>
      <w:r>
        <w:t xml:space="preserve">This requirement is covered in </w:t>
      </w:r>
      <w:r w:rsidR="000E6C58">
        <w:fldChar w:fldCharType="begin"/>
      </w:r>
      <w:r w:rsidR="000E6C58">
        <w:instrText xml:space="preserve"> REF _Ref475614020 \r \h </w:instrText>
      </w:r>
      <w:r w:rsidR="000E6C58">
        <w:fldChar w:fldCharType="separate"/>
      </w:r>
      <w:r w:rsidR="003740F6">
        <w:t>7.3.1</w:t>
      </w:r>
      <w:r w:rsidR="000E6C58">
        <w:fldChar w:fldCharType="end"/>
      </w:r>
      <w:r w:rsidR="007C5831">
        <w:t xml:space="preserve"> </w:t>
      </w:r>
      <w:r>
        <w:t>above.</w:t>
      </w:r>
    </w:p>
    <w:p w14:paraId="5786EA46" w14:textId="77777777" w:rsidR="00EF34C2" w:rsidRDefault="00EF34C2" w:rsidP="00EF34C2">
      <w:pPr>
        <w:pStyle w:val="Heading3"/>
      </w:pPr>
      <w:r>
        <w:rPr>
          <w:caps/>
        </w:rPr>
        <w:t>Quality System</w:t>
      </w:r>
    </w:p>
    <w:p w14:paraId="6DD6512D" w14:textId="77777777" w:rsidR="00EF34C2" w:rsidRDefault="00EF34C2">
      <w:pPr>
        <w:pStyle w:val="BodyText"/>
      </w:pPr>
      <w:r>
        <w:t>The quality system for the project is defined by this Contract.</w:t>
      </w:r>
    </w:p>
    <w:p w14:paraId="51F50BB4" w14:textId="77777777" w:rsidR="00EF34C2" w:rsidRDefault="00EF34C2" w:rsidP="00EF34C2">
      <w:pPr>
        <w:pStyle w:val="Heading3"/>
        <w:tabs>
          <w:tab w:val="clear" w:pos="0"/>
        </w:tabs>
      </w:pPr>
      <w:r>
        <w:rPr>
          <w:caps/>
        </w:rPr>
        <w:t>Contract Review</w:t>
      </w:r>
    </w:p>
    <w:p w14:paraId="40CEE902" w14:textId="77777777" w:rsidR="00EF34C2" w:rsidRDefault="00EF34C2">
      <w:pPr>
        <w:pStyle w:val="BodyText"/>
      </w:pPr>
      <w:r>
        <w:t>Provide documented procedures for Contract review, including recording of results.</w:t>
      </w:r>
    </w:p>
    <w:p w14:paraId="5CCDCBCA" w14:textId="77777777" w:rsidR="00EF34C2" w:rsidRDefault="00EF34C2" w:rsidP="00EF34C2">
      <w:pPr>
        <w:pStyle w:val="Heading3"/>
        <w:tabs>
          <w:tab w:val="clear" w:pos="0"/>
        </w:tabs>
      </w:pPr>
      <w:r>
        <w:rPr>
          <w:caps/>
        </w:rPr>
        <w:t>Design Control</w:t>
      </w:r>
    </w:p>
    <w:p w14:paraId="5E0FEAF5" w14:textId="77777777" w:rsidR="00EF34C2" w:rsidRDefault="00A70A6E">
      <w:pPr>
        <w:pStyle w:val="BodyText"/>
      </w:pPr>
      <w:r>
        <w:t>Reserved</w:t>
      </w:r>
    </w:p>
    <w:p w14:paraId="23B5AC65" w14:textId="77777777" w:rsidR="00EF34C2" w:rsidRDefault="00EF34C2" w:rsidP="00EF34C2">
      <w:pPr>
        <w:pStyle w:val="Heading3"/>
        <w:tabs>
          <w:tab w:val="clear" w:pos="0"/>
        </w:tabs>
      </w:pPr>
      <w:r>
        <w:rPr>
          <w:caps/>
        </w:rPr>
        <w:t>Document and Data Control</w:t>
      </w:r>
    </w:p>
    <w:p w14:paraId="0BA36E0B" w14:textId="77777777" w:rsidR="00EF34C2" w:rsidRDefault="00EF34C2">
      <w:pPr>
        <w:pStyle w:val="BodyText"/>
      </w:pPr>
      <w:r>
        <w:t>Provide documented procedures for the control of all documents and data relating to the Contract, including Contract documents issued by the Superintendent.</w:t>
      </w:r>
    </w:p>
    <w:p w14:paraId="17C15D30" w14:textId="77777777" w:rsidR="00EF34C2" w:rsidRDefault="00EF34C2">
      <w:pPr>
        <w:pStyle w:val="BodyText"/>
      </w:pPr>
      <w:r>
        <w:t>Maintain all controlled copies of project documents at the current approved revision status.</w:t>
      </w:r>
    </w:p>
    <w:p w14:paraId="7020AEF6" w14:textId="77777777" w:rsidR="00EF34C2" w:rsidRDefault="00EF34C2">
      <w:pPr>
        <w:pStyle w:val="BodyText"/>
      </w:pPr>
      <w:r>
        <w:t xml:space="preserve">Maintain on site a copy of the relevant Australian Standard on which the quality system is modelled.  </w:t>
      </w:r>
    </w:p>
    <w:p w14:paraId="30E4F9DF" w14:textId="77777777" w:rsidR="00EF34C2" w:rsidRDefault="00EF34C2">
      <w:pPr>
        <w:pStyle w:val="BodyText"/>
      </w:pPr>
      <w:r>
        <w:t>Ensure ready access to all relevant codes of practice, test methods and standards referred to in the Specification.</w:t>
      </w:r>
    </w:p>
    <w:p w14:paraId="5B52A611" w14:textId="77777777" w:rsidR="00EF34C2" w:rsidRDefault="00EF34C2" w:rsidP="00EF34C2">
      <w:pPr>
        <w:pStyle w:val="Heading3"/>
        <w:tabs>
          <w:tab w:val="clear" w:pos="0"/>
        </w:tabs>
      </w:pPr>
      <w:r>
        <w:rPr>
          <w:caps/>
        </w:rPr>
        <w:lastRenderedPageBreak/>
        <w:t>Purchasing</w:t>
      </w:r>
    </w:p>
    <w:p w14:paraId="0CB9D403" w14:textId="77777777" w:rsidR="00CE0F5F" w:rsidRDefault="00CE0F5F" w:rsidP="00DF6DD3">
      <w:pPr>
        <w:pStyle w:val="BodyText"/>
        <w:keepNext/>
      </w:pPr>
      <w:r>
        <w:t xml:space="preserve">Provide documented procedures for the evaluation and selection of sub-contractors </w:t>
      </w:r>
    </w:p>
    <w:p w14:paraId="500737E7" w14:textId="77777777" w:rsidR="00EF34C2" w:rsidRDefault="00EF34C2">
      <w:pPr>
        <w:pStyle w:val="BodyText"/>
      </w:pPr>
      <w:r>
        <w:t>Engage only sub-contractors who are accredited to perform works and services for the Territory to the level specified by the task.</w:t>
      </w:r>
    </w:p>
    <w:p w14:paraId="3FF87754" w14:textId="77777777" w:rsidR="00EF34C2" w:rsidRDefault="00EF34C2">
      <w:pPr>
        <w:pStyle w:val="BodyText"/>
      </w:pPr>
      <w:r>
        <w:t>Prepare and maintain an up-to-date register of sub-contracts, describing the scope of works in each sub-contract, each sub-contractor's name and address, accreditation category and sub-category for sub-contracts of $50,000 or more, and where applicable the name of each sub-contractor's QMR.</w:t>
      </w:r>
    </w:p>
    <w:p w14:paraId="3A06A643" w14:textId="77777777" w:rsidR="00EF34C2" w:rsidRDefault="00EF34C2">
      <w:pPr>
        <w:pStyle w:val="BodyText"/>
      </w:pPr>
      <w:r>
        <w:t>Detail the methods used to ensure the quality of products or services purchased from sub-contractors and suppliers, including procedures for verification and recording.</w:t>
      </w:r>
    </w:p>
    <w:p w14:paraId="2C251C87" w14:textId="77777777" w:rsidR="00EF34C2" w:rsidRDefault="00EF34C2">
      <w:pPr>
        <w:pStyle w:val="BodyText"/>
      </w:pPr>
      <w:r>
        <w:t>The Superintendent may verify at source or upon receipt that a purchased product conforms to specified requirements.  Provide access and co-operation and all necessary documentation for the Superintendent to carry out the verification. This clause applies also to any laboratory used for conformance testing.</w:t>
      </w:r>
    </w:p>
    <w:p w14:paraId="26C425C3" w14:textId="77777777" w:rsidR="00EF34C2" w:rsidRDefault="00EF34C2" w:rsidP="00EF34C2">
      <w:pPr>
        <w:pStyle w:val="Heading3"/>
        <w:tabs>
          <w:tab w:val="clear" w:pos="0"/>
        </w:tabs>
      </w:pPr>
      <w:r>
        <w:rPr>
          <w:caps/>
        </w:rPr>
        <w:t xml:space="preserve">Control of Customer Supplied Product </w:t>
      </w:r>
    </w:p>
    <w:p w14:paraId="4DE95E97" w14:textId="77777777" w:rsidR="00EF34C2" w:rsidRDefault="00EF34C2">
      <w:pPr>
        <w:pStyle w:val="BodyText"/>
      </w:pPr>
      <w:r>
        <w:t>Provide documented procedures for the control of any material or item supplied by the Principal for use in the execution of the Contract.</w:t>
      </w:r>
    </w:p>
    <w:p w14:paraId="0CDE9BE7" w14:textId="77777777" w:rsidR="00EF34C2" w:rsidRDefault="00EF34C2" w:rsidP="00EF34C2">
      <w:pPr>
        <w:pStyle w:val="Heading3"/>
        <w:tabs>
          <w:tab w:val="clear" w:pos="0"/>
        </w:tabs>
      </w:pPr>
      <w:r>
        <w:rPr>
          <w:caps/>
        </w:rPr>
        <w:t>Product Identification and Traceability</w:t>
      </w:r>
    </w:p>
    <w:p w14:paraId="530FA69D" w14:textId="77777777" w:rsidR="00EF34C2" w:rsidRDefault="00EF34C2">
      <w:pPr>
        <w:pStyle w:val="BodyText"/>
      </w:pPr>
      <w:r>
        <w:t>Provide documented procedures for identifying work as numbered lots.  Use these lot numbers as identifiers on relevant quality records.</w:t>
      </w:r>
    </w:p>
    <w:p w14:paraId="1A77A9A2" w14:textId="77777777" w:rsidR="00EF34C2" w:rsidRDefault="00EF34C2">
      <w:pPr>
        <w:pStyle w:val="BodyText"/>
      </w:pPr>
      <w:r>
        <w:t>Each lot number is to be identifiable in the field/on site.</w:t>
      </w:r>
    </w:p>
    <w:p w14:paraId="7BB36219" w14:textId="77777777" w:rsidR="00EF34C2" w:rsidRDefault="00EF34C2">
      <w:pPr>
        <w:pStyle w:val="BodyText"/>
      </w:pPr>
      <w:r>
        <w:t>Identify all samples and test results with the precise location in the works to which they relate.</w:t>
      </w:r>
    </w:p>
    <w:p w14:paraId="2BC74667" w14:textId="77777777" w:rsidR="00EF34C2" w:rsidRDefault="00EF34C2">
      <w:pPr>
        <w:pStyle w:val="BodyText"/>
      </w:pPr>
      <w:r>
        <w:t>Traceability is not required for works under this Contract.</w:t>
      </w:r>
    </w:p>
    <w:p w14:paraId="16E4B7DC" w14:textId="77777777" w:rsidR="00EF34C2" w:rsidRDefault="00EF34C2" w:rsidP="00EF34C2">
      <w:pPr>
        <w:pStyle w:val="Heading3"/>
      </w:pPr>
      <w:r>
        <w:rPr>
          <w:caps/>
        </w:rPr>
        <w:t>Process Control</w:t>
      </w:r>
    </w:p>
    <w:p w14:paraId="5F6E2F9D" w14:textId="77777777" w:rsidR="00EF34C2" w:rsidRDefault="00EF34C2">
      <w:pPr>
        <w:pStyle w:val="BodyText"/>
      </w:pPr>
      <w:r>
        <w:t>Provide documented procedures for all Construction activities required to carry out the work under this Contract.</w:t>
      </w:r>
    </w:p>
    <w:p w14:paraId="212578D2" w14:textId="77777777" w:rsidR="00EF34C2" w:rsidRDefault="00EF34C2">
      <w:pPr>
        <w:pStyle w:val="BodyText"/>
      </w:pPr>
      <w:r>
        <w:t>Include procedures for:</w:t>
      </w:r>
    </w:p>
    <w:p w14:paraId="3598E183" w14:textId="77777777" w:rsidR="00A70A6E" w:rsidRPr="00527DF8" w:rsidRDefault="00A70A6E" w:rsidP="00CC1C82">
      <w:pPr>
        <w:pStyle w:val="NormalWeb"/>
        <w:numPr>
          <w:ilvl w:val="0"/>
          <w:numId w:val="27"/>
        </w:numPr>
        <w:spacing w:before="62" w:beforeAutospacing="0" w:after="62"/>
        <w:rPr>
          <w:rFonts w:cs="Arial"/>
        </w:rPr>
      </w:pPr>
      <w:bookmarkStart w:id="294" w:name="qaProcessControl"/>
      <w:bookmarkEnd w:id="294"/>
      <w:r w:rsidRPr="00DF6DD3">
        <w:rPr>
          <w:rFonts w:ascii="Arial" w:hAnsi="Arial" w:cs="Arial"/>
          <w:sz w:val="20"/>
          <w:szCs w:val="20"/>
        </w:rPr>
        <w:t xml:space="preserve">Embankment </w:t>
      </w:r>
      <w:r w:rsidR="00EF34C2" w:rsidRPr="00DF6DD3">
        <w:rPr>
          <w:rFonts w:ascii="Arial" w:hAnsi="Arial" w:cs="Arial"/>
          <w:sz w:val="20"/>
          <w:szCs w:val="20"/>
        </w:rPr>
        <w:t>Earthworks</w:t>
      </w:r>
      <w:r w:rsidR="00703E29">
        <w:rPr>
          <w:rFonts w:ascii="Arial" w:hAnsi="Arial" w:cs="Arial"/>
          <w:sz w:val="20"/>
          <w:szCs w:val="20"/>
        </w:rPr>
        <w:t>, including procedure for achieving required compaction</w:t>
      </w:r>
    </w:p>
    <w:p w14:paraId="45103488" w14:textId="77777777" w:rsidR="00C96E53" w:rsidRPr="00527DF8" w:rsidRDefault="00C96E53" w:rsidP="00CC1C82">
      <w:pPr>
        <w:pStyle w:val="NormalWeb"/>
        <w:numPr>
          <w:ilvl w:val="0"/>
          <w:numId w:val="27"/>
        </w:numPr>
        <w:spacing w:before="62" w:beforeAutospacing="0" w:after="62"/>
        <w:rPr>
          <w:rFonts w:cs="Arial"/>
        </w:rPr>
      </w:pPr>
      <w:r w:rsidRPr="00DF6DD3">
        <w:rPr>
          <w:rFonts w:ascii="Arial" w:hAnsi="Arial" w:cs="Arial"/>
          <w:sz w:val="20"/>
          <w:szCs w:val="20"/>
        </w:rPr>
        <w:t>Filter Toe and Filter Diaphragm Construction</w:t>
      </w:r>
    </w:p>
    <w:p w14:paraId="19BC2C5C" w14:textId="77777777" w:rsidR="00EF34C2" w:rsidRPr="000E6C58" w:rsidRDefault="00EC786C" w:rsidP="00CC1C82">
      <w:pPr>
        <w:pStyle w:val="NormalWeb"/>
        <w:numPr>
          <w:ilvl w:val="0"/>
          <w:numId w:val="27"/>
        </w:numPr>
        <w:spacing w:before="62" w:beforeAutospacing="0" w:after="62"/>
        <w:rPr>
          <w:rFonts w:cs="Arial"/>
        </w:rPr>
      </w:pPr>
      <w:r w:rsidRPr="00DF6DD3">
        <w:rPr>
          <w:rFonts w:ascii="Arial" w:hAnsi="Arial" w:cs="Arial"/>
          <w:sz w:val="20"/>
          <w:szCs w:val="20"/>
        </w:rPr>
        <w:t xml:space="preserve">Culvert Construction </w:t>
      </w:r>
    </w:p>
    <w:p w14:paraId="62FE8EED" w14:textId="77777777" w:rsidR="000E6C58" w:rsidRPr="00527DF8" w:rsidRDefault="000E6C58" w:rsidP="00CC1C82">
      <w:pPr>
        <w:pStyle w:val="NormalWeb"/>
        <w:numPr>
          <w:ilvl w:val="0"/>
          <w:numId w:val="27"/>
        </w:numPr>
        <w:spacing w:before="62" w:beforeAutospacing="0" w:after="62"/>
        <w:rPr>
          <w:rFonts w:cs="Arial"/>
        </w:rPr>
      </w:pPr>
      <w:r>
        <w:rPr>
          <w:rFonts w:ascii="Arial" w:hAnsi="Arial" w:cs="Arial"/>
          <w:sz w:val="20"/>
          <w:szCs w:val="20"/>
        </w:rPr>
        <w:t>Opening and Reinstating Roads</w:t>
      </w:r>
    </w:p>
    <w:p w14:paraId="5ABDFB34" w14:textId="77777777" w:rsidR="00EF34C2" w:rsidRDefault="00EF34C2">
      <w:pPr>
        <w:pStyle w:val="BodyText"/>
      </w:pPr>
      <w:r>
        <w:t>Include in the relevant procedures those specific activities for the Superintendent’s information or requiring the Superintendent’s direction.</w:t>
      </w:r>
    </w:p>
    <w:p w14:paraId="455AE351" w14:textId="77777777" w:rsidR="00EF34C2" w:rsidRDefault="00EF34C2">
      <w:pPr>
        <w:pStyle w:val="BodyText"/>
      </w:pPr>
      <w:r>
        <w:t>Include in the relevant procedures, inspection and Test Points and Hold Points and indicate where they occur.</w:t>
      </w:r>
    </w:p>
    <w:p w14:paraId="4ACF63B5" w14:textId="77777777" w:rsidR="00EF34C2" w:rsidRDefault="00EF34C2">
      <w:pPr>
        <w:pStyle w:val="BodyText"/>
      </w:pPr>
      <w:r>
        <w:t>Ensure only qualified and competent personnel are used and that, records of their qualifications are maintained.</w:t>
      </w:r>
    </w:p>
    <w:p w14:paraId="1130E2F6" w14:textId="77777777" w:rsidR="00EF34C2" w:rsidRPr="005317C3" w:rsidRDefault="00EF34C2" w:rsidP="00EF34C2">
      <w:pPr>
        <w:pStyle w:val="Heading3"/>
        <w:tabs>
          <w:tab w:val="clear" w:pos="0"/>
          <w:tab w:val="num" w:pos="720"/>
        </w:tabs>
        <w:ind w:left="720" w:hanging="720"/>
        <w:rPr>
          <w:rFonts w:cs="Arial"/>
        </w:rPr>
      </w:pPr>
      <w:r w:rsidRPr="005317C3">
        <w:rPr>
          <w:rFonts w:cs="Arial"/>
        </w:rPr>
        <w:t>Superintendents Quality Audits</w:t>
      </w:r>
    </w:p>
    <w:p w14:paraId="1B7FA06E" w14:textId="2822380A" w:rsidR="00EF34C2" w:rsidRPr="005317C3" w:rsidRDefault="008055B5" w:rsidP="00F42485">
      <w:pPr>
        <w:pStyle w:val="NormalWeb"/>
        <w:spacing w:before="62" w:beforeAutospacing="0" w:after="62"/>
        <w:rPr>
          <w:rFonts w:ascii="Arial" w:hAnsi="Arial" w:cs="Arial"/>
          <w:sz w:val="20"/>
          <w:szCs w:val="20"/>
        </w:rPr>
      </w:pPr>
      <w:bookmarkStart w:id="295" w:name="qaRoadWorks1"/>
      <w:bookmarkEnd w:id="295"/>
      <w:r>
        <w:rPr>
          <w:rFonts w:ascii="Arial" w:hAnsi="Arial" w:cs="Arial"/>
          <w:sz w:val="20"/>
          <w:szCs w:val="20"/>
        </w:rPr>
        <w:t>T</w:t>
      </w:r>
      <w:r w:rsidR="00EF34C2" w:rsidRPr="005317C3">
        <w:rPr>
          <w:rFonts w:ascii="Arial" w:hAnsi="Arial" w:cs="Arial"/>
          <w:sz w:val="20"/>
          <w:szCs w:val="20"/>
        </w:rPr>
        <w:t>he Superintendent will carry out all conformance testing. Conformance Testing, when required, is to be ordered directly by the Contractor from the Panel Period Contractors, however, the Superintendent retains the right to order testing at any time.</w:t>
      </w:r>
    </w:p>
    <w:p w14:paraId="0A3A641F" w14:textId="77777777" w:rsidR="00EF34C2" w:rsidRPr="005317C3" w:rsidRDefault="00EF34C2" w:rsidP="00F42485">
      <w:pPr>
        <w:pStyle w:val="NormalWeb"/>
        <w:spacing w:before="62" w:beforeAutospacing="0" w:after="62"/>
        <w:rPr>
          <w:rFonts w:ascii="Arial" w:hAnsi="Arial" w:cs="Arial"/>
          <w:sz w:val="20"/>
          <w:szCs w:val="20"/>
        </w:rPr>
      </w:pPr>
      <w:r w:rsidRPr="005317C3">
        <w:rPr>
          <w:rFonts w:ascii="Arial" w:hAnsi="Arial" w:cs="Arial"/>
          <w:sz w:val="20"/>
          <w:szCs w:val="20"/>
        </w:rPr>
        <w:t>Should the Contractor wish to undertake additional testing, then the Contractor shall arrange and pay for those tests.</w:t>
      </w:r>
    </w:p>
    <w:p w14:paraId="7D1FA9A9" w14:textId="77777777" w:rsidR="00EF34C2" w:rsidRPr="005317C3" w:rsidRDefault="00EF34C2" w:rsidP="00F42485">
      <w:pPr>
        <w:pStyle w:val="NormalWeb"/>
        <w:spacing w:before="62" w:beforeAutospacing="0" w:after="62"/>
        <w:rPr>
          <w:rFonts w:ascii="Arial" w:hAnsi="Arial" w:cs="Arial"/>
          <w:sz w:val="20"/>
          <w:szCs w:val="20"/>
        </w:rPr>
      </w:pPr>
      <w:r w:rsidRPr="005317C3">
        <w:rPr>
          <w:rFonts w:ascii="Arial" w:hAnsi="Arial" w:cs="Arial"/>
          <w:sz w:val="20"/>
          <w:szCs w:val="20"/>
        </w:rPr>
        <w:t>Ensure personnel with suitable qualifications and experience undertake all quality control field tests. Maintain records of such personnel.</w:t>
      </w:r>
    </w:p>
    <w:p w14:paraId="42BCC5A2" w14:textId="77777777" w:rsidR="00EF34C2" w:rsidRPr="005317C3" w:rsidRDefault="00EF34C2" w:rsidP="00F42485">
      <w:pPr>
        <w:pStyle w:val="NormalWeb"/>
        <w:spacing w:before="62" w:beforeAutospacing="0" w:after="62"/>
        <w:rPr>
          <w:rFonts w:ascii="Arial" w:hAnsi="Arial" w:cs="Arial"/>
          <w:sz w:val="20"/>
          <w:szCs w:val="20"/>
        </w:rPr>
      </w:pPr>
      <w:r w:rsidRPr="005317C3">
        <w:rPr>
          <w:rFonts w:ascii="Arial" w:hAnsi="Arial" w:cs="Arial"/>
          <w:sz w:val="20"/>
          <w:szCs w:val="20"/>
        </w:rPr>
        <w:t>Establish and maintain records of all inspection and testing conducted.</w:t>
      </w:r>
    </w:p>
    <w:p w14:paraId="5EF6C0D3" w14:textId="77777777" w:rsidR="00EF34C2" w:rsidRPr="005317C3" w:rsidRDefault="00EF34C2" w:rsidP="00F42485">
      <w:pPr>
        <w:pStyle w:val="NormalWeb"/>
        <w:spacing w:before="62" w:beforeAutospacing="0" w:after="62"/>
        <w:rPr>
          <w:rFonts w:ascii="Arial" w:hAnsi="Arial" w:cs="Arial"/>
          <w:sz w:val="20"/>
          <w:szCs w:val="20"/>
        </w:rPr>
      </w:pPr>
      <w:bookmarkStart w:id="296" w:name="qaRoadWorks2"/>
      <w:bookmarkEnd w:id="296"/>
      <w:proofErr w:type="gramStart"/>
      <w:r w:rsidRPr="005317C3">
        <w:rPr>
          <w:rFonts w:ascii="Arial" w:hAnsi="Arial" w:cs="Arial"/>
          <w:sz w:val="20"/>
          <w:szCs w:val="20"/>
        </w:rPr>
        <w:t>he</w:t>
      </w:r>
      <w:proofErr w:type="gramEnd"/>
      <w:r w:rsidRPr="005317C3">
        <w:rPr>
          <w:rFonts w:ascii="Arial" w:hAnsi="Arial" w:cs="Arial"/>
          <w:sz w:val="20"/>
          <w:szCs w:val="20"/>
        </w:rPr>
        <w:t xml:space="preserve"> Panel Period Contractor will provide the Superintendent and the Contractor simultaneously with records of conformance testing nominated as the Superintendent's responsibility.</w:t>
      </w:r>
    </w:p>
    <w:p w14:paraId="3B504AD9" w14:textId="77777777" w:rsidR="00EF34C2" w:rsidRPr="005317C3" w:rsidRDefault="00EF34C2" w:rsidP="00F42485">
      <w:pPr>
        <w:pStyle w:val="NormalWeb"/>
        <w:spacing w:before="62" w:beforeAutospacing="0" w:after="62"/>
        <w:rPr>
          <w:rFonts w:ascii="Arial" w:hAnsi="Arial" w:cs="Arial"/>
          <w:sz w:val="20"/>
          <w:szCs w:val="20"/>
        </w:rPr>
      </w:pPr>
      <w:r w:rsidRPr="005317C3">
        <w:rPr>
          <w:rFonts w:ascii="Arial" w:hAnsi="Arial" w:cs="Arial"/>
          <w:sz w:val="20"/>
          <w:szCs w:val="20"/>
        </w:rPr>
        <w:t xml:space="preserve">Prepare and document Inspection and Test Plans (ITP’s) which describe the inspections, tests and verifications for each stage of the works. Include details of sampling plans and detail the frequency of process control testing. Or in the case </w:t>
      </w:r>
      <w:proofErr w:type="gramStart"/>
      <w:r w:rsidRPr="005317C3">
        <w:rPr>
          <w:rFonts w:ascii="Arial" w:hAnsi="Arial" w:cs="Arial"/>
          <w:sz w:val="20"/>
          <w:szCs w:val="20"/>
        </w:rPr>
        <w:t>of a period contracts</w:t>
      </w:r>
      <w:proofErr w:type="gramEnd"/>
      <w:r w:rsidRPr="005317C3">
        <w:rPr>
          <w:rFonts w:ascii="Arial" w:hAnsi="Arial" w:cs="Arial"/>
          <w:sz w:val="20"/>
          <w:szCs w:val="20"/>
        </w:rPr>
        <w:t>, describe in documented procedures how verification of compliance with the specification is demonstrated for completed work.</w:t>
      </w:r>
    </w:p>
    <w:p w14:paraId="12544BC3" w14:textId="77777777" w:rsidR="00EF34C2" w:rsidRPr="005317C3" w:rsidRDefault="00EF34C2" w:rsidP="00DF6DD3">
      <w:pPr>
        <w:pStyle w:val="NormalWeb"/>
        <w:keepNext/>
        <w:spacing w:before="62" w:beforeAutospacing="0" w:after="62"/>
        <w:rPr>
          <w:rFonts w:ascii="Arial" w:hAnsi="Arial" w:cs="Arial"/>
          <w:sz w:val="20"/>
          <w:szCs w:val="20"/>
        </w:rPr>
      </w:pPr>
      <w:r w:rsidRPr="005317C3">
        <w:rPr>
          <w:rFonts w:ascii="Arial" w:hAnsi="Arial" w:cs="Arial"/>
          <w:sz w:val="20"/>
          <w:szCs w:val="20"/>
        </w:rPr>
        <w:t>As a minimum, include ITP’s for:</w:t>
      </w:r>
    </w:p>
    <w:p w14:paraId="46EB4504" w14:textId="77777777" w:rsidR="00EF34C2" w:rsidRDefault="00C96E53" w:rsidP="00CC1C82">
      <w:pPr>
        <w:pStyle w:val="NormalWeb"/>
        <w:numPr>
          <w:ilvl w:val="0"/>
          <w:numId w:val="66"/>
        </w:numPr>
        <w:spacing w:before="62" w:beforeAutospacing="0" w:after="62"/>
        <w:rPr>
          <w:rFonts w:ascii="Arial" w:hAnsi="Arial" w:cs="Arial"/>
          <w:sz w:val="20"/>
          <w:szCs w:val="20"/>
        </w:rPr>
      </w:pPr>
      <w:bookmarkStart w:id="297" w:name="qaITP"/>
      <w:bookmarkEnd w:id="297"/>
      <w:r>
        <w:rPr>
          <w:rFonts w:ascii="Arial" w:hAnsi="Arial" w:cs="Arial"/>
          <w:sz w:val="20"/>
          <w:szCs w:val="20"/>
        </w:rPr>
        <w:t xml:space="preserve">Embankment Earthworks </w:t>
      </w:r>
    </w:p>
    <w:p w14:paraId="4AC387BD" w14:textId="77777777" w:rsidR="00C96E53" w:rsidRDefault="00C96E53" w:rsidP="00CC1C82">
      <w:pPr>
        <w:pStyle w:val="NormalWeb"/>
        <w:numPr>
          <w:ilvl w:val="0"/>
          <w:numId w:val="66"/>
        </w:numPr>
        <w:spacing w:before="62" w:beforeAutospacing="0" w:after="62"/>
        <w:rPr>
          <w:rFonts w:ascii="Arial" w:hAnsi="Arial" w:cs="Arial"/>
          <w:sz w:val="20"/>
          <w:szCs w:val="20"/>
        </w:rPr>
      </w:pPr>
      <w:r>
        <w:rPr>
          <w:rFonts w:ascii="Arial" w:hAnsi="Arial" w:cs="Arial"/>
          <w:sz w:val="20"/>
          <w:szCs w:val="20"/>
        </w:rPr>
        <w:t xml:space="preserve">Filter Toe and Filter Diaphragm Construction </w:t>
      </w:r>
    </w:p>
    <w:p w14:paraId="4A3B3CF8" w14:textId="77777777" w:rsidR="00C96E53" w:rsidRDefault="00C96E53" w:rsidP="00CC1C82">
      <w:pPr>
        <w:pStyle w:val="NormalWeb"/>
        <w:numPr>
          <w:ilvl w:val="0"/>
          <w:numId w:val="66"/>
        </w:numPr>
        <w:spacing w:before="62" w:beforeAutospacing="0" w:after="62"/>
        <w:rPr>
          <w:rFonts w:ascii="Arial" w:hAnsi="Arial" w:cs="Arial"/>
          <w:sz w:val="20"/>
          <w:szCs w:val="20"/>
        </w:rPr>
      </w:pPr>
      <w:r>
        <w:rPr>
          <w:rFonts w:ascii="Arial" w:hAnsi="Arial" w:cs="Arial"/>
          <w:sz w:val="20"/>
          <w:szCs w:val="20"/>
        </w:rPr>
        <w:lastRenderedPageBreak/>
        <w:t>Culvert Construction</w:t>
      </w:r>
    </w:p>
    <w:p w14:paraId="5D9ED1BB" w14:textId="77777777" w:rsidR="00807FFE" w:rsidRDefault="00807FFE" w:rsidP="00CC1C82">
      <w:pPr>
        <w:pStyle w:val="NormalWeb"/>
        <w:numPr>
          <w:ilvl w:val="0"/>
          <w:numId w:val="66"/>
        </w:numPr>
        <w:spacing w:before="62" w:beforeAutospacing="0" w:after="62"/>
        <w:rPr>
          <w:rFonts w:ascii="Arial" w:hAnsi="Arial" w:cs="Arial"/>
          <w:sz w:val="20"/>
          <w:szCs w:val="20"/>
        </w:rPr>
      </w:pPr>
      <w:r>
        <w:rPr>
          <w:rFonts w:ascii="Arial" w:hAnsi="Arial" w:cs="Arial"/>
          <w:sz w:val="20"/>
          <w:szCs w:val="20"/>
        </w:rPr>
        <w:t>Opening and Reinstating Roads</w:t>
      </w:r>
    </w:p>
    <w:p w14:paraId="30E0D265" w14:textId="77777777" w:rsidR="00EF34C2" w:rsidRPr="005317C3" w:rsidRDefault="00EF34C2" w:rsidP="00DF6DD3">
      <w:pPr>
        <w:pStyle w:val="NormalWeb"/>
        <w:keepNext/>
        <w:spacing w:before="62" w:beforeAutospacing="0" w:after="62"/>
        <w:rPr>
          <w:rFonts w:ascii="Arial" w:hAnsi="Arial" w:cs="Arial"/>
          <w:sz w:val="20"/>
          <w:szCs w:val="20"/>
        </w:rPr>
      </w:pPr>
      <w:r w:rsidRPr="005317C3">
        <w:rPr>
          <w:rFonts w:ascii="Arial" w:hAnsi="Arial" w:cs="Arial"/>
          <w:sz w:val="20"/>
          <w:szCs w:val="20"/>
        </w:rPr>
        <w:t>The following information is to be included in ITP's:</w:t>
      </w:r>
    </w:p>
    <w:p w14:paraId="3BF42FE7"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date;</w:t>
      </w:r>
    </w:p>
    <w:p w14:paraId="21DE8823"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product concerned;</w:t>
      </w:r>
    </w:p>
    <w:p w14:paraId="71196AAC"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name of sub-contractor, if applicable;</w:t>
      </w:r>
    </w:p>
    <w:p w14:paraId="771E3F05"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when sub-contractors' ITP's are required, verification of their compliance with the specified requirements;</w:t>
      </w:r>
    </w:p>
    <w:p w14:paraId="5E648A71"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where each inspection and test point is located in the process;</w:t>
      </w:r>
    </w:p>
    <w:p w14:paraId="521FF2FB"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who carries out the inspection or test;</w:t>
      </w:r>
    </w:p>
    <w:p w14:paraId="2EB97089"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characteristics to be tested;</w:t>
      </w:r>
    </w:p>
    <w:p w14:paraId="1B1EFA15"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method of inspection or test;</w:t>
      </w:r>
    </w:p>
    <w:p w14:paraId="0E6CC7F5"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specified acceptance criteria;</w:t>
      </w:r>
    </w:p>
    <w:p w14:paraId="7E3FAAB0"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Hold Points and Witness Points;</w:t>
      </w:r>
    </w:p>
    <w:p w14:paraId="6B8413FA"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where lots or batches will be used;</w:t>
      </w:r>
    </w:p>
    <w:p w14:paraId="44FF4958"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form of record of results;</w:t>
      </w:r>
    </w:p>
    <w:p w14:paraId="10AD81A0" w14:textId="77777777" w:rsidR="00EF34C2" w:rsidRPr="005317C3" w:rsidRDefault="00EF34C2" w:rsidP="00CC1C82">
      <w:pPr>
        <w:pStyle w:val="NormalWeb"/>
        <w:numPr>
          <w:ilvl w:val="0"/>
          <w:numId w:val="67"/>
        </w:numPr>
        <w:spacing w:before="62" w:beforeAutospacing="0" w:after="62"/>
        <w:rPr>
          <w:rFonts w:ascii="Arial" w:hAnsi="Arial" w:cs="Arial"/>
          <w:sz w:val="20"/>
          <w:szCs w:val="20"/>
        </w:rPr>
      </w:pPr>
      <w:r w:rsidRPr="005317C3">
        <w:rPr>
          <w:rFonts w:ascii="Arial" w:hAnsi="Arial" w:cs="Arial"/>
          <w:sz w:val="20"/>
          <w:szCs w:val="20"/>
        </w:rPr>
        <w:t>frequency and timing of the test; and</w:t>
      </w:r>
    </w:p>
    <w:p w14:paraId="6B5283A1" w14:textId="77777777" w:rsidR="00EF34C2" w:rsidRDefault="00EF34C2" w:rsidP="00CC1C82">
      <w:pPr>
        <w:pStyle w:val="NormalWeb"/>
        <w:numPr>
          <w:ilvl w:val="0"/>
          <w:numId w:val="67"/>
        </w:numPr>
        <w:spacing w:before="62" w:beforeAutospacing="0" w:after="62"/>
        <w:rPr>
          <w:rFonts w:ascii="Arial" w:hAnsi="Arial" w:cs="Arial"/>
          <w:sz w:val="20"/>
          <w:szCs w:val="20"/>
        </w:rPr>
      </w:pPr>
      <w:proofErr w:type="gramStart"/>
      <w:r w:rsidRPr="005317C3">
        <w:rPr>
          <w:rFonts w:ascii="Arial" w:hAnsi="Arial" w:cs="Arial"/>
          <w:sz w:val="20"/>
          <w:szCs w:val="20"/>
        </w:rPr>
        <w:t>details</w:t>
      </w:r>
      <w:proofErr w:type="gramEnd"/>
      <w:r w:rsidRPr="005317C3">
        <w:rPr>
          <w:rFonts w:ascii="Arial" w:hAnsi="Arial" w:cs="Arial"/>
          <w:sz w:val="20"/>
          <w:szCs w:val="20"/>
        </w:rPr>
        <w:t xml:space="preserve"> of what is to be inspected.</w:t>
      </w:r>
    </w:p>
    <w:p w14:paraId="5790B3A5" w14:textId="77777777" w:rsidR="00EF34C2" w:rsidRDefault="00EF34C2" w:rsidP="00EF34C2">
      <w:pPr>
        <w:pStyle w:val="Heading3"/>
        <w:tabs>
          <w:tab w:val="clear" w:pos="0"/>
        </w:tabs>
      </w:pPr>
      <w:r>
        <w:rPr>
          <w:caps/>
        </w:rPr>
        <w:t>Control of Inspection Measuring and Test Equipment</w:t>
      </w:r>
    </w:p>
    <w:p w14:paraId="65489A07" w14:textId="77777777" w:rsidR="00EF34C2" w:rsidRDefault="00EF34C2">
      <w:pPr>
        <w:pStyle w:val="BodyText"/>
      </w:pPr>
      <w:r>
        <w:t>Provide documented procedures for the calibration and maintenance of any device or equipment used to demonstrate that specified requirements are being met.</w:t>
      </w:r>
    </w:p>
    <w:p w14:paraId="2D49FD9F" w14:textId="77777777" w:rsidR="00EF34C2" w:rsidRDefault="00EF34C2">
      <w:pPr>
        <w:pStyle w:val="BodyText"/>
      </w:pPr>
      <w:r>
        <w:t>Measuring and test equipment shall include survey instruments and measuring equipment.</w:t>
      </w:r>
    </w:p>
    <w:p w14:paraId="0A939901" w14:textId="77777777" w:rsidR="00EF34C2" w:rsidRDefault="00EF34C2">
      <w:pPr>
        <w:pStyle w:val="BodyText"/>
      </w:pPr>
      <w:r>
        <w:t xml:space="preserve">Inspection, measuring and test equipment shall be capable of producing the degree of accuracy required by the Contract. </w:t>
      </w:r>
    </w:p>
    <w:p w14:paraId="5B615F7A" w14:textId="77777777" w:rsidR="00EF34C2" w:rsidRDefault="00EF34C2">
      <w:pPr>
        <w:pStyle w:val="BodyText"/>
      </w:pPr>
      <w:r>
        <w:t>For laboratory testing equipment, NATA certification will be accepted as satisfying the requirements of the Contract.</w:t>
      </w:r>
    </w:p>
    <w:p w14:paraId="4198BA4A" w14:textId="77777777" w:rsidR="00EF34C2" w:rsidRDefault="00EF34C2">
      <w:pPr>
        <w:pStyle w:val="BodyText"/>
      </w:pPr>
      <w:r>
        <w:t xml:space="preserve">Maintain a schedule of calibration of such equipment to be used on the works, giving dates of the </w:t>
      </w:r>
      <w:proofErr w:type="gramStart"/>
      <w:r>
        <w:t>last,</w:t>
      </w:r>
      <w:proofErr w:type="gramEnd"/>
      <w:r>
        <w:t xml:space="preserve"> and next due, calibrations.  Provide evidence of current calibration.</w:t>
      </w:r>
    </w:p>
    <w:p w14:paraId="1B2F8319" w14:textId="77777777" w:rsidR="00EF34C2" w:rsidRDefault="00EF34C2" w:rsidP="00EF34C2">
      <w:pPr>
        <w:pStyle w:val="Heading3"/>
        <w:tabs>
          <w:tab w:val="clear" w:pos="0"/>
        </w:tabs>
      </w:pPr>
      <w:r>
        <w:rPr>
          <w:caps/>
        </w:rPr>
        <w:t>Inspection and Test Status</w:t>
      </w:r>
    </w:p>
    <w:p w14:paraId="08C5243C" w14:textId="77777777" w:rsidR="00EF34C2" w:rsidRDefault="00EF34C2">
      <w:pPr>
        <w:pStyle w:val="BodyText"/>
      </w:pPr>
      <w:r>
        <w:t>Provide documented procedures, which describe how the results of inspection and tests of the work are identified and recorded.</w:t>
      </w:r>
    </w:p>
    <w:p w14:paraId="0E0BD696" w14:textId="77777777" w:rsidR="00EF34C2" w:rsidRDefault="00EF34C2" w:rsidP="00EF34C2">
      <w:pPr>
        <w:pStyle w:val="Heading3"/>
        <w:tabs>
          <w:tab w:val="clear" w:pos="0"/>
        </w:tabs>
      </w:pPr>
      <w:r>
        <w:rPr>
          <w:caps/>
        </w:rPr>
        <w:t>Control of Nonconforming Product</w:t>
      </w:r>
    </w:p>
    <w:p w14:paraId="7733E239" w14:textId="77777777" w:rsidR="00EF34C2" w:rsidRDefault="00EF34C2">
      <w:pPr>
        <w:pStyle w:val="BodyText"/>
      </w:pPr>
      <w:r>
        <w:t>Provide documented procedures for handling material or work that does not meet specified requirements, and for defects in the quality management system.</w:t>
      </w:r>
    </w:p>
    <w:p w14:paraId="1C7AAB95" w14:textId="77777777" w:rsidR="00EF34C2" w:rsidRDefault="00EF34C2">
      <w:pPr>
        <w:pStyle w:val="BodyText"/>
      </w:pPr>
      <w:r>
        <w:t>Ensure that defective material or work is not used or installed.</w:t>
      </w:r>
    </w:p>
    <w:p w14:paraId="291524CF" w14:textId="77777777" w:rsidR="00EF34C2" w:rsidRDefault="00EF34C2">
      <w:pPr>
        <w:pStyle w:val="BodyText"/>
      </w:pPr>
      <w:r>
        <w:t>Define in the procedures who is responsible for reviewing defects and who has the authority to decide what remedial action is to be taken.</w:t>
      </w:r>
    </w:p>
    <w:p w14:paraId="2B31DD16" w14:textId="77777777" w:rsidR="00EF34C2" w:rsidRDefault="00EF34C2">
      <w:pPr>
        <w:pStyle w:val="BodyText"/>
      </w:pPr>
      <w:r>
        <w:t>Develop standard pro-forma (</w:t>
      </w:r>
      <w:r w:rsidR="00CE2952">
        <w:t>Non-conformance</w:t>
      </w:r>
      <w:r>
        <w:t xml:space="preserve"> Report) for use in recording details of defects and the remedial action taken.</w:t>
      </w:r>
    </w:p>
    <w:p w14:paraId="32FB5E33" w14:textId="77777777" w:rsidR="00EF34C2" w:rsidRDefault="00EF34C2">
      <w:pPr>
        <w:pStyle w:val="BodyText"/>
      </w:pPr>
      <w:r>
        <w:t xml:space="preserve">Raise a report of any defective work, or any defect related to the quality system, within one working day of the </w:t>
      </w:r>
      <w:r w:rsidR="00CE2952">
        <w:t>non-conformance</w:t>
      </w:r>
      <w:r>
        <w:t xml:space="preserve"> being recognised.</w:t>
      </w:r>
    </w:p>
    <w:p w14:paraId="70598FC2" w14:textId="77777777" w:rsidR="00EF34C2" w:rsidRDefault="00EF34C2">
      <w:pPr>
        <w:pStyle w:val="BodyText"/>
      </w:pPr>
      <w:r>
        <w:t>The responsibility for deciding on remedial action rests with the Contractor.  If that proposed action does not involve an amendment to the Contract, and will not result in a variation or extension of time to the Contract, the Contractor is also responsible for taking that action.</w:t>
      </w:r>
    </w:p>
    <w:p w14:paraId="36ECFF63" w14:textId="77777777" w:rsidR="00EF34C2" w:rsidRDefault="00EF34C2">
      <w:pPr>
        <w:pStyle w:val="BodyText"/>
      </w:pPr>
      <w:r>
        <w:t xml:space="preserve">If amendment or variation or extension of time will result from the proposed remedial action, submit the </w:t>
      </w:r>
      <w:r w:rsidR="00CE2952">
        <w:t>non-conformance</w:t>
      </w:r>
      <w:r>
        <w:t xml:space="preserve"> report with the proposed action to the Superintendent for approval.  Such a </w:t>
      </w:r>
      <w:r w:rsidR="00CE2952">
        <w:t>non-conformance</w:t>
      </w:r>
      <w:r>
        <w:t xml:space="preserve"> constitutes a Hold Point.</w:t>
      </w:r>
    </w:p>
    <w:p w14:paraId="3D0E40D2" w14:textId="77777777" w:rsidR="00EF34C2" w:rsidRDefault="00EF34C2">
      <w:pPr>
        <w:pStyle w:val="BodyText"/>
      </w:pPr>
      <w:r>
        <w:t xml:space="preserve">Maintain an up-to-date register of </w:t>
      </w:r>
      <w:r w:rsidR="00CE2952">
        <w:t>non-conformance</w:t>
      </w:r>
      <w:r>
        <w:t xml:space="preserve"> reports, including action taken.  Ensure the register is available to the Superintendent at all times.</w:t>
      </w:r>
    </w:p>
    <w:p w14:paraId="66D9998B" w14:textId="77777777" w:rsidR="00EF34C2" w:rsidRDefault="00EF34C2">
      <w:pPr>
        <w:pStyle w:val="BodyText"/>
      </w:pPr>
      <w:r>
        <w:t xml:space="preserve">In the event of the Superintendent observing defective work or a defect in the quality system, the Contractor will be advised in writing.  Within one ordinary working day of receipt of the advice, the Contractor shall raise a </w:t>
      </w:r>
      <w:r w:rsidR="00CE2952">
        <w:t>non-conformance</w:t>
      </w:r>
      <w:r>
        <w:t xml:space="preserve"> report and action it in accordance with this Clause.</w:t>
      </w:r>
    </w:p>
    <w:p w14:paraId="44E460DB" w14:textId="77777777" w:rsidR="00EF34C2" w:rsidRDefault="00EF34C2" w:rsidP="00EF34C2">
      <w:pPr>
        <w:pStyle w:val="Heading3"/>
        <w:tabs>
          <w:tab w:val="clear" w:pos="0"/>
        </w:tabs>
      </w:pPr>
      <w:r>
        <w:rPr>
          <w:caps/>
        </w:rPr>
        <w:lastRenderedPageBreak/>
        <w:t>Corrective and Preventative Action</w:t>
      </w:r>
    </w:p>
    <w:p w14:paraId="086498F7" w14:textId="77777777" w:rsidR="00EF34C2" w:rsidRDefault="00EF34C2">
      <w:pPr>
        <w:pStyle w:val="BodyText"/>
      </w:pPr>
      <w:r>
        <w:t>Provide documented procedures describing the action to be taken to eliminate or minimise recurring problems and how that action is implemented and recorded.</w:t>
      </w:r>
    </w:p>
    <w:p w14:paraId="164CE252" w14:textId="77777777" w:rsidR="00EF34C2" w:rsidRDefault="00EF34C2">
      <w:pPr>
        <w:pStyle w:val="BodyText"/>
      </w:pPr>
      <w:r>
        <w:t>Maintain records of corrective and preventative action carried out, including confirmation of the effectiveness of such actions.</w:t>
      </w:r>
    </w:p>
    <w:p w14:paraId="1E932C2C" w14:textId="77777777" w:rsidR="00EF34C2" w:rsidRDefault="00EF34C2" w:rsidP="00EF34C2">
      <w:pPr>
        <w:pStyle w:val="Heading3"/>
        <w:tabs>
          <w:tab w:val="clear" w:pos="0"/>
        </w:tabs>
      </w:pPr>
      <w:r>
        <w:rPr>
          <w:caps/>
        </w:rPr>
        <w:t>Handling, Storage, Packaging, Preservation and Delivery</w:t>
      </w:r>
    </w:p>
    <w:p w14:paraId="0F12594C" w14:textId="77777777" w:rsidR="00EF34C2" w:rsidRDefault="00EF34C2">
      <w:pPr>
        <w:pStyle w:val="BodyText"/>
      </w:pPr>
      <w:r>
        <w:t>Provide documented procedures describing the controls to prevent loss, damage or deterioration of products and material to be incorporated into the work or service.</w:t>
      </w:r>
    </w:p>
    <w:p w14:paraId="4DF86CC2" w14:textId="77777777" w:rsidR="00EF34C2" w:rsidRDefault="00EF34C2">
      <w:pPr>
        <w:pStyle w:val="BodyText"/>
      </w:pPr>
      <w:r>
        <w:t>Provide details of any special packaging or preservation requirements for any stage of the work or during delivery of product or materials.</w:t>
      </w:r>
    </w:p>
    <w:p w14:paraId="4E713880" w14:textId="77777777" w:rsidR="00EF34C2" w:rsidRDefault="00EF34C2">
      <w:pPr>
        <w:pStyle w:val="BodyText"/>
      </w:pPr>
      <w:r>
        <w:t>Provide details of proposed means of disposal of all material used for storage, preservation and packaging.</w:t>
      </w:r>
    </w:p>
    <w:p w14:paraId="68916129" w14:textId="77777777" w:rsidR="00EF34C2" w:rsidRDefault="00EF34C2" w:rsidP="00EF34C2">
      <w:pPr>
        <w:pStyle w:val="Heading3"/>
      </w:pPr>
      <w:r>
        <w:rPr>
          <w:caps/>
        </w:rPr>
        <w:t>Control of Quality Records</w:t>
      </w:r>
    </w:p>
    <w:p w14:paraId="2C4959DB" w14:textId="77777777" w:rsidR="00EF34C2" w:rsidRDefault="00EF34C2">
      <w:pPr>
        <w:pStyle w:val="BodyText"/>
      </w:pPr>
      <w:r>
        <w:t>Provide documented procedures describing how quality records are identified, controlled, maintained, stored and disposed of.</w:t>
      </w:r>
    </w:p>
    <w:p w14:paraId="1508F8FC" w14:textId="77777777" w:rsidR="00EF34C2" w:rsidRDefault="00EF34C2" w:rsidP="00DF6DD3">
      <w:pPr>
        <w:pStyle w:val="BodyText"/>
        <w:keepNext/>
      </w:pPr>
      <w:r>
        <w:t>Quality records shall include, as a minimum:</w:t>
      </w:r>
    </w:p>
    <w:p w14:paraId="14448788" w14:textId="77777777" w:rsidR="00EF34C2" w:rsidRDefault="00EF34C2">
      <w:pPr>
        <w:pStyle w:val="BodyText"/>
        <w:ind w:left="567" w:hanging="567"/>
      </w:pPr>
      <w:r>
        <w:t>(a)</w:t>
      </w:r>
      <w:r>
        <w:tab/>
        <w:t>Records of management reviews</w:t>
      </w:r>
    </w:p>
    <w:p w14:paraId="241037C9" w14:textId="77777777" w:rsidR="00EF34C2" w:rsidRDefault="00EF34C2">
      <w:pPr>
        <w:pStyle w:val="BodyText"/>
        <w:ind w:left="567" w:hanging="567"/>
      </w:pPr>
      <w:r>
        <w:t>(b)</w:t>
      </w:r>
      <w:r>
        <w:tab/>
        <w:t>Records of contract and tender reviews</w:t>
      </w:r>
    </w:p>
    <w:p w14:paraId="1D38E985" w14:textId="77777777" w:rsidR="00EF34C2" w:rsidRDefault="00EF34C2">
      <w:pPr>
        <w:pStyle w:val="BodyText"/>
        <w:ind w:left="567" w:hanging="567"/>
      </w:pPr>
      <w:r>
        <w:t>(c)</w:t>
      </w:r>
      <w:r>
        <w:tab/>
        <w:t>Purchase orders</w:t>
      </w:r>
    </w:p>
    <w:p w14:paraId="2B636271" w14:textId="77777777" w:rsidR="00EF34C2" w:rsidRDefault="00EF34C2">
      <w:pPr>
        <w:pStyle w:val="BodyText"/>
        <w:ind w:left="567" w:hanging="567"/>
      </w:pPr>
      <w:r>
        <w:t>(d)</w:t>
      </w:r>
      <w:r>
        <w:tab/>
        <w:t>Registers of sub-contractors</w:t>
      </w:r>
    </w:p>
    <w:p w14:paraId="1EC45BB3" w14:textId="77777777" w:rsidR="00EF34C2" w:rsidRDefault="00EF34C2">
      <w:pPr>
        <w:pStyle w:val="BodyText"/>
        <w:ind w:left="567" w:hanging="567"/>
      </w:pPr>
      <w:r>
        <w:t>(e)</w:t>
      </w:r>
      <w:r>
        <w:tab/>
        <w:t>Records of sub-contractor performance</w:t>
      </w:r>
    </w:p>
    <w:p w14:paraId="6DFEA2EA" w14:textId="77777777" w:rsidR="00EF34C2" w:rsidRDefault="00EF34C2">
      <w:pPr>
        <w:pStyle w:val="BodyText"/>
        <w:ind w:left="567" w:hanging="567"/>
      </w:pPr>
      <w:r>
        <w:t>(f)</w:t>
      </w:r>
      <w:r>
        <w:tab/>
        <w:t>Delivery Dockets</w:t>
      </w:r>
    </w:p>
    <w:p w14:paraId="5CBCD062" w14:textId="77777777" w:rsidR="00EF34C2" w:rsidRDefault="00EF34C2">
      <w:pPr>
        <w:pStyle w:val="BodyText"/>
        <w:ind w:left="567" w:hanging="567"/>
      </w:pPr>
      <w:r>
        <w:t>(g)</w:t>
      </w:r>
      <w:r>
        <w:tab/>
        <w:t>Invoices</w:t>
      </w:r>
    </w:p>
    <w:p w14:paraId="529336A9" w14:textId="77777777" w:rsidR="00EF34C2" w:rsidRDefault="00EF34C2">
      <w:pPr>
        <w:pStyle w:val="BodyText"/>
        <w:ind w:left="567" w:hanging="567"/>
      </w:pPr>
      <w:r>
        <w:t>(h)</w:t>
      </w:r>
      <w:r>
        <w:tab/>
        <w:t>Completed ITP’s</w:t>
      </w:r>
    </w:p>
    <w:p w14:paraId="74A4E348" w14:textId="77777777" w:rsidR="00EF34C2" w:rsidRDefault="00EF34C2">
      <w:pPr>
        <w:pStyle w:val="BodyText"/>
        <w:ind w:left="567" w:hanging="567"/>
      </w:pPr>
      <w:r>
        <w:t>(</w:t>
      </w:r>
      <w:proofErr w:type="spellStart"/>
      <w:r>
        <w:t>i</w:t>
      </w:r>
      <w:proofErr w:type="spellEnd"/>
      <w:r>
        <w:t>)</w:t>
      </w:r>
      <w:r>
        <w:tab/>
        <w:t>Test Results</w:t>
      </w:r>
    </w:p>
    <w:p w14:paraId="74B044F4" w14:textId="77777777" w:rsidR="00EF34C2" w:rsidRDefault="00EF34C2">
      <w:pPr>
        <w:pStyle w:val="BodyText"/>
        <w:ind w:left="567" w:hanging="567"/>
      </w:pPr>
      <w:r>
        <w:t>(j)</w:t>
      </w:r>
      <w:r>
        <w:tab/>
        <w:t>Supplier’s and sub-contractor’s compliance certificates</w:t>
      </w:r>
    </w:p>
    <w:p w14:paraId="295231F6" w14:textId="77777777" w:rsidR="00EF34C2" w:rsidRDefault="00EF34C2">
      <w:pPr>
        <w:pStyle w:val="BodyText"/>
        <w:ind w:left="567" w:hanging="567"/>
      </w:pPr>
      <w:r>
        <w:t>(k)</w:t>
      </w:r>
      <w:r>
        <w:tab/>
        <w:t>Calibration schedules</w:t>
      </w:r>
    </w:p>
    <w:p w14:paraId="515384CE" w14:textId="77777777" w:rsidR="00EF34C2" w:rsidRDefault="00EF34C2">
      <w:pPr>
        <w:pStyle w:val="BodyText"/>
        <w:ind w:left="567" w:hanging="567"/>
      </w:pPr>
      <w:r>
        <w:t>(l)</w:t>
      </w:r>
      <w:r>
        <w:tab/>
      </w:r>
      <w:r w:rsidR="00CE2952">
        <w:t>Non-conformance</w:t>
      </w:r>
      <w:r>
        <w:t xml:space="preserve"> reports</w:t>
      </w:r>
    </w:p>
    <w:p w14:paraId="0C1AB5E5" w14:textId="77777777" w:rsidR="00EF34C2" w:rsidRDefault="00EF34C2">
      <w:pPr>
        <w:pStyle w:val="BodyText"/>
        <w:ind w:left="567" w:hanging="567"/>
      </w:pPr>
      <w:r>
        <w:t>(m)</w:t>
      </w:r>
      <w:r>
        <w:tab/>
        <w:t>Records of corrective and preventative action</w:t>
      </w:r>
    </w:p>
    <w:p w14:paraId="77C0CA9C" w14:textId="77777777" w:rsidR="00EF34C2" w:rsidRDefault="00EF34C2">
      <w:pPr>
        <w:pStyle w:val="BodyText"/>
        <w:ind w:left="567" w:hanging="567"/>
      </w:pPr>
      <w:r>
        <w:t>(n)</w:t>
      </w:r>
      <w:r>
        <w:tab/>
        <w:t>Records of audits</w:t>
      </w:r>
    </w:p>
    <w:p w14:paraId="3A29BA42" w14:textId="77777777" w:rsidR="00EF34C2" w:rsidRDefault="00EF34C2">
      <w:pPr>
        <w:pStyle w:val="BodyText"/>
        <w:ind w:left="567" w:hanging="567"/>
      </w:pPr>
      <w:r>
        <w:t>(o)</w:t>
      </w:r>
      <w:r>
        <w:tab/>
        <w:t>Training records</w:t>
      </w:r>
      <w:bookmarkStart w:id="298" w:name="QR_Start"/>
      <w:bookmarkEnd w:id="298"/>
    </w:p>
    <w:p w14:paraId="6DDB4BEB" w14:textId="77777777" w:rsidR="00EF34C2" w:rsidRDefault="00EF34C2" w:rsidP="00EF34C2">
      <w:pPr>
        <w:pStyle w:val="Heading3"/>
        <w:tabs>
          <w:tab w:val="clear" w:pos="0"/>
        </w:tabs>
      </w:pPr>
      <w:r>
        <w:rPr>
          <w:caps/>
        </w:rPr>
        <w:t>Internal Quality Audits</w:t>
      </w:r>
    </w:p>
    <w:p w14:paraId="10FC5D53" w14:textId="77777777" w:rsidR="00EF34C2" w:rsidRDefault="00EF34C2">
      <w:pPr>
        <w:pStyle w:val="BodyText"/>
      </w:pPr>
      <w:r>
        <w:t>Provide documented procedures describing how internal quality audits are planned, implemented and recorded.  Maintain records of the results of internal quality audits, including the effectiveness of any resultant corrective action taken.</w:t>
      </w:r>
    </w:p>
    <w:p w14:paraId="3C9502CF" w14:textId="77777777" w:rsidR="00EF34C2" w:rsidRDefault="00EF34C2">
      <w:pPr>
        <w:pStyle w:val="BodyText"/>
      </w:pPr>
      <w:r>
        <w:t>Prepare an audit schedule, submit it for assessment, and implement it when permission to use is given. Conduct internal quality audits at least every four weeks with the first within two weeks of the commencement of work.  Each internal audit may cover only part of the quality system.</w:t>
      </w:r>
    </w:p>
    <w:p w14:paraId="3B9987E1" w14:textId="77777777" w:rsidR="00EF34C2" w:rsidRDefault="00EF34C2" w:rsidP="00EF34C2">
      <w:pPr>
        <w:pStyle w:val="Heading3"/>
        <w:tabs>
          <w:tab w:val="clear" w:pos="0"/>
        </w:tabs>
      </w:pPr>
      <w:r>
        <w:rPr>
          <w:caps/>
        </w:rPr>
        <w:t>Training</w:t>
      </w:r>
    </w:p>
    <w:p w14:paraId="0BFEA3EC" w14:textId="77777777" w:rsidR="00EF34C2" w:rsidRDefault="00EF34C2">
      <w:pPr>
        <w:pStyle w:val="BodyText"/>
      </w:pPr>
      <w:r>
        <w:t>Provide documented procedures describing how training needs are identified and training provided for all personnel performing activities affecting quality.  This includes the use of the quality system.</w:t>
      </w:r>
    </w:p>
    <w:p w14:paraId="42E35EC4" w14:textId="77777777" w:rsidR="00EF34C2" w:rsidRDefault="00EF34C2">
      <w:pPr>
        <w:pStyle w:val="BodyText"/>
      </w:pPr>
      <w:r>
        <w:t>Maintain appropriate records.</w:t>
      </w:r>
    </w:p>
    <w:p w14:paraId="27B74A5D" w14:textId="77777777" w:rsidR="00EF34C2" w:rsidRDefault="00EF34C2" w:rsidP="00EF34C2">
      <w:pPr>
        <w:pStyle w:val="Heading3"/>
        <w:tabs>
          <w:tab w:val="clear" w:pos="0"/>
        </w:tabs>
      </w:pPr>
      <w:r>
        <w:rPr>
          <w:caps/>
        </w:rPr>
        <w:t>Servicing</w:t>
      </w:r>
    </w:p>
    <w:p w14:paraId="3DAC9E5D" w14:textId="77777777" w:rsidR="00EF34C2" w:rsidRDefault="00EF34C2">
      <w:pPr>
        <w:pStyle w:val="BodyText"/>
      </w:pPr>
      <w:r>
        <w:t>If servicing and warranty, including during a defects liability period, is a requirement of the Contract, provide documented procedures describing how servicing is performed and recorded.</w:t>
      </w:r>
    </w:p>
    <w:p w14:paraId="224421B1" w14:textId="77777777" w:rsidR="00EF34C2" w:rsidRDefault="00EF34C2">
      <w:pPr>
        <w:pStyle w:val="BodyText"/>
      </w:pPr>
      <w:r>
        <w:t>Prior to expiry of the defects liability period, provide to the Superintendent, evidence that all outstanding items, raised prior to practical completion, or raised during the defects liability period, have been finalised.</w:t>
      </w:r>
    </w:p>
    <w:p w14:paraId="2ACD36DA" w14:textId="77777777" w:rsidR="00EF34C2" w:rsidRPr="00445843" w:rsidRDefault="00EF34C2" w:rsidP="00EF34C2">
      <w:pPr>
        <w:pStyle w:val="Heading2"/>
        <w:tabs>
          <w:tab w:val="clear" w:pos="0"/>
          <w:tab w:val="num" w:pos="720"/>
        </w:tabs>
        <w:ind w:left="720" w:hanging="720"/>
      </w:pPr>
      <w:r>
        <w:t>additional requirements</w:t>
      </w:r>
    </w:p>
    <w:p w14:paraId="1DBE21D7" w14:textId="77777777" w:rsidR="00EF34C2" w:rsidRPr="00445843" w:rsidRDefault="00EF34C2" w:rsidP="00EF34C2">
      <w:pPr>
        <w:pStyle w:val="Heading3"/>
        <w:tabs>
          <w:tab w:val="clear" w:pos="0"/>
          <w:tab w:val="num" w:pos="720"/>
        </w:tabs>
        <w:ind w:left="720" w:hanging="720"/>
      </w:pPr>
      <w:r>
        <w:t>Superintendents Quality Audits</w:t>
      </w:r>
    </w:p>
    <w:p w14:paraId="2224E403" w14:textId="77777777" w:rsidR="00EF34C2" w:rsidRPr="00FB621B" w:rsidRDefault="00EF34C2" w:rsidP="00F42485">
      <w:pPr>
        <w:rPr>
          <w:rFonts w:cs="Arial"/>
        </w:rPr>
      </w:pPr>
      <w:r w:rsidRPr="00FB621B">
        <w:rPr>
          <w:rFonts w:cs="Arial"/>
        </w:rPr>
        <w:t>The Superintendent shall monitor and audit the Contractor's Quality System.  The Superintendent shall have the same rights of access to sub-contractors' Quality Systems as the Contractor.</w:t>
      </w:r>
    </w:p>
    <w:p w14:paraId="7C4C15B0" w14:textId="77777777" w:rsidR="00EF34C2" w:rsidRPr="00FB621B" w:rsidRDefault="00EF34C2" w:rsidP="00F42485">
      <w:pPr>
        <w:rPr>
          <w:rFonts w:cs="Arial"/>
        </w:rPr>
      </w:pPr>
      <w:r w:rsidRPr="00FB621B">
        <w:rPr>
          <w:rFonts w:cs="Arial"/>
        </w:rPr>
        <w:lastRenderedPageBreak/>
        <w:t xml:space="preserve">Quality audits will generally be scheduled for every two calendar months.  At least five working </w:t>
      </w:r>
      <w:proofErr w:type="spellStart"/>
      <w:r w:rsidRPr="00FB621B">
        <w:rPr>
          <w:rFonts w:cs="Arial"/>
        </w:rPr>
        <w:t>day</w:t>
      </w:r>
      <w:r w:rsidR="00D762DC">
        <w:rPr>
          <w:rFonts w:cs="Arial"/>
        </w:rPr>
        <w:t>’</w:t>
      </w:r>
      <w:r w:rsidRPr="00FB621B">
        <w:rPr>
          <w:rFonts w:cs="Arial"/>
        </w:rPr>
        <w:t>s notice</w:t>
      </w:r>
      <w:proofErr w:type="spellEnd"/>
      <w:r w:rsidRPr="00FB621B">
        <w:rPr>
          <w:rFonts w:cs="Arial"/>
        </w:rPr>
        <w:t xml:space="preserve"> of a scheduled audit shall be given to the Contractor.  The Principal reserves the right to conduct unscheduled quality audits with a minimum of one working </w:t>
      </w:r>
      <w:proofErr w:type="spellStart"/>
      <w:r w:rsidRPr="00FB621B">
        <w:rPr>
          <w:rFonts w:cs="Arial"/>
        </w:rPr>
        <w:t>day's notice</w:t>
      </w:r>
      <w:proofErr w:type="spellEnd"/>
      <w:r w:rsidRPr="00FB621B">
        <w:rPr>
          <w:rFonts w:cs="Arial"/>
        </w:rPr>
        <w:t>.</w:t>
      </w:r>
    </w:p>
    <w:p w14:paraId="0DE8EF89" w14:textId="77777777" w:rsidR="00EF34C2" w:rsidRPr="00FB621B" w:rsidRDefault="00EF34C2" w:rsidP="00F42485">
      <w:pPr>
        <w:rPr>
          <w:rFonts w:cs="Arial"/>
        </w:rPr>
      </w:pPr>
      <w:r w:rsidRPr="00FB621B">
        <w:rPr>
          <w:rFonts w:cs="Arial"/>
        </w:rPr>
        <w:t>Quality audits will be conducted in accordance with the Superintendent's procedures, using suitably trained and competent staff.</w:t>
      </w:r>
    </w:p>
    <w:p w14:paraId="3C3A1224" w14:textId="77777777" w:rsidR="00EF34C2" w:rsidRPr="00FB621B" w:rsidRDefault="00EF34C2" w:rsidP="00F42485">
      <w:pPr>
        <w:rPr>
          <w:rFonts w:cs="Arial"/>
        </w:rPr>
      </w:pPr>
      <w:r w:rsidRPr="00FB621B">
        <w:rPr>
          <w:rFonts w:cs="Arial"/>
        </w:rPr>
        <w:t>The Contractor shall provide access and co-operation and all necessary documentation to allow the audit team to conduct the audit.</w:t>
      </w:r>
    </w:p>
    <w:p w14:paraId="1AD6D1D6" w14:textId="77777777" w:rsidR="00EF34C2" w:rsidRPr="00FB621B" w:rsidRDefault="00EF34C2" w:rsidP="00F42485">
      <w:pPr>
        <w:rPr>
          <w:rFonts w:cs="Arial"/>
        </w:rPr>
      </w:pPr>
      <w:r w:rsidRPr="00FB621B">
        <w:rPr>
          <w:rFonts w:cs="Arial"/>
        </w:rPr>
        <w:t>For the purpose of conducting a quality audit, the Superintendent may direct the opening up or pulling down of any part of the work under the Contract, the cost of which shall be in accordance with the provision of the General Conditions of Contract.</w:t>
      </w:r>
    </w:p>
    <w:p w14:paraId="3E3CC1A7" w14:textId="77777777" w:rsidR="00EF34C2" w:rsidRPr="00FB621B" w:rsidRDefault="00EF34C2" w:rsidP="00F42485">
      <w:pPr>
        <w:rPr>
          <w:rFonts w:cs="Arial"/>
        </w:rPr>
      </w:pPr>
      <w:r w:rsidRPr="00FB621B">
        <w:rPr>
          <w:rFonts w:cs="Arial"/>
        </w:rPr>
        <w:t xml:space="preserve">Corrective action requests resulting from an audit shall invoke a Hold Point unless they are related to system </w:t>
      </w:r>
      <w:r w:rsidR="00CE2952" w:rsidRPr="00FB621B">
        <w:rPr>
          <w:rFonts w:cs="Arial"/>
        </w:rPr>
        <w:t>non-conformances</w:t>
      </w:r>
      <w:r w:rsidRPr="00FB621B">
        <w:rPr>
          <w:rFonts w:cs="Arial"/>
        </w:rPr>
        <w:t>, which do not directly affect product or service quality.</w:t>
      </w:r>
    </w:p>
    <w:p w14:paraId="3BDE0560" w14:textId="77777777" w:rsidR="00EF34C2" w:rsidRPr="00445843" w:rsidRDefault="00EF34C2" w:rsidP="00EF34C2">
      <w:pPr>
        <w:pStyle w:val="Heading3"/>
        <w:tabs>
          <w:tab w:val="clear" w:pos="0"/>
          <w:tab w:val="num" w:pos="720"/>
        </w:tabs>
        <w:ind w:left="720" w:hanging="720"/>
      </w:pPr>
      <w:r w:rsidRPr="00990D1B">
        <w:t>Hold Points and Witness Points</w:t>
      </w:r>
    </w:p>
    <w:p w14:paraId="4F810852" w14:textId="77777777" w:rsidR="00EF34C2" w:rsidRPr="00FB621B" w:rsidRDefault="00EF34C2" w:rsidP="00F42485">
      <w:pPr>
        <w:rPr>
          <w:rFonts w:cs="Arial"/>
        </w:rPr>
      </w:pPr>
      <w:r w:rsidRPr="00FB621B">
        <w:rPr>
          <w:rFonts w:cs="Arial"/>
        </w:rPr>
        <w:t xml:space="preserve">To ensure compliance with critical aspects of the Contract, Hold Points and Witness Points have been identified for which the Superintendent is the designated person in accordance with "Definitions".  Provide the Superintendent with </w:t>
      </w:r>
      <w:r>
        <w:rPr>
          <w:rFonts w:cs="Arial"/>
        </w:rPr>
        <w:t>24</w:t>
      </w:r>
      <w:r w:rsidRPr="00FB621B">
        <w:rPr>
          <w:rFonts w:cs="Arial"/>
        </w:rPr>
        <w:t xml:space="preserve"> hours</w:t>
      </w:r>
      <w:r w:rsidR="00D762DC">
        <w:rPr>
          <w:rFonts w:cs="Arial"/>
        </w:rPr>
        <w:t>’</w:t>
      </w:r>
      <w:r w:rsidRPr="00FB621B">
        <w:rPr>
          <w:rFonts w:cs="Arial"/>
        </w:rPr>
        <w:t xml:space="preserve"> notice of the requirement to release a Hold Point.  Provide the Superintendent with </w:t>
      </w:r>
      <w:r>
        <w:rPr>
          <w:rFonts w:cs="Arial"/>
        </w:rPr>
        <w:t>24</w:t>
      </w:r>
      <w:r w:rsidRPr="00FB621B">
        <w:rPr>
          <w:rFonts w:cs="Arial"/>
        </w:rPr>
        <w:t xml:space="preserve"> hours</w:t>
      </w:r>
      <w:r w:rsidR="00D762DC">
        <w:rPr>
          <w:rFonts w:cs="Arial"/>
        </w:rPr>
        <w:t>’</w:t>
      </w:r>
      <w:r w:rsidRPr="00FB621B">
        <w:rPr>
          <w:rFonts w:cs="Arial"/>
        </w:rPr>
        <w:t xml:space="preserve"> notice of reaching a Witness Point.</w:t>
      </w:r>
    </w:p>
    <w:p w14:paraId="24290077" w14:textId="77777777" w:rsidR="00EF34C2" w:rsidRPr="00FB621B" w:rsidRDefault="00EF34C2" w:rsidP="00F42485">
      <w:pPr>
        <w:rPr>
          <w:rFonts w:cs="Arial"/>
        </w:rPr>
      </w:pPr>
      <w:r w:rsidRPr="00FB621B">
        <w:rPr>
          <w:rFonts w:cs="Arial"/>
        </w:rPr>
        <w:t>When a Hold Point, for which the Superintendent is the designated person, has been reached, the Contractor shall submit relevant documentation associated with it to the Superintendent.</w:t>
      </w:r>
    </w:p>
    <w:p w14:paraId="5403A46E" w14:textId="77777777" w:rsidR="00EF34C2" w:rsidRPr="00FB621B" w:rsidRDefault="00EF34C2" w:rsidP="00F42485">
      <w:pPr>
        <w:rPr>
          <w:rFonts w:cs="Arial"/>
        </w:rPr>
      </w:pPr>
      <w:r w:rsidRPr="00FB621B">
        <w:rPr>
          <w:rFonts w:cs="Arial"/>
        </w:rPr>
        <w:t>A Hold Point shall apply on detection of all nonconforming work for which the Contractor proposes to seek dispensation from the Superintendent for acceptance by concession.</w:t>
      </w:r>
    </w:p>
    <w:p w14:paraId="2AC7E994" w14:textId="77777777" w:rsidR="00EF34C2" w:rsidRPr="00FB621B" w:rsidRDefault="00EF34C2" w:rsidP="00F42485">
      <w:pPr>
        <w:rPr>
          <w:rFonts w:cs="Arial"/>
        </w:rPr>
      </w:pPr>
      <w:r w:rsidRPr="00FB621B">
        <w:rPr>
          <w:rFonts w:cs="Arial"/>
        </w:rPr>
        <w:t>Hold Points required by the Superintendent are given in Schedule 1 and elsewhere in the Contract Documents.  Those points which are identified by words such as "to approval" and "permission to use</w:t>
      </w:r>
      <w:r w:rsidR="00CE2952" w:rsidRPr="00FB621B">
        <w:rPr>
          <w:rFonts w:cs="Arial"/>
        </w:rPr>
        <w:t>”</w:t>
      </w:r>
      <w:r w:rsidRPr="00FB621B">
        <w:rPr>
          <w:rFonts w:cs="Arial"/>
        </w:rPr>
        <w:t xml:space="preserve"> are to be treated as Hold Points for which the Superintendent is the designated person. </w:t>
      </w:r>
    </w:p>
    <w:p w14:paraId="52588F88" w14:textId="77777777" w:rsidR="00EF34C2" w:rsidRPr="00FB621B" w:rsidRDefault="00EF34C2" w:rsidP="00F42485">
      <w:pPr>
        <w:rPr>
          <w:rFonts w:cs="Arial"/>
        </w:rPr>
      </w:pPr>
      <w:r w:rsidRPr="00FB621B">
        <w:rPr>
          <w:rFonts w:cs="Arial"/>
        </w:rPr>
        <w:t>Witness Points required by the Superintendent are given in Schedule 2 and elsewhere in the Contract Documents.</w:t>
      </w:r>
    </w:p>
    <w:p w14:paraId="2A873A29" w14:textId="77777777" w:rsidR="00EF34C2" w:rsidRPr="00445843" w:rsidRDefault="00EF34C2" w:rsidP="00EF34C2">
      <w:pPr>
        <w:pStyle w:val="Heading3"/>
        <w:tabs>
          <w:tab w:val="clear" w:pos="0"/>
          <w:tab w:val="num" w:pos="720"/>
        </w:tabs>
        <w:ind w:left="720" w:hanging="720"/>
      </w:pPr>
      <w:r>
        <w:t>Cost of the Quality System</w:t>
      </w:r>
    </w:p>
    <w:p w14:paraId="20CF03FF" w14:textId="77777777" w:rsidR="00EF34C2" w:rsidRDefault="00EF34C2" w:rsidP="00F42485">
      <w:pPr>
        <w:pStyle w:val="BodyText"/>
      </w:pPr>
      <w:r>
        <w:t>The Contractor shall bear all costs associated with the development, documentation, implementation and maintenance of the Quality System.  The cost of the Quality System, including the costs of all investigations and testing, shall be deemed to be included in the rates or prices generally for the works.</w:t>
      </w:r>
    </w:p>
    <w:p w14:paraId="40D923F4" w14:textId="77777777" w:rsidR="00EF34C2" w:rsidRDefault="00EF34C2" w:rsidP="00F42485">
      <w:pPr>
        <w:pStyle w:val="BodyText"/>
      </w:pPr>
      <w:r>
        <w:t>The Contractor shall have no claim against the Principal for costs incurred in providing staff or interruption of works for any audit activity.</w:t>
      </w:r>
    </w:p>
    <w:p w14:paraId="65452B12" w14:textId="77777777" w:rsidR="00EF34C2" w:rsidRDefault="00EF34C2">
      <w:pPr>
        <w:pStyle w:val="FormText"/>
        <w:spacing w:before="40" w:after="40"/>
        <w:sectPr w:rsidR="00EF34C2" w:rsidSect="00EF34C2">
          <w:headerReference w:type="even" r:id="rId39"/>
          <w:headerReference w:type="default" r:id="rId40"/>
          <w:pgSz w:w="11909" w:h="16834" w:code="9"/>
          <w:pgMar w:top="1134" w:right="1134" w:bottom="1134" w:left="1134" w:header="720" w:footer="720" w:gutter="306"/>
          <w:cols w:space="720"/>
          <w:docGrid w:linePitch="272"/>
        </w:sectPr>
      </w:pPr>
    </w:p>
    <w:p w14:paraId="29922CCE" w14:textId="77777777" w:rsidR="00EF34C2" w:rsidRDefault="00EF34C2" w:rsidP="00EF34C2">
      <w:pPr>
        <w:pStyle w:val="Heading1"/>
      </w:pPr>
      <w:bookmarkStart w:id="299" w:name="_Toc476728548"/>
      <w:r>
        <w:lastRenderedPageBreak/>
        <w:t>HOLD POINTS AND WITNESS POINTS SCHEDULES</w:t>
      </w:r>
      <w:bookmarkEnd w:id="299"/>
    </w:p>
    <w:p w14:paraId="648BFD27" w14:textId="77777777" w:rsidR="008055B5" w:rsidRDefault="008055B5" w:rsidP="008055B5">
      <w:pPr>
        <w:pStyle w:val="Heading2"/>
      </w:pPr>
      <w:r>
        <w:t>SCHEDULE 1</w:t>
      </w:r>
      <w:r w:rsidRPr="00B51032">
        <w:t xml:space="preserve"> - </w:t>
      </w:r>
      <w:r>
        <w:t>hold</w:t>
      </w:r>
      <w:r w:rsidRPr="00B51032">
        <w:t xml:space="preserve"> POINTS</w:t>
      </w:r>
    </w:p>
    <w:p w14:paraId="697BABA4" w14:textId="77777777" w:rsidR="008055B5" w:rsidRPr="00FC09C4" w:rsidRDefault="008055B5" w:rsidP="008055B5"/>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1418"/>
        <w:gridCol w:w="1134"/>
      </w:tblGrid>
      <w:tr w:rsidR="008055B5" w14:paraId="4A566D3F" w14:textId="77777777" w:rsidTr="008055B5">
        <w:tc>
          <w:tcPr>
            <w:tcW w:w="6521" w:type="dxa"/>
            <w:shd w:val="pct5" w:color="000000" w:fill="FFFFFF"/>
          </w:tcPr>
          <w:p w14:paraId="487490B0" w14:textId="77777777" w:rsidR="008055B5" w:rsidRDefault="008055B5" w:rsidP="008055B5">
            <w:pPr>
              <w:pStyle w:val="BodyText"/>
              <w:rPr>
                <w:b/>
              </w:rPr>
            </w:pPr>
            <w:r>
              <w:rPr>
                <w:b/>
              </w:rPr>
              <w:t>CLAUSE TITLE</w:t>
            </w:r>
          </w:p>
        </w:tc>
        <w:tc>
          <w:tcPr>
            <w:tcW w:w="1418" w:type="dxa"/>
            <w:shd w:val="pct5" w:color="000000" w:fill="FFFFFF"/>
          </w:tcPr>
          <w:p w14:paraId="3ADF8F2C" w14:textId="77777777" w:rsidR="008055B5" w:rsidRDefault="008055B5" w:rsidP="008055B5">
            <w:pPr>
              <w:pStyle w:val="BodyText"/>
              <w:rPr>
                <w:b/>
              </w:rPr>
            </w:pPr>
            <w:r>
              <w:rPr>
                <w:b/>
              </w:rPr>
              <w:t>SECTION</w:t>
            </w:r>
          </w:p>
        </w:tc>
        <w:tc>
          <w:tcPr>
            <w:tcW w:w="1134" w:type="dxa"/>
            <w:shd w:val="pct5" w:color="000000" w:fill="FFFFFF"/>
          </w:tcPr>
          <w:p w14:paraId="2D845FA8" w14:textId="77777777" w:rsidR="008055B5" w:rsidRDefault="008055B5" w:rsidP="008055B5">
            <w:pPr>
              <w:pStyle w:val="BodyText"/>
              <w:rPr>
                <w:b/>
              </w:rPr>
            </w:pPr>
            <w:r>
              <w:rPr>
                <w:b/>
              </w:rPr>
              <w:t>PAGE No</w:t>
            </w:r>
          </w:p>
        </w:tc>
      </w:tr>
      <w:tr w:rsidR="008055B5" w14:paraId="51D517AC" w14:textId="77777777" w:rsidTr="008055B5">
        <w:tc>
          <w:tcPr>
            <w:tcW w:w="6521" w:type="dxa"/>
          </w:tcPr>
          <w:p w14:paraId="70A9F315" w14:textId="1ACA442A" w:rsidR="008055B5" w:rsidRDefault="00941E31" w:rsidP="008055B5">
            <w:pPr>
              <w:pStyle w:val="BodyText"/>
            </w:pPr>
            <w:bookmarkStart w:id="300" w:name="HOLD_POINTS"/>
            <w:bookmarkEnd w:id="300"/>
            <w:r>
              <w:t>WORK IN THE VICINITY OF POWER AND WATER ASSETS</w:t>
            </w:r>
          </w:p>
        </w:tc>
        <w:tc>
          <w:tcPr>
            <w:tcW w:w="1418" w:type="dxa"/>
          </w:tcPr>
          <w:p w14:paraId="42DF6DBB" w14:textId="5D4D9661" w:rsidR="008055B5" w:rsidRDefault="00941E31" w:rsidP="008055B5">
            <w:pPr>
              <w:pStyle w:val="BodyText"/>
            </w:pPr>
            <w:r>
              <w:t>5.16</w:t>
            </w:r>
          </w:p>
        </w:tc>
        <w:tc>
          <w:tcPr>
            <w:tcW w:w="1134" w:type="dxa"/>
          </w:tcPr>
          <w:p w14:paraId="10817794" w14:textId="7A8B34D8" w:rsidR="008055B5" w:rsidRDefault="00941E31" w:rsidP="008055B5">
            <w:pPr>
              <w:pStyle w:val="BodyText"/>
            </w:pPr>
            <w:r>
              <w:t>29</w:t>
            </w:r>
          </w:p>
        </w:tc>
      </w:tr>
      <w:tr w:rsidR="008055B5" w14:paraId="6C60EA5C" w14:textId="77777777" w:rsidTr="008055B5">
        <w:tc>
          <w:tcPr>
            <w:tcW w:w="6521" w:type="dxa"/>
          </w:tcPr>
          <w:p w14:paraId="740CAD61" w14:textId="00200868" w:rsidR="008055B5" w:rsidRDefault="00941E31" w:rsidP="008055B5">
            <w:pPr>
              <w:pStyle w:val="BodyText"/>
            </w:pPr>
            <w:r>
              <w:t>SUBMISSION</w:t>
            </w:r>
          </w:p>
        </w:tc>
        <w:tc>
          <w:tcPr>
            <w:tcW w:w="1418" w:type="dxa"/>
          </w:tcPr>
          <w:p w14:paraId="25644B37" w14:textId="5E4A2243" w:rsidR="008055B5" w:rsidRDefault="00941E31" w:rsidP="008055B5">
            <w:pPr>
              <w:pStyle w:val="BodyText"/>
            </w:pPr>
            <w:r>
              <w:t>6.4.1</w:t>
            </w:r>
          </w:p>
        </w:tc>
        <w:tc>
          <w:tcPr>
            <w:tcW w:w="1134" w:type="dxa"/>
          </w:tcPr>
          <w:p w14:paraId="13A642E4" w14:textId="79C799AA" w:rsidR="008055B5" w:rsidRDefault="00941E31" w:rsidP="008055B5">
            <w:pPr>
              <w:pStyle w:val="BodyText"/>
            </w:pPr>
            <w:r>
              <w:t>31</w:t>
            </w:r>
          </w:p>
        </w:tc>
      </w:tr>
      <w:tr w:rsidR="008055B5" w14:paraId="6DB1BD1B" w14:textId="77777777" w:rsidTr="008055B5">
        <w:tc>
          <w:tcPr>
            <w:tcW w:w="6521" w:type="dxa"/>
          </w:tcPr>
          <w:p w14:paraId="37CA0B2E" w14:textId="4D43F6C2" w:rsidR="008055B5" w:rsidRDefault="00941E31" w:rsidP="008055B5">
            <w:pPr>
              <w:pStyle w:val="BodyText"/>
            </w:pPr>
            <w:r>
              <w:t>PRIOR TO COMMENCEMENT OF WORK</w:t>
            </w:r>
          </w:p>
        </w:tc>
        <w:tc>
          <w:tcPr>
            <w:tcW w:w="1418" w:type="dxa"/>
          </w:tcPr>
          <w:p w14:paraId="5D1BB2E9" w14:textId="11A6AA80" w:rsidR="008055B5" w:rsidRDefault="00941E31" w:rsidP="008055B5">
            <w:pPr>
              <w:pStyle w:val="BodyText"/>
            </w:pPr>
            <w:r>
              <w:t>7.2.2</w:t>
            </w:r>
          </w:p>
        </w:tc>
        <w:tc>
          <w:tcPr>
            <w:tcW w:w="1134" w:type="dxa"/>
          </w:tcPr>
          <w:p w14:paraId="0AAB6E43" w14:textId="6F1FF8C4" w:rsidR="008055B5" w:rsidRDefault="00941E31" w:rsidP="008055B5">
            <w:pPr>
              <w:pStyle w:val="BodyText"/>
            </w:pPr>
            <w:r>
              <w:t>35</w:t>
            </w:r>
          </w:p>
        </w:tc>
      </w:tr>
      <w:tr w:rsidR="008055B5" w14:paraId="302F6B45" w14:textId="77777777" w:rsidTr="008055B5">
        <w:tc>
          <w:tcPr>
            <w:tcW w:w="6521" w:type="dxa"/>
          </w:tcPr>
          <w:p w14:paraId="6D192F03" w14:textId="225D0A1B" w:rsidR="008055B5" w:rsidRDefault="00941E31" w:rsidP="008055B5">
            <w:pPr>
              <w:pStyle w:val="BodyText"/>
            </w:pPr>
            <w:r>
              <w:t>DURING THE CONTRACT</w:t>
            </w:r>
          </w:p>
        </w:tc>
        <w:tc>
          <w:tcPr>
            <w:tcW w:w="1418" w:type="dxa"/>
          </w:tcPr>
          <w:p w14:paraId="7A2D81CB" w14:textId="0E325C7B" w:rsidR="008055B5" w:rsidRDefault="00941E31" w:rsidP="008055B5">
            <w:pPr>
              <w:pStyle w:val="BodyText"/>
            </w:pPr>
            <w:r>
              <w:t>7.2.3</w:t>
            </w:r>
          </w:p>
        </w:tc>
        <w:tc>
          <w:tcPr>
            <w:tcW w:w="1134" w:type="dxa"/>
          </w:tcPr>
          <w:p w14:paraId="3ED944C1" w14:textId="0A5ABE4A" w:rsidR="008055B5" w:rsidRDefault="00941E31" w:rsidP="008055B5">
            <w:pPr>
              <w:pStyle w:val="BodyText"/>
            </w:pPr>
            <w:r>
              <w:t>36</w:t>
            </w:r>
          </w:p>
        </w:tc>
      </w:tr>
      <w:tr w:rsidR="008055B5" w14:paraId="65BD4A06" w14:textId="77777777" w:rsidTr="008055B5">
        <w:tc>
          <w:tcPr>
            <w:tcW w:w="6521" w:type="dxa"/>
          </w:tcPr>
          <w:p w14:paraId="5C09D670" w14:textId="4B136D0E" w:rsidR="008055B5" w:rsidRDefault="00941E31" w:rsidP="008055B5">
            <w:pPr>
              <w:pStyle w:val="BodyText"/>
            </w:pPr>
            <w:r>
              <w:t>ENVIRONMENTAL MANAGEMENT SPECIFIC REQUIREMENT</w:t>
            </w:r>
          </w:p>
        </w:tc>
        <w:tc>
          <w:tcPr>
            <w:tcW w:w="1418" w:type="dxa"/>
          </w:tcPr>
          <w:p w14:paraId="00745DAF" w14:textId="4771502C" w:rsidR="008055B5" w:rsidRDefault="00941E31" w:rsidP="008055B5">
            <w:pPr>
              <w:pStyle w:val="BodyText"/>
            </w:pPr>
            <w:r>
              <w:t>9.5</w:t>
            </w:r>
          </w:p>
        </w:tc>
        <w:tc>
          <w:tcPr>
            <w:tcW w:w="1134" w:type="dxa"/>
          </w:tcPr>
          <w:p w14:paraId="0B3AB1A2" w14:textId="41ABC89D" w:rsidR="008055B5" w:rsidRDefault="00941E31" w:rsidP="008055B5">
            <w:pPr>
              <w:pStyle w:val="BodyText"/>
            </w:pPr>
            <w:r>
              <w:t>44</w:t>
            </w:r>
          </w:p>
        </w:tc>
      </w:tr>
      <w:tr w:rsidR="008055B5" w14:paraId="6A6EA0AA" w14:textId="77777777" w:rsidTr="008055B5">
        <w:tc>
          <w:tcPr>
            <w:tcW w:w="6521" w:type="dxa"/>
          </w:tcPr>
          <w:p w14:paraId="3C4515FD" w14:textId="763081EF" w:rsidR="008055B5" w:rsidRDefault="00941E31" w:rsidP="008055B5">
            <w:pPr>
              <w:pStyle w:val="BodyText"/>
            </w:pPr>
            <w:r>
              <w:t>CYCAD REMOVA</w:t>
            </w:r>
          </w:p>
        </w:tc>
        <w:tc>
          <w:tcPr>
            <w:tcW w:w="1418" w:type="dxa"/>
          </w:tcPr>
          <w:p w14:paraId="41695D2F" w14:textId="1527D409" w:rsidR="008055B5" w:rsidRDefault="00941E31" w:rsidP="008055B5">
            <w:pPr>
              <w:pStyle w:val="BodyText"/>
            </w:pPr>
            <w:r>
              <w:t>9.5.6</w:t>
            </w:r>
          </w:p>
        </w:tc>
        <w:tc>
          <w:tcPr>
            <w:tcW w:w="1134" w:type="dxa"/>
          </w:tcPr>
          <w:p w14:paraId="0228987D" w14:textId="34932409" w:rsidR="008055B5" w:rsidRDefault="00941E31" w:rsidP="008055B5">
            <w:pPr>
              <w:pStyle w:val="BodyText"/>
            </w:pPr>
            <w:r>
              <w:t>45</w:t>
            </w:r>
          </w:p>
        </w:tc>
      </w:tr>
      <w:tr w:rsidR="008055B5" w14:paraId="169FC1A4" w14:textId="77777777" w:rsidTr="008055B5">
        <w:tc>
          <w:tcPr>
            <w:tcW w:w="6521" w:type="dxa"/>
          </w:tcPr>
          <w:p w14:paraId="1F45DA3D" w14:textId="4CCA92AB" w:rsidR="008055B5" w:rsidRDefault="00941E31" w:rsidP="008055B5">
            <w:pPr>
              <w:pStyle w:val="BodyText"/>
            </w:pPr>
            <w:r>
              <w:t>COMPOUND/WORKSHOP</w:t>
            </w:r>
          </w:p>
        </w:tc>
        <w:tc>
          <w:tcPr>
            <w:tcW w:w="1418" w:type="dxa"/>
          </w:tcPr>
          <w:p w14:paraId="55D20E95" w14:textId="737FB6FA" w:rsidR="008055B5" w:rsidRDefault="00941E31" w:rsidP="008055B5">
            <w:pPr>
              <w:pStyle w:val="BodyText"/>
            </w:pPr>
            <w:r>
              <w:t>10.5.2</w:t>
            </w:r>
          </w:p>
        </w:tc>
        <w:tc>
          <w:tcPr>
            <w:tcW w:w="1134" w:type="dxa"/>
          </w:tcPr>
          <w:p w14:paraId="76863B59" w14:textId="3D09F4D8" w:rsidR="008055B5" w:rsidRDefault="00941E31" w:rsidP="008055B5">
            <w:pPr>
              <w:pStyle w:val="BodyText"/>
            </w:pPr>
            <w:r>
              <w:t>47</w:t>
            </w:r>
          </w:p>
        </w:tc>
      </w:tr>
      <w:tr w:rsidR="008055B5" w14:paraId="70E5EF7C" w14:textId="77777777" w:rsidTr="008055B5">
        <w:tc>
          <w:tcPr>
            <w:tcW w:w="6521" w:type="dxa"/>
          </w:tcPr>
          <w:p w14:paraId="746648CC" w14:textId="38B2C71E" w:rsidR="008055B5" w:rsidRDefault="00941E31" w:rsidP="008055B5">
            <w:pPr>
              <w:pStyle w:val="BodyText"/>
            </w:pPr>
            <w:r>
              <w:t>TRAFFIC MANAGEMENT PLAN</w:t>
            </w:r>
          </w:p>
        </w:tc>
        <w:tc>
          <w:tcPr>
            <w:tcW w:w="1418" w:type="dxa"/>
          </w:tcPr>
          <w:p w14:paraId="1303AE07" w14:textId="7DB57C7E" w:rsidR="008055B5" w:rsidRDefault="00941E31" w:rsidP="008055B5">
            <w:pPr>
              <w:pStyle w:val="BodyText"/>
            </w:pPr>
            <w:r>
              <w:t>11.5.2</w:t>
            </w:r>
          </w:p>
        </w:tc>
        <w:tc>
          <w:tcPr>
            <w:tcW w:w="1134" w:type="dxa"/>
          </w:tcPr>
          <w:p w14:paraId="0F37F606" w14:textId="64F54477" w:rsidR="008055B5" w:rsidRDefault="00941E31" w:rsidP="008055B5">
            <w:pPr>
              <w:pStyle w:val="BodyText"/>
            </w:pPr>
            <w:r>
              <w:t>53</w:t>
            </w:r>
          </w:p>
        </w:tc>
      </w:tr>
      <w:tr w:rsidR="008055B5" w14:paraId="0396A714" w14:textId="77777777" w:rsidTr="008055B5">
        <w:tc>
          <w:tcPr>
            <w:tcW w:w="6521" w:type="dxa"/>
          </w:tcPr>
          <w:p w14:paraId="22F3F88D" w14:textId="1998FCD2" w:rsidR="008055B5" w:rsidRDefault="00941E31" w:rsidP="008055B5">
            <w:pPr>
              <w:pStyle w:val="BodyText"/>
            </w:pPr>
            <w:r>
              <w:t>WORK IN BUILT UP AREAS</w:t>
            </w:r>
          </w:p>
        </w:tc>
        <w:tc>
          <w:tcPr>
            <w:tcW w:w="1418" w:type="dxa"/>
          </w:tcPr>
          <w:p w14:paraId="04930D25" w14:textId="1C08DA9B" w:rsidR="008055B5" w:rsidRDefault="00941E31" w:rsidP="008055B5">
            <w:pPr>
              <w:pStyle w:val="BodyText"/>
            </w:pPr>
            <w:r>
              <w:t>11.7</w:t>
            </w:r>
          </w:p>
        </w:tc>
        <w:tc>
          <w:tcPr>
            <w:tcW w:w="1134" w:type="dxa"/>
          </w:tcPr>
          <w:p w14:paraId="186C08B4" w14:textId="7EA44FAE" w:rsidR="008055B5" w:rsidRDefault="00941E31" w:rsidP="008055B5">
            <w:pPr>
              <w:pStyle w:val="BodyText"/>
            </w:pPr>
            <w:r>
              <w:t>55</w:t>
            </w:r>
          </w:p>
        </w:tc>
      </w:tr>
      <w:tr w:rsidR="008055B5" w14:paraId="7E88FA46" w14:textId="77777777" w:rsidTr="008055B5">
        <w:tc>
          <w:tcPr>
            <w:tcW w:w="6521" w:type="dxa"/>
          </w:tcPr>
          <w:p w14:paraId="5A1C09EE" w14:textId="717E98CF" w:rsidR="008055B5" w:rsidRDefault="00941E31" w:rsidP="008055B5">
            <w:pPr>
              <w:pStyle w:val="BodyText"/>
            </w:pPr>
            <w:r>
              <w:t>NON-STANDARD SIGNS</w:t>
            </w:r>
          </w:p>
        </w:tc>
        <w:tc>
          <w:tcPr>
            <w:tcW w:w="1418" w:type="dxa"/>
          </w:tcPr>
          <w:p w14:paraId="00B5D4FE" w14:textId="7C3C23B9" w:rsidR="008055B5" w:rsidRDefault="00941E31" w:rsidP="008055B5">
            <w:pPr>
              <w:pStyle w:val="BodyText"/>
            </w:pPr>
            <w:r>
              <w:t>11.9.4</w:t>
            </w:r>
          </w:p>
        </w:tc>
        <w:tc>
          <w:tcPr>
            <w:tcW w:w="1134" w:type="dxa"/>
          </w:tcPr>
          <w:p w14:paraId="5AB8CC78" w14:textId="108673AD" w:rsidR="008055B5" w:rsidRDefault="00941E31" w:rsidP="008055B5">
            <w:pPr>
              <w:pStyle w:val="BodyText"/>
            </w:pPr>
            <w:r>
              <w:t>57</w:t>
            </w:r>
          </w:p>
        </w:tc>
      </w:tr>
      <w:tr w:rsidR="008055B5" w14:paraId="7AFDBF6D" w14:textId="77777777" w:rsidTr="008055B5">
        <w:tc>
          <w:tcPr>
            <w:tcW w:w="6521" w:type="dxa"/>
          </w:tcPr>
          <w:p w14:paraId="6272EF59" w14:textId="3E2A8362" w:rsidR="008055B5" w:rsidRDefault="00941E31" w:rsidP="008055B5">
            <w:pPr>
              <w:pStyle w:val="BodyText"/>
            </w:pPr>
            <w:r>
              <w:t>TEMPORARY SPEED LIMITS</w:t>
            </w:r>
          </w:p>
        </w:tc>
        <w:tc>
          <w:tcPr>
            <w:tcW w:w="1418" w:type="dxa"/>
          </w:tcPr>
          <w:p w14:paraId="6E551C92" w14:textId="7A63F705" w:rsidR="008055B5" w:rsidRDefault="00941E31" w:rsidP="008055B5">
            <w:pPr>
              <w:pStyle w:val="BodyText"/>
            </w:pPr>
            <w:r>
              <w:t>11.9.8</w:t>
            </w:r>
          </w:p>
        </w:tc>
        <w:tc>
          <w:tcPr>
            <w:tcW w:w="1134" w:type="dxa"/>
          </w:tcPr>
          <w:p w14:paraId="5235F4D0" w14:textId="280284F6" w:rsidR="008055B5" w:rsidRDefault="00941E31" w:rsidP="008055B5">
            <w:pPr>
              <w:pStyle w:val="BodyText"/>
            </w:pPr>
            <w:r>
              <w:t>58</w:t>
            </w:r>
          </w:p>
        </w:tc>
      </w:tr>
      <w:tr w:rsidR="008055B5" w14:paraId="1CAA6FE4" w14:textId="77777777" w:rsidTr="008055B5">
        <w:tc>
          <w:tcPr>
            <w:tcW w:w="6521" w:type="dxa"/>
          </w:tcPr>
          <w:p w14:paraId="25274A9E" w14:textId="05BC6BF5" w:rsidR="008055B5" w:rsidRDefault="00941E31" w:rsidP="008055B5">
            <w:pPr>
              <w:pStyle w:val="BodyText"/>
            </w:pPr>
            <w:r>
              <w:t>TEMPORARY BRIDGING</w:t>
            </w:r>
          </w:p>
        </w:tc>
        <w:tc>
          <w:tcPr>
            <w:tcW w:w="1418" w:type="dxa"/>
          </w:tcPr>
          <w:p w14:paraId="6F6661AB" w14:textId="43CBF933" w:rsidR="008055B5" w:rsidRDefault="00941E31" w:rsidP="008055B5">
            <w:pPr>
              <w:pStyle w:val="BodyText"/>
            </w:pPr>
            <w:r>
              <w:t>11.16</w:t>
            </w:r>
          </w:p>
        </w:tc>
        <w:tc>
          <w:tcPr>
            <w:tcW w:w="1134" w:type="dxa"/>
          </w:tcPr>
          <w:p w14:paraId="45BDC7E5" w14:textId="149B3611" w:rsidR="008055B5" w:rsidRDefault="00941E31" w:rsidP="008055B5">
            <w:pPr>
              <w:pStyle w:val="BodyText"/>
            </w:pPr>
            <w:r>
              <w:t>61</w:t>
            </w:r>
          </w:p>
        </w:tc>
      </w:tr>
      <w:tr w:rsidR="008055B5" w14:paraId="1F68F7F1" w14:textId="77777777" w:rsidTr="008055B5">
        <w:tc>
          <w:tcPr>
            <w:tcW w:w="6521" w:type="dxa"/>
          </w:tcPr>
          <w:p w14:paraId="0F530760" w14:textId="41CAF816" w:rsidR="008055B5" w:rsidRDefault="00941E31" w:rsidP="008055B5">
            <w:pPr>
              <w:pStyle w:val="BodyText"/>
            </w:pPr>
            <w:r>
              <w:t>CONTRACTOR'S PLANT AND EQUIPMENT</w:t>
            </w:r>
          </w:p>
        </w:tc>
        <w:tc>
          <w:tcPr>
            <w:tcW w:w="1418" w:type="dxa"/>
          </w:tcPr>
          <w:p w14:paraId="7F4E9C54" w14:textId="5C53A4B3" w:rsidR="008055B5" w:rsidRDefault="00941E31" w:rsidP="008055B5">
            <w:pPr>
              <w:pStyle w:val="BodyText"/>
            </w:pPr>
            <w:r>
              <w:t>11.17</w:t>
            </w:r>
          </w:p>
        </w:tc>
        <w:tc>
          <w:tcPr>
            <w:tcW w:w="1134" w:type="dxa"/>
          </w:tcPr>
          <w:p w14:paraId="05D03409" w14:textId="787198B4" w:rsidR="008055B5" w:rsidRDefault="00941E31" w:rsidP="008055B5">
            <w:pPr>
              <w:pStyle w:val="BodyText"/>
            </w:pPr>
            <w:r>
              <w:t>61</w:t>
            </w:r>
          </w:p>
        </w:tc>
      </w:tr>
      <w:tr w:rsidR="008055B5" w14:paraId="08DF96A4" w14:textId="77777777" w:rsidTr="008055B5">
        <w:tc>
          <w:tcPr>
            <w:tcW w:w="6521" w:type="dxa"/>
          </w:tcPr>
          <w:p w14:paraId="6C37B6B0" w14:textId="3A83AE5F" w:rsidR="008055B5" w:rsidRDefault="00941E31" w:rsidP="008055B5">
            <w:pPr>
              <w:pStyle w:val="BodyText"/>
            </w:pPr>
            <w:r>
              <w:t>TEMPORARY SPEED LIMITS</w:t>
            </w:r>
          </w:p>
        </w:tc>
        <w:tc>
          <w:tcPr>
            <w:tcW w:w="1418" w:type="dxa"/>
          </w:tcPr>
          <w:p w14:paraId="30688123" w14:textId="71D2E41A" w:rsidR="008055B5" w:rsidRDefault="00941E31" w:rsidP="008055B5">
            <w:pPr>
              <w:pStyle w:val="BodyText"/>
            </w:pPr>
            <w:r>
              <w:t>11.20.1</w:t>
            </w:r>
          </w:p>
        </w:tc>
        <w:tc>
          <w:tcPr>
            <w:tcW w:w="1134" w:type="dxa"/>
          </w:tcPr>
          <w:p w14:paraId="342EF7A7" w14:textId="1B89B103" w:rsidR="008055B5" w:rsidRDefault="00941E31" w:rsidP="008055B5">
            <w:pPr>
              <w:pStyle w:val="BodyText"/>
            </w:pPr>
            <w:r>
              <w:t>63</w:t>
            </w:r>
          </w:p>
        </w:tc>
      </w:tr>
      <w:tr w:rsidR="008055B5" w14:paraId="0B319FEA" w14:textId="77777777" w:rsidTr="008055B5">
        <w:tc>
          <w:tcPr>
            <w:tcW w:w="6521" w:type="dxa"/>
          </w:tcPr>
          <w:p w14:paraId="1C967546" w14:textId="37C3B9F2" w:rsidR="008055B5" w:rsidRDefault="00941E31" w:rsidP="008055B5">
            <w:pPr>
              <w:pStyle w:val="BodyText"/>
            </w:pPr>
            <w:r>
              <w:t>EXCESS MATERIAL</w:t>
            </w:r>
          </w:p>
        </w:tc>
        <w:tc>
          <w:tcPr>
            <w:tcW w:w="1418" w:type="dxa"/>
          </w:tcPr>
          <w:p w14:paraId="531DBFB1" w14:textId="127FCB18" w:rsidR="008055B5" w:rsidRDefault="00941E31" w:rsidP="008055B5">
            <w:pPr>
              <w:pStyle w:val="BodyText"/>
            </w:pPr>
            <w:r>
              <w:t>13.3.2</w:t>
            </w:r>
          </w:p>
        </w:tc>
        <w:tc>
          <w:tcPr>
            <w:tcW w:w="1134" w:type="dxa"/>
          </w:tcPr>
          <w:p w14:paraId="374FCB28" w14:textId="314C1A04" w:rsidR="008055B5" w:rsidRDefault="00941E31" w:rsidP="008055B5">
            <w:pPr>
              <w:pStyle w:val="BodyText"/>
            </w:pPr>
            <w:r>
              <w:t>67</w:t>
            </w:r>
          </w:p>
        </w:tc>
      </w:tr>
      <w:tr w:rsidR="008055B5" w14:paraId="0D557369" w14:textId="77777777" w:rsidTr="008055B5">
        <w:tc>
          <w:tcPr>
            <w:tcW w:w="6521" w:type="dxa"/>
          </w:tcPr>
          <w:p w14:paraId="54795453" w14:textId="363BF439" w:rsidR="008055B5" w:rsidRDefault="00941E31" w:rsidP="008055B5">
            <w:pPr>
              <w:pStyle w:val="BodyText"/>
            </w:pPr>
            <w:r>
              <w:t>ROCK IN SUBGRADE</w:t>
            </w:r>
          </w:p>
        </w:tc>
        <w:tc>
          <w:tcPr>
            <w:tcW w:w="1418" w:type="dxa"/>
          </w:tcPr>
          <w:p w14:paraId="4DA4C453" w14:textId="021E1E3C" w:rsidR="008055B5" w:rsidRDefault="00941E31" w:rsidP="008055B5">
            <w:pPr>
              <w:pStyle w:val="BodyText"/>
            </w:pPr>
            <w:r>
              <w:t>13.3.3</w:t>
            </w:r>
          </w:p>
        </w:tc>
        <w:tc>
          <w:tcPr>
            <w:tcW w:w="1134" w:type="dxa"/>
          </w:tcPr>
          <w:p w14:paraId="450C8BA1" w14:textId="724C4720" w:rsidR="008055B5" w:rsidRDefault="00941E31" w:rsidP="008055B5">
            <w:pPr>
              <w:pStyle w:val="BodyText"/>
            </w:pPr>
            <w:r>
              <w:t>67</w:t>
            </w:r>
          </w:p>
        </w:tc>
      </w:tr>
      <w:tr w:rsidR="008055B5" w14:paraId="73E452CD" w14:textId="77777777" w:rsidTr="008055B5">
        <w:tc>
          <w:tcPr>
            <w:tcW w:w="6521" w:type="dxa"/>
          </w:tcPr>
          <w:p w14:paraId="468DB05F" w14:textId="1CC08D01" w:rsidR="008055B5" w:rsidRDefault="00941E31" w:rsidP="008055B5">
            <w:pPr>
              <w:pStyle w:val="BodyText"/>
            </w:pPr>
            <w:r>
              <w:t>UNSUITABLE MATERIAL BELOW SUBGRADE SURFACE OTHER THAN ROCK</w:t>
            </w:r>
          </w:p>
        </w:tc>
        <w:tc>
          <w:tcPr>
            <w:tcW w:w="1418" w:type="dxa"/>
          </w:tcPr>
          <w:p w14:paraId="44B40839" w14:textId="4982E3AB" w:rsidR="008055B5" w:rsidRDefault="00941E31" w:rsidP="008055B5">
            <w:pPr>
              <w:pStyle w:val="BodyText"/>
            </w:pPr>
            <w:r>
              <w:t>13.3.4</w:t>
            </w:r>
          </w:p>
        </w:tc>
        <w:tc>
          <w:tcPr>
            <w:tcW w:w="1134" w:type="dxa"/>
          </w:tcPr>
          <w:p w14:paraId="49AC5922" w14:textId="64A51D3A" w:rsidR="008055B5" w:rsidRDefault="00941E31" w:rsidP="008055B5">
            <w:pPr>
              <w:pStyle w:val="BodyText"/>
            </w:pPr>
            <w:r>
              <w:t>68</w:t>
            </w:r>
          </w:p>
        </w:tc>
      </w:tr>
      <w:tr w:rsidR="008055B5" w14:paraId="0E798AB6" w14:textId="77777777" w:rsidTr="008055B5">
        <w:tc>
          <w:tcPr>
            <w:tcW w:w="6521" w:type="dxa"/>
          </w:tcPr>
          <w:p w14:paraId="032DC02D" w14:textId="3654833F" w:rsidR="008055B5" w:rsidRDefault="00941E31" w:rsidP="008055B5">
            <w:pPr>
              <w:pStyle w:val="BodyText"/>
            </w:pPr>
            <w:r>
              <w:t>FILLING OF CRAB HOLES IN SUBGRADE</w:t>
            </w:r>
          </w:p>
        </w:tc>
        <w:tc>
          <w:tcPr>
            <w:tcW w:w="1418" w:type="dxa"/>
          </w:tcPr>
          <w:p w14:paraId="0D322FA7" w14:textId="078F5971" w:rsidR="008055B5" w:rsidRDefault="00941E31" w:rsidP="008055B5">
            <w:pPr>
              <w:pStyle w:val="BodyText"/>
            </w:pPr>
            <w:r>
              <w:t>13.4.1</w:t>
            </w:r>
          </w:p>
        </w:tc>
        <w:tc>
          <w:tcPr>
            <w:tcW w:w="1134" w:type="dxa"/>
          </w:tcPr>
          <w:p w14:paraId="595AE113" w14:textId="056F5083" w:rsidR="008055B5" w:rsidRDefault="00941E31" w:rsidP="008055B5">
            <w:pPr>
              <w:pStyle w:val="BodyText"/>
            </w:pPr>
            <w:r>
              <w:t>68</w:t>
            </w:r>
          </w:p>
        </w:tc>
      </w:tr>
      <w:tr w:rsidR="008055B5" w14:paraId="468E1C7B" w14:textId="77777777" w:rsidTr="008055B5">
        <w:tc>
          <w:tcPr>
            <w:tcW w:w="6521" w:type="dxa"/>
          </w:tcPr>
          <w:p w14:paraId="59EB8305" w14:textId="71080943" w:rsidR="008055B5" w:rsidRDefault="00941E31" w:rsidP="008055B5">
            <w:pPr>
              <w:pStyle w:val="BodyText"/>
            </w:pPr>
            <w:r>
              <w:t>UNSUITABLE MATERIAL BENEATH OTHER FILL</w:t>
            </w:r>
          </w:p>
        </w:tc>
        <w:tc>
          <w:tcPr>
            <w:tcW w:w="1418" w:type="dxa"/>
          </w:tcPr>
          <w:p w14:paraId="3B0E4988" w14:textId="4346955D" w:rsidR="008055B5" w:rsidRDefault="00941E31" w:rsidP="008055B5">
            <w:pPr>
              <w:pStyle w:val="BodyText"/>
            </w:pPr>
            <w:r>
              <w:t>13.7.3</w:t>
            </w:r>
          </w:p>
        </w:tc>
        <w:tc>
          <w:tcPr>
            <w:tcW w:w="1134" w:type="dxa"/>
          </w:tcPr>
          <w:p w14:paraId="2E27C3C5" w14:textId="06D4314B" w:rsidR="008055B5" w:rsidRDefault="00941E31" w:rsidP="008055B5">
            <w:pPr>
              <w:pStyle w:val="BodyText"/>
            </w:pPr>
            <w:r>
              <w:t>71</w:t>
            </w:r>
          </w:p>
        </w:tc>
      </w:tr>
      <w:tr w:rsidR="008055B5" w14:paraId="2EDC4930" w14:textId="77777777" w:rsidTr="008055B5">
        <w:tc>
          <w:tcPr>
            <w:tcW w:w="6521" w:type="dxa"/>
          </w:tcPr>
          <w:p w14:paraId="73120F50" w14:textId="1AFD53F8" w:rsidR="008055B5" w:rsidRDefault="00941E31" w:rsidP="008055B5">
            <w:pPr>
              <w:pStyle w:val="BodyText"/>
            </w:pPr>
            <w:r>
              <w:t xml:space="preserve">PROOF ROLLING </w:t>
            </w:r>
          </w:p>
        </w:tc>
        <w:tc>
          <w:tcPr>
            <w:tcW w:w="1418" w:type="dxa"/>
          </w:tcPr>
          <w:p w14:paraId="16E26CE5" w14:textId="070A48EA" w:rsidR="008055B5" w:rsidRDefault="00941E31" w:rsidP="008055B5">
            <w:pPr>
              <w:pStyle w:val="BodyText"/>
            </w:pPr>
            <w:r>
              <w:t>13.11.3</w:t>
            </w:r>
          </w:p>
        </w:tc>
        <w:tc>
          <w:tcPr>
            <w:tcW w:w="1134" w:type="dxa"/>
          </w:tcPr>
          <w:p w14:paraId="07785833" w14:textId="67BB0F01" w:rsidR="008055B5" w:rsidRDefault="00941E31" w:rsidP="008055B5">
            <w:pPr>
              <w:pStyle w:val="BodyText"/>
            </w:pPr>
            <w:r>
              <w:t>74</w:t>
            </w:r>
          </w:p>
        </w:tc>
      </w:tr>
      <w:tr w:rsidR="008055B5" w14:paraId="54B24C94" w14:textId="77777777" w:rsidTr="008055B5">
        <w:tc>
          <w:tcPr>
            <w:tcW w:w="6521" w:type="dxa"/>
          </w:tcPr>
          <w:p w14:paraId="771DD774" w14:textId="526D8C0F" w:rsidR="008055B5" w:rsidRDefault="00941E31" w:rsidP="008055B5">
            <w:pPr>
              <w:pStyle w:val="BodyText"/>
            </w:pPr>
            <w:r>
              <w:t>CONFORMANCE TESTING</w:t>
            </w:r>
          </w:p>
        </w:tc>
        <w:tc>
          <w:tcPr>
            <w:tcW w:w="1418" w:type="dxa"/>
          </w:tcPr>
          <w:p w14:paraId="4EDF68F6" w14:textId="39C88822" w:rsidR="008055B5" w:rsidRDefault="00941E31" w:rsidP="008055B5">
            <w:pPr>
              <w:pStyle w:val="BodyText"/>
            </w:pPr>
            <w:r>
              <w:t>13.11.4</w:t>
            </w:r>
          </w:p>
        </w:tc>
        <w:tc>
          <w:tcPr>
            <w:tcW w:w="1134" w:type="dxa"/>
          </w:tcPr>
          <w:p w14:paraId="6BCA8DE4" w14:textId="7C434846" w:rsidR="008055B5" w:rsidRDefault="00941E31" w:rsidP="008055B5">
            <w:pPr>
              <w:pStyle w:val="BodyText"/>
            </w:pPr>
            <w:r>
              <w:t>75</w:t>
            </w:r>
          </w:p>
        </w:tc>
      </w:tr>
      <w:tr w:rsidR="008055B5" w14:paraId="18CED75A" w14:textId="77777777" w:rsidTr="008055B5">
        <w:tc>
          <w:tcPr>
            <w:tcW w:w="6521" w:type="dxa"/>
          </w:tcPr>
          <w:p w14:paraId="6292BD55" w14:textId="71E16389" w:rsidR="008055B5" w:rsidRDefault="00941E31" w:rsidP="008055B5">
            <w:pPr>
              <w:pStyle w:val="BodyText"/>
            </w:pPr>
            <w:r>
              <w:t>PROCESS CONTROL TESTING</w:t>
            </w:r>
          </w:p>
        </w:tc>
        <w:tc>
          <w:tcPr>
            <w:tcW w:w="1418" w:type="dxa"/>
          </w:tcPr>
          <w:p w14:paraId="32764E1B" w14:textId="18E31CF9" w:rsidR="008055B5" w:rsidRDefault="00941E31" w:rsidP="008055B5">
            <w:pPr>
              <w:pStyle w:val="BodyText"/>
            </w:pPr>
            <w:r>
              <w:t>15.4.1</w:t>
            </w:r>
          </w:p>
        </w:tc>
        <w:tc>
          <w:tcPr>
            <w:tcW w:w="1134" w:type="dxa"/>
          </w:tcPr>
          <w:p w14:paraId="7F9F2EAE" w14:textId="02CAB580" w:rsidR="008055B5" w:rsidRDefault="00941E31" w:rsidP="008055B5">
            <w:pPr>
              <w:pStyle w:val="BodyText"/>
            </w:pPr>
            <w:r>
              <w:t>93</w:t>
            </w:r>
          </w:p>
        </w:tc>
      </w:tr>
      <w:tr w:rsidR="008055B5" w14:paraId="1957C221" w14:textId="77777777" w:rsidTr="008055B5">
        <w:tc>
          <w:tcPr>
            <w:tcW w:w="6521" w:type="dxa"/>
          </w:tcPr>
          <w:p w14:paraId="6FF5681D" w14:textId="14E4E346" w:rsidR="008055B5" w:rsidRDefault="00941E31" w:rsidP="008055B5">
            <w:pPr>
              <w:pStyle w:val="BodyText"/>
            </w:pPr>
            <w:r>
              <w:t xml:space="preserve">PROOF ROLLING - NOTICE </w:t>
            </w:r>
          </w:p>
        </w:tc>
        <w:tc>
          <w:tcPr>
            <w:tcW w:w="1418" w:type="dxa"/>
          </w:tcPr>
          <w:p w14:paraId="34A81F77" w14:textId="255F5191" w:rsidR="008055B5" w:rsidRDefault="00941E31" w:rsidP="008055B5">
            <w:pPr>
              <w:pStyle w:val="BodyText"/>
            </w:pPr>
            <w:r>
              <w:t>15.6.2</w:t>
            </w:r>
          </w:p>
        </w:tc>
        <w:tc>
          <w:tcPr>
            <w:tcW w:w="1134" w:type="dxa"/>
          </w:tcPr>
          <w:p w14:paraId="30CBE688" w14:textId="39BA0B43" w:rsidR="008055B5" w:rsidRDefault="00941E31" w:rsidP="008055B5">
            <w:pPr>
              <w:pStyle w:val="BodyText"/>
            </w:pPr>
            <w:r>
              <w:t>95</w:t>
            </w:r>
          </w:p>
        </w:tc>
      </w:tr>
      <w:tr w:rsidR="008055B5" w14:paraId="5C265AE5" w14:textId="77777777" w:rsidTr="008055B5">
        <w:tc>
          <w:tcPr>
            <w:tcW w:w="6521" w:type="dxa"/>
          </w:tcPr>
          <w:p w14:paraId="73A15A10" w14:textId="6A79A5E8" w:rsidR="008055B5" w:rsidRDefault="00941E31" w:rsidP="008055B5">
            <w:pPr>
              <w:pStyle w:val="BodyText"/>
            </w:pPr>
            <w:r>
              <w:t>CONFORMANCE TESTING</w:t>
            </w:r>
          </w:p>
        </w:tc>
        <w:tc>
          <w:tcPr>
            <w:tcW w:w="1418" w:type="dxa"/>
          </w:tcPr>
          <w:p w14:paraId="100909B5" w14:textId="133346C3" w:rsidR="008055B5" w:rsidRDefault="00941E31" w:rsidP="008055B5">
            <w:pPr>
              <w:pStyle w:val="BodyText"/>
            </w:pPr>
            <w:r>
              <w:t>15.6.3</w:t>
            </w:r>
          </w:p>
        </w:tc>
        <w:tc>
          <w:tcPr>
            <w:tcW w:w="1134" w:type="dxa"/>
          </w:tcPr>
          <w:p w14:paraId="45C61BD4" w14:textId="58F8765B" w:rsidR="008055B5" w:rsidRDefault="00941E31" w:rsidP="008055B5">
            <w:pPr>
              <w:pStyle w:val="BodyText"/>
            </w:pPr>
            <w:r>
              <w:t>95</w:t>
            </w:r>
          </w:p>
        </w:tc>
      </w:tr>
      <w:tr w:rsidR="008055B5" w14:paraId="43954DC8" w14:textId="77777777" w:rsidTr="008055B5">
        <w:tc>
          <w:tcPr>
            <w:tcW w:w="6521" w:type="dxa"/>
          </w:tcPr>
          <w:p w14:paraId="5DBCA011" w14:textId="21E50BA1" w:rsidR="008055B5" w:rsidRDefault="00941E31" w:rsidP="008055B5">
            <w:pPr>
              <w:pStyle w:val="BodyText"/>
            </w:pPr>
            <w:r>
              <w:t xml:space="preserve">SPRAYING </w:t>
            </w:r>
          </w:p>
        </w:tc>
        <w:tc>
          <w:tcPr>
            <w:tcW w:w="1418" w:type="dxa"/>
          </w:tcPr>
          <w:p w14:paraId="28558A4A" w14:textId="5B93CB7C" w:rsidR="008055B5" w:rsidRDefault="00941E31" w:rsidP="008055B5">
            <w:pPr>
              <w:pStyle w:val="BodyText"/>
            </w:pPr>
            <w:r>
              <w:t>16.12</w:t>
            </w:r>
          </w:p>
        </w:tc>
        <w:tc>
          <w:tcPr>
            <w:tcW w:w="1134" w:type="dxa"/>
          </w:tcPr>
          <w:p w14:paraId="74A6F1C0" w14:textId="1B6691A7" w:rsidR="008055B5" w:rsidRDefault="00941E31" w:rsidP="008055B5">
            <w:pPr>
              <w:pStyle w:val="BodyText"/>
            </w:pPr>
            <w:r>
              <w:t>107</w:t>
            </w:r>
          </w:p>
        </w:tc>
      </w:tr>
      <w:tr w:rsidR="008055B5" w14:paraId="7570E95D" w14:textId="77777777" w:rsidTr="008055B5">
        <w:tc>
          <w:tcPr>
            <w:tcW w:w="6521" w:type="dxa"/>
          </w:tcPr>
          <w:p w14:paraId="44BAA161" w14:textId="67017847" w:rsidR="008055B5" w:rsidRDefault="00941E31" w:rsidP="008055B5">
            <w:pPr>
              <w:pStyle w:val="BodyText"/>
            </w:pPr>
            <w:r>
              <w:t>APPLICATION SPRAY RATES</w:t>
            </w:r>
          </w:p>
        </w:tc>
        <w:tc>
          <w:tcPr>
            <w:tcW w:w="1418" w:type="dxa"/>
          </w:tcPr>
          <w:p w14:paraId="46CDCDB8" w14:textId="6E454AA6" w:rsidR="008055B5" w:rsidRDefault="00941E31" w:rsidP="008055B5">
            <w:pPr>
              <w:pStyle w:val="BodyText"/>
            </w:pPr>
            <w:r>
              <w:t>16.12.3</w:t>
            </w:r>
          </w:p>
        </w:tc>
        <w:tc>
          <w:tcPr>
            <w:tcW w:w="1134" w:type="dxa"/>
          </w:tcPr>
          <w:p w14:paraId="6059F09F" w14:textId="07123F16" w:rsidR="008055B5" w:rsidRDefault="00941E31" w:rsidP="008055B5">
            <w:pPr>
              <w:pStyle w:val="BodyText"/>
            </w:pPr>
            <w:r>
              <w:t>108</w:t>
            </w:r>
          </w:p>
        </w:tc>
      </w:tr>
      <w:tr w:rsidR="008055B5" w14:paraId="072F9A1E" w14:textId="77777777" w:rsidTr="008055B5">
        <w:tc>
          <w:tcPr>
            <w:tcW w:w="6521" w:type="dxa"/>
          </w:tcPr>
          <w:p w14:paraId="3D19463D" w14:textId="6F2ACE2C" w:rsidR="008055B5" w:rsidRDefault="00941E31" w:rsidP="008055B5">
            <w:pPr>
              <w:pStyle w:val="BodyText"/>
            </w:pPr>
            <w:r>
              <w:t>APPLICATION OF GEOFABRIC</w:t>
            </w:r>
          </w:p>
        </w:tc>
        <w:tc>
          <w:tcPr>
            <w:tcW w:w="1418" w:type="dxa"/>
          </w:tcPr>
          <w:p w14:paraId="0DA85539" w14:textId="6B661C5C" w:rsidR="008055B5" w:rsidRDefault="00941E31" w:rsidP="008055B5">
            <w:pPr>
              <w:pStyle w:val="BodyText"/>
            </w:pPr>
            <w:r>
              <w:t>16.13</w:t>
            </w:r>
          </w:p>
        </w:tc>
        <w:tc>
          <w:tcPr>
            <w:tcW w:w="1134" w:type="dxa"/>
          </w:tcPr>
          <w:p w14:paraId="0DDA34FE" w14:textId="040A1548" w:rsidR="008055B5" w:rsidRDefault="00941E31" w:rsidP="008055B5">
            <w:pPr>
              <w:pStyle w:val="BodyText"/>
            </w:pPr>
            <w:r>
              <w:t>109</w:t>
            </w:r>
          </w:p>
        </w:tc>
      </w:tr>
      <w:tr w:rsidR="008055B5" w14:paraId="06E91179" w14:textId="77777777" w:rsidTr="008055B5">
        <w:tc>
          <w:tcPr>
            <w:tcW w:w="6521" w:type="dxa"/>
          </w:tcPr>
          <w:p w14:paraId="68784026" w14:textId="15824300" w:rsidR="008055B5" w:rsidRDefault="00941E31" w:rsidP="008055B5">
            <w:pPr>
              <w:pStyle w:val="BodyText"/>
            </w:pPr>
            <w:r>
              <w:t>ASPHALT MIX DESIGN</w:t>
            </w:r>
          </w:p>
        </w:tc>
        <w:tc>
          <w:tcPr>
            <w:tcW w:w="1418" w:type="dxa"/>
          </w:tcPr>
          <w:p w14:paraId="6841E4F8" w14:textId="5EDA872B" w:rsidR="008055B5" w:rsidRDefault="00941E31" w:rsidP="008055B5">
            <w:pPr>
              <w:pStyle w:val="BodyText"/>
            </w:pPr>
            <w:r>
              <w:t>17.6</w:t>
            </w:r>
          </w:p>
        </w:tc>
        <w:tc>
          <w:tcPr>
            <w:tcW w:w="1134" w:type="dxa"/>
          </w:tcPr>
          <w:p w14:paraId="42F9DEE7" w14:textId="5A7E30A1" w:rsidR="008055B5" w:rsidRDefault="00941E31" w:rsidP="008055B5">
            <w:pPr>
              <w:pStyle w:val="BodyText"/>
            </w:pPr>
            <w:r>
              <w:t>115</w:t>
            </w:r>
          </w:p>
        </w:tc>
      </w:tr>
      <w:tr w:rsidR="008055B5" w14:paraId="3F76941E" w14:textId="77777777" w:rsidTr="008055B5">
        <w:tc>
          <w:tcPr>
            <w:tcW w:w="6521" w:type="dxa"/>
          </w:tcPr>
          <w:p w14:paraId="73BF71D8" w14:textId="7A505F59" w:rsidR="008055B5" w:rsidRDefault="00941E31" w:rsidP="008055B5">
            <w:pPr>
              <w:pStyle w:val="BodyText"/>
            </w:pPr>
            <w:r>
              <w:t>DESIGN MIX REQUIREMENTS</w:t>
            </w:r>
          </w:p>
        </w:tc>
        <w:tc>
          <w:tcPr>
            <w:tcW w:w="1418" w:type="dxa"/>
          </w:tcPr>
          <w:p w14:paraId="127F6142" w14:textId="1BC2B962" w:rsidR="008055B5" w:rsidRDefault="00941E31" w:rsidP="008055B5">
            <w:pPr>
              <w:pStyle w:val="BodyText"/>
            </w:pPr>
            <w:r>
              <w:t>17.6.2</w:t>
            </w:r>
          </w:p>
        </w:tc>
        <w:tc>
          <w:tcPr>
            <w:tcW w:w="1134" w:type="dxa"/>
          </w:tcPr>
          <w:p w14:paraId="3BC2E922" w14:textId="1B4C7C02" w:rsidR="008055B5" w:rsidRDefault="00941E31" w:rsidP="008055B5">
            <w:pPr>
              <w:pStyle w:val="BodyText"/>
            </w:pPr>
            <w:r>
              <w:t>115</w:t>
            </w:r>
          </w:p>
        </w:tc>
      </w:tr>
      <w:tr w:rsidR="008055B5" w14:paraId="7AA98FC1" w14:textId="77777777" w:rsidTr="008055B5">
        <w:tc>
          <w:tcPr>
            <w:tcW w:w="6521" w:type="dxa"/>
          </w:tcPr>
          <w:p w14:paraId="13500195" w14:textId="1AD7EA11" w:rsidR="008055B5" w:rsidRDefault="00941E31" w:rsidP="008055B5">
            <w:pPr>
              <w:pStyle w:val="BodyText"/>
            </w:pPr>
            <w:r>
              <w:t>CHEMICAL ADMIXTURES</w:t>
            </w:r>
          </w:p>
        </w:tc>
        <w:tc>
          <w:tcPr>
            <w:tcW w:w="1418" w:type="dxa"/>
          </w:tcPr>
          <w:p w14:paraId="7F596487" w14:textId="45386AFE" w:rsidR="008055B5" w:rsidRDefault="00941E31" w:rsidP="008055B5">
            <w:pPr>
              <w:pStyle w:val="BodyText"/>
            </w:pPr>
            <w:r>
              <w:t>18.3.5</w:t>
            </w:r>
          </w:p>
        </w:tc>
        <w:tc>
          <w:tcPr>
            <w:tcW w:w="1134" w:type="dxa"/>
          </w:tcPr>
          <w:p w14:paraId="2372801D" w14:textId="231E0C16" w:rsidR="008055B5" w:rsidRDefault="00941E31" w:rsidP="008055B5">
            <w:pPr>
              <w:pStyle w:val="BodyText"/>
            </w:pPr>
            <w:r>
              <w:t>122</w:t>
            </w:r>
          </w:p>
        </w:tc>
      </w:tr>
      <w:tr w:rsidR="008055B5" w14:paraId="6CFDE67C" w14:textId="77777777" w:rsidTr="008055B5">
        <w:tc>
          <w:tcPr>
            <w:tcW w:w="6521" w:type="dxa"/>
          </w:tcPr>
          <w:p w14:paraId="69E2D11D" w14:textId="06E54921" w:rsidR="008055B5" w:rsidRDefault="00941E31" w:rsidP="008055B5">
            <w:pPr>
              <w:pStyle w:val="BodyText"/>
            </w:pPr>
            <w:r>
              <w:t>REINFORCEMENT</w:t>
            </w:r>
          </w:p>
        </w:tc>
        <w:tc>
          <w:tcPr>
            <w:tcW w:w="1418" w:type="dxa"/>
          </w:tcPr>
          <w:p w14:paraId="3D7D297D" w14:textId="377522F4" w:rsidR="008055B5" w:rsidRDefault="00941E31" w:rsidP="008055B5">
            <w:pPr>
              <w:pStyle w:val="BodyText"/>
            </w:pPr>
            <w:r>
              <w:t>18.3.6</w:t>
            </w:r>
          </w:p>
        </w:tc>
        <w:tc>
          <w:tcPr>
            <w:tcW w:w="1134" w:type="dxa"/>
          </w:tcPr>
          <w:p w14:paraId="05AD8617" w14:textId="35257141" w:rsidR="008055B5" w:rsidRDefault="00941E31" w:rsidP="008055B5">
            <w:pPr>
              <w:pStyle w:val="BodyText"/>
            </w:pPr>
            <w:r>
              <w:t>122</w:t>
            </w:r>
          </w:p>
        </w:tc>
      </w:tr>
      <w:tr w:rsidR="008055B5" w14:paraId="4234B84F" w14:textId="77777777" w:rsidTr="008055B5">
        <w:tc>
          <w:tcPr>
            <w:tcW w:w="6521" w:type="dxa"/>
          </w:tcPr>
          <w:p w14:paraId="7BB5ED66" w14:textId="208E4F84" w:rsidR="008055B5" w:rsidRDefault="00941E31" w:rsidP="008055B5">
            <w:pPr>
              <w:pStyle w:val="BodyText"/>
            </w:pPr>
            <w:r>
              <w:t xml:space="preserve">PLACING OF CONCRETE </w:t>
            </w:r>
          </w:p>
        </w:tc>
        <w:tc>
          <w:tcPr>
            <w:tcW w:w="1418" w:type="dxa"/>
          </w:tcPr>
          <w:p w14:paraId="0D616961" w14:textId="5B7709E5" w:rsidR="008055B5" w:rsidRDefault="00941E31" w:rsidP="008055B5">
            <w:pPr>
              <w:pStyle w:val="BodyText"/>
            </w:pPr>
            <w:r>
              <w:t>18.6.3</w:t>
            </w:r>
          </w:p>
        </w:tc>
        <w:tc>
          <w:tcPr>
            <w:tcW w:w="1134" w:type="dxa"/>
          </w:tcPr>
          <w:p w14:paraId="6D14635C" w14:textId="68316C19" w:rsidR="008055B5" w:rsidRDefault="00941E31" w:rsidP="008055B5">
            <w:pPr>
              <w:pStyle w:val="BodyText"/>
            </w:pPr>
            <w:r>
              <w:t>124</w:t>
            </w:r>
          </w:p>
        </w:tc>
      </w:tr>
      <w:tr w:rsidR="008055B5" w14:paraId="5D7E4C05" w14:textId="77777777" w:rsidTr="008055B5">
        <w:tc>
          <w:tcPr>
            <w:tcW w:w="6521" w:type="dxa"/>
          </w:tcPr>
          <w:p w14:paraId="73EC3FEF" w14:textId="1D8CA105" w:rsidR="008055B5" w:rsidRDefault="00941E31" w:rsidP="008055B5">
            <w:pPr>
              <w:pStyle w:val="BodyText"/>
            </w:pPr>
            <w:r>
              <w:t>EXISTING SERVICES</w:t>
            </w:r>
          </w:p>
        </w:tc>
        <w:tc>
          <w:tcPr>
            <w:tcW w:w="1418" w:type="dxa"/>
          </w:tcPr>
          <w:p w14:paraId="495DAF61" w14:textId="16061FE2" w:rsidR="008055B5" w:rsidRDefault="00941E31" w:rsidP="008055B5">
            <w:pPr>
              <w:pStyle w:val="BodyText"/>
            </w:pPr>
            <w:r>
              <w:t>18.8</w:t>
            </w:r>
          </w:p>
        </w:tc>
        <w:tc>
          <w:tcPr>
            <w:tcW w:w="1134" w:type="dxa"/>
          </w:tcPr>
          <w:p w14:paraId="2A1E0A4F" w14:textId="5675B5BA" w:rsidR="008055B5" w:rsidRDefault="00941E31" w:rsidP="008055B5">
            <w:pPr>
              <w:pStyle w:val="BodyText"/>
            </w:pPr>
            <w:r>
              <w:t>126</w:t>
            </w:r>
          </w:p>
        </w:tc>
      </w:tr>
      <w:tr w:rsidR="008055B5" w14:paraId="3A5D82B9" w14:textId="77777777" w:rsidTr="008055B5">
        <w:tc>
          <w:tcPr>
            <w:tcW w:w="6521" w:type="dxa"/>
          </w:tcPr>
          <w:p w14:paraId="38846265" w14:textId="5BDF37FC" w:rsidR="008055B5" w:rsidRDefault="00941E31" w:rsidP="008055B5">
            <w:pPr>
              <w:pStyle w:val="BodyText"/>
            </w:pPr>
            <w:r>
              <w:t xml:space="preserve">PRECAST REINFORCED CONCRETE BOX CULVERTS </w:t>
            </w:r>
          </w:p>
        </w:tc>
        <w:tc>
          <w:tcPr>
            <w:tcW w:w="1418" w:type="dxa"/>
          </w:tcPr>
          <w:p w14:paraId="49BF9E06" w14:textId="761A261A" w:rsidR="008055B5" w:rsidRDefault="00941E31" w:rsidP="008055B5">
            <w:pPr>
              <w:pStyle w:val="BodyText"/>
            </w:pPr>
            <w:r>
              <w:t>19.5.2</w:t>
            </w:r>
          </w:p>
        </w:tc>
        <w:tc>
          <w:tcPr>
            <w:tcW w:w="1134" w:type="dxa"/>
          </w:tcPr>
          <w:p w14:paraId="571E2425" w14:textId="512DE378" w:rsidR="008055B5" w:rsidRDefault="00941E31" w:rsidP="008055B5">
            <w:pPr>
              <w:pStyle w:val="BodyText"/>
            </w:pPr>
            <w:r>
              <w:t>128</w:t>
            </w:r>
          </w:p>
        </w:tc>
      </w:tr>
      <w:tr w:rsidR="008055B5" w14:paraId="32300A87" w14:textId="77777777" w:rsidTr="008055B5">
        <w:tc>
          <w:tcPr>
            <w:tcW w:w="6521" w:type="dxa"/>
          </w:tcPr>
          <w:p w14:paraId="077823FF" w14:textId="5FFACFDD" w:rsidR="008055B5" w:rsidRDefault="00941E31" w:rsidP="008055B5">
            <w:pPr>
              <w:pStyle w:val="BodyText"/>
            </w:pPr>
            <w:r>
              <w:lastRenderedPageBreak/>
              <w:t>SETTING OUT</w:t>
            </w:r>
          </w:p>
        </w:tc>
        <w:tc>
          <w:tcPr>
            <w:tcW w:w="1418" w:type="dxa"/>
          </w:tcPr>
          <w:p w14:paraId="2709B3B2" w14:textId="48119CBE" w:rsidR="008055B5" w:rsidRDefault="00941E31" w:rsidP="008055B5">
            <w:pPr>
              <w:pStyle w:val="BodyText"/>
            </w:pPr>
            <w:r>
              <w:t>19.6.1</w:t>
            </w:r>
          </w:p>
        </w:tc>
        <w:tc>
          <w:tcPr>
            <w:tcW w:w="1134" w:type="dxa"/>
          </w:tcPr>
          <w:p w14:paraId="3A3F8723" w14:textId="141484B4" w:rsidR="008055B5" w:rsidRDefault="00941E31" w:rsidP="008055B5">
            <w:pPr>
              <w:pStyle w:val="BodyText"/>
            </w:pPr>
            <w:r>
              <w:t>129</w:t>
            </w:r>
          </w:p>
        </w:tc>
      </w:tr>
      <w:tr w:rsidR="008055B5" w14:paraId="0DEE9137" w14:textId="77777777" w:rsidTr="008055B5">
        <w:tc>
          <w:tcPr>
            <w:tcW w:w="6521" w:type="dxa"/>
          </w:tcPr>
          <w:p w14:paraId="6F7D006C" w14:textId="4812BA4D" w:rsidR="008055B5" w:rsidRDefault="00941E31" w:rsidP="008055B5">
            <w:pPr>
              <w:pStyle w:val="BodyText"/>
            </w:pPr>
            <w:r>
              <w:t xml:space="preserve">BACKFILL </w:t>
            </w:r>
          </w:p>
        </w:tc>
        <w:tc>
          <w:tcPr>
            <w:tcW w:w="1418" w:type="dxa"/>
          </w:tcPr>
          <w:p w14:paraId="29862E64" w14:textId="3FFCB28A" w:rsidR="008055B5" w:rsidRDefault="00941E31" w:rsidP="008055B5">
            <w:pPr>
              <w:pStyle w:val="BodyText"/>
            </w:pPr>
            <w:r>
              <w:t>19.6.11</w:t>
            </w:r>
          </w:p>
        </w:tc>
        <w:tc>
          <w:tcPr>
            <w:tcW w:w="1134" w:type="dxa"/>
          </w:tcPr>
          <w:p w14:paraId="1BAE6F3F" w14:textId="0A6458D5" w:rsidR="008055B5" w:rsidRDefault="00941E31" w:rsidP="008055B5">
            <w:pPr>
              <w:pStyle w:val="BodyText"/>
            </w:pPr>
            <w:r>
              <w:t>131</w:t>
            </w:r>
          </w:p>
        </w:tc>
      </w:tr>
      <w:tr w:rsidR="008055B5" w14:paraId="1D2A7A2D" w14:textId="77777777" w:rsidTr="008055B5">
        <w:tc>
          <w:tcPr>
            <w:tcW w:w="6521" w:type="dxa"/>
          </w:tcPr>
          <w:p w14:paraId="50F5B581" w14:textId="2E3C148F" w:rsidR="008055B5" w:rsidRDefault="00941E31" w:rsidP="008055B5">
            <w:pPr>
              <w:pStyle w:val="BodyText"/>
            </w:pPr>
            <w:r>
              <w:t>GROUTED STONE PITCHING</w:t>
            </w:r>
          </w:p>
        </w:tc>
        <w:tc>
          <w:tcPr>
            <w:tcW w:w="1418" w:type="dxa"/>
          </w:tcPr>
          <w:p w14:paraId="7D40FE29" w14:textId="20F337BD" w:rsidR="008055B5" w:rsidRDefault="00941E31" w:rsidP="008055B5">
            <w:pPr>
              <w:pStyle w:val="BodyText"/>
            </w:pPr>
            <w:r>
              <w:t>20.5.2</w:t>
            </w:r>
          </w:p>
        </w:tc>
        <w:tc>
          <w:tcPr>
            <w:tcW w:w="1134" w:type="dxa"/>
          </w:tcPr>
          <w:p w14:paraId="4163651A" w14:textId="09A4B3EA" w:rsidR="008055B5" w:rsidRDefault="00941E31" w:rsidP="008055B5">
            <w:pPr>
              <w:pStyle w:val="BodyText"/>
            </w:pPr>
            <w:r>
              <w:t>136</w:t>
            </w:r>
          </w:p>
        </w:tc>
      </w:tr>
      <w:tr w:rsidR="008055B5" w14:paraId="1D96E1C1" w14:textId="77777777" w:rsidTr="008055B5">
        <w:tc>
          <w:tcPr>
            <w:tcW w:w="6521" w:type="dxa"/>
          </w:tcPr>
          <w:p w14:paraId="520C6050" w14:textId="4909513A" w:rsidR="008055B5" w:rsidRDefault="00941E31" w:rsidP="008055B5">
            <w:pPr>
              <w:pStyle w:val="BodyText"/>
            </w:pPr>
            <w:r>
              <w:t>CERTIFICATION OF GUIDE POSTS</w:t>
            </w:r>
          </w:p>
        </w:tc>
        <w:tc>
          <w:tcPr>
            <w:tcW w:w="1418" w:type="dxa"/>
          </w:tcPr>
          <w:p w14:paraId="3FD7C2E4" w14:textId="4FC432FA" w:rsidR="008055B5" w:rsidRDefault="00941E31" w:rsidP="008055B5">
            <w:pPr>
              <w:pStyle w:val="BodyText"/>
            </w:pPr>
            <w:r>
              <w:t>21.4.2</w:t>
            </w:r>
          </w:p>
        </w:tc>
        <w:tc>
          <w:tcPr>
            <w:tcW w:w="1134" w:type="dxa"/>
          </w:tcPr>
          <w:p w14:paraId="535C78E6" w14:textId="3B202421" w:rsidR="008055B5" w:rsidRDefault="00941E31" w:rsidP="008055B5">
            <w:pPr>
              <w:pStyle w:val="BodyText"/>
            </w:pPr>
            <w:r>
              <w:t>141</w:t>
            </w:r>
          </w:p>
        </w:tc>
      </w:tr>
      <w:tr w:rsidR="008055B5" w14:paraId="67966DA2" w14:textId="77777777" w:rsidTr="008055B5">
        <w:tc>
          <w:tcPr>
            <w:tcW w:w="6521" w:type="dxa"/>
          </w:tcPr>
          <w:p w14:paraId="50989789" w14:textId="16A7046D" w:rsidR="008055B5" w:rsidRDefault="00941E31" w:rsidP="008055B5">
            <w:pPr>
              <w:pStyle w:val="BodyText"/>
            </w:pPr>
            <w:r>
              <w:t>GUIDE POST CHARACTERISTICS</w:t>
            </w:r>
          </w:p>
        </w:tc>
        <w:tc>
          <w:tcPr>
            <w:tcW w:w="1418" w:type="dxa"/>
          </w:tcPr>
          <w:p w14:paraId="08FA3592" w14:textId="567B39E9" w:rsidR="008055B5" w:rsidRDefault="00941E31" w:rsidP="008055B5">
            <w:pPr>
              <w:pStyle w:val="BodyText"/>
            </w:pPr>
            <w:r>
              <w:t>21.4.3</w:t>
            </w:r>
          </w:p>
        </w:tc>
        <w:tc>
          <w:tcPr>
            <w:tcW w:w="1134" w:type="dxa"/>
          </w:tcPr>
          <w:p w14:paraId="01E5CA81" w14:textId="7AD92B08" w:rsidR="008055B5" w:rsidRDefault="00941E31" w:rsidP="008055B5">
            <w:pPr>
              <w:pStyle w:val="BodyText"/>
            </w:pPr>
            <w:r>
              <w:t>142</w:t>
            </w:r>
          </w:p>
        </w:tc>
      </w:tr>
      <w:tr w:rsidR="008055B5" w14:paraId="69285DB9" w14:textId="77777777" w:rsidTr="008055B5">
        <w:tc>
          <w:tcPr>
            <w:tcW w:w="6521" w:type="dxa"/>
          </w:tcPr>
          <w:p w14:paraId="17EBB470" w14:textId="69CDE52D" w:rsidR="008055B5" w:rsidRDefault="00941E31" w:rsidP="008055B5">
            <w:pPr>
              <w:pStyle w:val="BodyText"/>
            </w:pPr>
            <w:r>
              <w:t>ROAD SIGNS</w:t>
            </w:r>
          </w:p>
        </w:tc>
        <w:tc>
          <w:tcPr>
            <w:tcW w:w="1418" w:type="dxa"/>
          </w:tcPr>
          <w:p w14:paraId="4875FBA9" w14:textId="4E0B139A" w:rsidR="008055B5" w:rsidRDefault="00941E31" w:rsidP="008055B5">
            <w:pPr>
              <w:pStyle w:val="BodyText"/>
            </w:pPr>
            <w:r>
              <w:t>21.5</w:t>
            </w:r>
          </w:p>
        </w:tc>
        <w:tc>
          <w:tcPr>
            <w:tcW w:w="1134" w:type="dxa"/>
          </w:tcPr>
          <w:p w14:paraId="71446D77" w14:textId="6F46DBDC" w:rsidR="008055B5" w:rsidRDefault="00941E31" w:rsidP="008055B5">
            <w:pPr>
              <w:pStyle w:val="BodyText"/>
            </w:pPr>
            <w:r>
              <w:t>142</w:t>
            </w:r>
          </w:p>
        </w:tc>
      </w:tr>
      <w:tr w:rsidR="008055B5" w14:paraId="29AD5E9E" w14:textId="77777777" w:rsidTr="008055B5">
        <w:tc>
          <w:tcPr>
            <w:tcW w:w="6521" w:type="dxa"/>
          </w:tcPr>
          <w:p w14:paraId="53BFB1D0" w14:textId="5D3C9288" w:rsidR="008055B5" w:rsidRDefault="00941E31" w:rsidP="008055B5">
            <w:pPr>
              <w:pStyle w:val="BodyText"/>
            </w:pPr>
            <w:r>
              <w:t>MATERIALS</w:t>
            </w:r>
          </w:p>
        </w:tc>
        <w:tc>
          <w:tcPr>
            <w:tcW w:w="1418" w:type="dxa"/>
          </w:tcPr>
          <w:p w14:paraId="7C154E6D" w14:textId="405A2704" w:rsidR="008055B5" w:rsidRDefault="00941E31" w:rsidP="008055B5">
            <w:pPr>
              <w:pStyle w:val="BodyText"/>
            </w:pPr>
            <w:r>
              <w:t>21.5.2</w:t>
            </w:r>
          </w:p>
        </w:tc>
        <w:tc>
          <w:tcPr>
            <w:tcW w:w="1134" w:type="dxa"/>
          </w:tcPr>
          <w:p w14:paraId="586EB1F1" w14:textId="1A28115F" w:rsidR="008055B5" w:rsidRDefault="00941E31" w:rsidP="008055B5">
            <w:pPr>
              <w:pStyle w:val="BodyText"/>
            </w:pPr>
            <w:r>
              <w:t>142</w:t>
            </w:r>
          </w:p>
        </w:tc>
      </w:tr>
      <w:tr w:rsidR="008055B5" w14:paraId="6742A0EC" w14:textId="77777777" w:rsidTr="008055B5">
        <w:tc>
          <w:tcPr>
            <w:tcW w:w="6521" w:type="dxa"/>
          </w:tcPr>
          <w:p w14:paraId="1950E811" w14:textId="1B284C0A" w:rsidR="008055B5" w:rsidRDefault="00941E31" w:rsidP="008055B5">
            <w:pPr>
              <w:pStyle w:val="BodyText"/>
            </w:pPr>
            <w:r>
              <w:t>WORKMANSHIP</w:t>
            </w:r>
          </w:p>
        </w:tc>
        <w:tc>
          <w:tcPr>
            <w:tcW w:w="1418" w:type="dxa"/>
          </w:tcPr>
          <w:p w14:paraId="4FE39776" w14:textId="55EC4468" w:rsidR="008055B5" w:rsidRDefault="00941E31" w:rsidP="008055B5">
            <w:pPr>
              <w:pStyle w:val="BodyText"/>
            </w:pPr>
            <w:r>
              <w:t>22.12</w:t>
            </w:r>
          </w:p>
        </w:tc>
        <w:tc>
          <w:tcPr>
            <w:tcW w:w="1134" w:type="dxa"/>
          </w:tcPr>
          <w:p w14:paraId="6936680D" w14:textId="4E32563A" w:rsidR="008055B5" w:rsidRDefault="00941E31" w:rsidP="008055B5">
            <w:pPr>
              <w:pStyle w:val="BodyText"/>
            </w:pPr>
            <w:r>
              <w:t>151</w:t>
            </w:r>
          </w:p>
        </w:tc>
      </w:tr>
      <w:tr w:rsidR="008055B5" w14:paraId="6D71B754" w14:textId="77777777" w:rsidTr="008055B5">
        <w:tc>
          <w:tcPr>
            <w:tcW w:w="6521" w:type="dxa"/>
          </w:tcPr>
          <w:p w14:paraId="0BDD6FC8" w14:textId="5C8B2F70" w:rsidR="008055B5" w:rsidRDefault="00941E31" w:rsidP="008055B5">
            <w:pPr>
              <w:pStyle w:val="BodyText"/>
            </w:pPr>
            <w:r>
              <w:t>REMOVAL OF EXISTING MARKINGS</w:t>
            </w:r>
          </w:p>
        </w:tc>
        <w:tc>
          <w:tcPr>
            <w:tcW w:w="1418" w:type="dxa"/>
          </w:tcPr>
          <w:p w14:paraId="491615E9" w14:textId="58393EB6" w:rsidR="008055B5" w:rsidRDefault="00941E31" w:rsidP="008055B5">
            <w:pPr>
              <w:pStyle w:val="BodyText"/>
            </w:pPr>
            <w:r>
              <w:t>22.17</w:t>
            </w:r>
          </w:p>
        </w:tc>
        <w:tc>
          <w:tcPr>
            <w:tcW w:w="1134" w:type="dxa"/>
          </w:tcPr>
          <w:p w14:paraId="6F5365B5" w14:textId="3A1E96C2" w:rsidR="008055B5" w:rsidRDefault="00941E31" w:rsidP="008055B5">
            <w:pPr>
              <w:pStyle w:val="BodyText"/>
            </w:pPr>
            <w:r>
              <w:t>153</w:t>
            </w:r>
          </w:p>
        </w:tc>
      </w:tr>
      <w:tr w:rsidR="008055B5" w14:paraId="5F34D0CB" w14:textId="77777777" w:rsidTr="008055B5">
        <w:tc>
          <w:tcPr>
            <w:tcW w:w="6521" w:type="dxa"/>
          </w:tcPr>
          <w:p w14:paraId="27CBEBDD" w14:textId="53067822" w:rsidR="008055B5" w:rsidRDefault="00941E31" w:rsidP="008055B5">
            <w:pPr>
              <w:pStyle w:val="BodyText"/>
            </w:pPr>
            <w:r>
              <w:t>SETTING OUT OF HOLES</w:t>
            </w:r>
          </w:p>
        </w:tc>
        <w:tc>
          <w:tcPr>
            <w:tcW w:w="1418" w:type="dxa"/>
          </w:tcPr>
          <w:p w14:paraId="552454BA" w14:textId="18511590" w:rsidR="008055B5" w:rsidRDefault="00941E31" w:rsidP="008055B5">
            <w:pPr>
              <w:pStyle w:val="BodyText"/>
            </w:pPr>
            <w:r>
              <w:t>23.5.1</w:t>
            </w:r>
          </w:p>
        </w:tc>
        <w:tc>
          <w:tcPr>
            <w:tcW w:w="1134" w:type="dxa"/>
          </w:tcPr>
          <w:p w14:paraId="6DD35370" w14:textId="2E6FC6BE" w:rsidR="008055B5" w:rsidRDefault="00941E31" w:rsidP="008055B5">
            <w:pPr>
              <w:pStyle w:val="BodyText"/>
            </w:pPr>
            <w:r>
              <w:t>157</w:t>
            </w:r>
          </w:p>
        </w:tc>
      </w:tr>
      <w:tr w:rsidR="008055B5" w14:paraId="0831D1E2" w14:textId="77777777" w:rsidTr="008055B5">
        <w:tc>
          <w:tcPr>
            <w:tcW w:w="6521" w:type="dxa"/>
          </w:tcPr>
          <w:p w14:paraId="46E5E405" w14:textId="4F1C7DAA" w:rsidR="008055B5" w:rsidRDefault="00941E31" w:rsidP="008055B5">
            <w:pPr>
              <w:pStyle w:val="BodyText"/>
            </w:pPr>
            <w:r>
              <w:t>IRRIGATION</w:t>
            </w:r>
          </w:p>
        </w:tc>
        <w:tc>
          <w:tcPr>
            <w:tcW w:w="1418" w:type="dxa"/>
          </w:tcPr>
          <w:p w14:paraId="7C697CB6" w14:textId="1330F26D" w:rsidR="008055B5" w:rsidRDefault="00941E31" w:rsidP="008055B5">
            <w:pPr>
              <w:pStyle w:val="BodyText"/>
            </w:pPr>
            <w:r>
              <w:t>23.7</w:t>
            </w:r>
          </w:p>
        </w:tc>
        <w:tc>
          <w:tcPr>
            <w:tcW w:w="1134" w:type="dxa"/>
          </w:tcPr>
          <w:p w14:paraId="75E25DB5" w14:textId="08209986" w:rsidR="008055B5" w:rsidRDefault="00941E31" w:rsidP="008055B5">
            <w:pPr>
              <w:pStyle w:val="BodyText"/>
            </w:pPr>
            <w:r>
              <w:t>161</w:t>
            </w:r>
          </w:p>
        </w:tc>
      </w:tr>
      <w:tr w:rsidR="008055B5" w14:paraId="0AE7FF17" w14:textId="77777777" w:rsidTr="008055B5">
        <w:tc>
          <w:tcPr>
            <w:tcW w:w="6521" w:type="dxa"/>
          </w:tcPr>
          <w:p w14:paraId="50A4A3D8" w14:textId="6D4418AF" w:rsidR="008055B5" w:rsidRDefault="00941E31" w:rsidP="008055B5">
            <w:pPr>
              <w:pStyle w:val="BodyText"/>
            </w:pPr>
            <w:r>
              <w:t>DESIGN PLANS</w:t>
            </w:r>
          </w:p>
        </w:tc>
        <w:tc>
          <w:tcPr>
            <w:tcW w:w="1418" w:type="dxa"/>
          </w:tcPr>
          <w:p w14:paraId="572E6DCF" w14:textId="40858E45" w:rsidR="008055B5" w:rsidRDefault="00941E31" w:rsidP="008055B5">
            <w:pPr>
              <w:pStyle w:val="BodyText"/>
            </w:pPr>
            <w:r>
              <w:t>23.7.2</w:t>
            </w:r>
          </w:p>
        </w:tc>
        <w:tc>
          <w:tcPr>
            <w:tcW w:w="1134" w:type="dxa"/>
          </w:tcPr>
          <w:p w14:paraId="2B377DF6" w14:textId="1541088E" w:rsidR="008055B5" w:rsidRDefault="00941E31" w:rsidP="008055B5">
            <w:pPr>
              <w:pStyle w:val="BodyText"/>
            </w:pPr>
            <w:r>
              <w:t>163</w:t>
            </w:r>
          </w:p>
        </w:tc>
      </w:tr>
      <w:tr w:rsidR="008055B5" w14:paraId="0AB6BAA6" w14:textId="77777777" w:rsidTr="008055B5">
        <w:tc>
          <w:tcPr>
            <w:tcW w:w="6521" w:type="dxa"/>
          </w:tcPr>
          <w:p w14:paraId="5B42DBF7" w14:textId="2EDCB4C0" w:rsidR="008055B5" w:rsidRDefault="00941E31" w:rsidP="008055B5">
            <w:pPr>
              <w:pStyle w:val="BodyText"/>
            </w:pPr>
            <w:r>
              <w:t>TESTING</w:t>
            </w:r>
          </w:p>
        </w:tc>
        <w:tc>
          <w:tcPr>
            <w:tcW w:w="1418" w:type="dxa"/>
          </w:tcPr>
          <w:p w14:paraId="2EFD89F1" w14:textId="2CD06323" w:rsidR="008055B5" w:rsidRDefault="00941E31" w:rsidP="008055B5">
            <w:pPr>
              <w:pStyle w:val="BodyText"/>
            </w:pPr>
            <w:r>
              <w:t>23.7.7</w:t>
            </w:r>
          </w:p>
        </w:tc>
        <w:tc>
          <w:tcPr>
            <w:tcW w:w="1134" w:type="dxa"/>
          </w:tcPr>
          <w:p w14:paraId="4FA1BC04" w14:textId="01B53D68" w:rsidR="008055B5" w:rsidRDefault="00941E31" w:rsidP="008055B5">
            <w:pPr>
              <w:pStyle w:val="Header"/>
            </w:pPr>
            <w:r>
              <w:t>164</w:t>
            </w:r>
          </w:p>
        </w:tc>
      </w:tr>
      <w:tr w:rsidR="00941E31" w14:paraId="629FC7DA" w14:textId="77777777" w:rsidTr="008055B5">
        <w:tc>
          <w:tcPr>
            <w:tcW w:w="6521" w:type="dxa"/>
          </w:tcPr>
          <w:p w14:paraId="63C718A2" w14:textId="4E6F6C53" w:rsidR="00941E31" w:rsidRDefault="00941E31" w:rsidP="008055B5">
            <w:pPr>
              <w:pStyle w:val="BodyText"/>
            </w:pPr>
            <w:r>
              <w:t xml:space="preserve"> AS CONSTRUCTED DRAWINGS</w:t>
            </w:r>
          </w:p>
        </w:tc>
        <w:tc>
          <w:tcPr>
            <w:tcW w:w="1418" w:type="dxa"/>
          </w:tcPr>
          <w:p w14:paraId="6808E713" w14:textId="2119CB51" w:rsidR="00941E31" w:rsidRDefault="00941E31" w:rsidP="008055B5">
            <w:pPr>
              <w:pStyle w:val="BodyText"/>
            </w:pPr>
            <w:r>
              <w:t>23.7.10</w:t>
            </w:r>
          </w:p>
        </w:tc>
        <w:tc>
          <w:tcPr>
            <w:tcW w:w="1134" w:type="dxa"/>
          </w:tcPr>
          <w:p w14:paraId="3895B725" w14:textId="23D5C587" w:rsidR="00941E31" w:rsidRDefault="00941E31" w:rsidP="008055B5">
            <w:pPr>
              <w:pStyle w:val="Header"/>
            </w:pPr>
            <w:r>
              <w:t>165</w:t>
            </w:r>
          </w:p>
        </w:tc>
      </w:tr>
    </w:tbl>
    <w:p w14:paraId="76F9F015" w14:textId="77777777" w:rsidR="008055B5" w:rsidRPr="00B51032" w:rsidRDefault="008055B5" w:rsidP="008055B5">
      <w:pPr>
        <w:pStyle w:val="Heading2"/>
      </w:pPr>
      <w:r w:rsidRPr="00B51032">
        <w:t>SCHEDULE 2 - WITNESS POINTS</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1418"/>
        <w:gridCol w:w="1134"/>
      </w:tblGrid>
      <w:tr w:rsidR="008055B5" w14:paraId="502D90FB" w14:textId="77777777" w:rsidTr="008055B5">
        <w:tc>
          <w:tcPr>
            <w:tcW w:w="6521" w:type="dxa"/>
            <w:shd w:val="pct5" w:color="000000" w:fill="FFFFFF"/>
          </w:tcPr>
          <w:p w14:paraId="6D7C4438" w14:textId="77777777" w:rsidR="008055B5" w:rsidRDefault="008055B5" w:rsidP="008055B5">
            <w:pPr>
              <w:pStyle w:val="BodyText"/>
              <w:rPr>
                <w:b/>
              </w:rPr>
            </w:pPr>
            <w:r>
              <w:rPr>
                <w:b/>
              </w:rPr>
              <w:t>CLAUSE TITLE</w:t>
            </w:r>
          </w:p>
        </w:tc>
        <w:tc>
          <w:tcPr>
            <w:tcW w:w="1418" w:type="dxa"/>
            <w:shd w:val="pct5" w:color="000000" w:fill="FFFFFF"/>
          </w:tcPr>
          <w:p w14:paraId="53521C71" w14:textId="77777777" w:rsidR="008055B5" w:rsidRDefault="008055B5" w:rsidP="008055B5">
            <w:pPr>
              <w:pStyle w:val="BodyText"/>
              <w:rPr>
                <w:b/>
              </w:rPr>
            </w:pPr>
            <w:r>
              <w:rPr>
                <w:b/>
              </w:rPr>
              <w:t>SECTION</w:t>
            </w:r>
          </w:p>
        </w:tc>
        <w:tc>
          <w:tcPr>
            <w:tcW w:w="1134" w:type="dxa"/>
            <w:shd w:val="pct5" w:color="000000" w:fill="FFFFFF"/>
          </w:tcPr>
          <w:p w14:paraId="1019FDE2" w14:textId="77777777" w:rsidR="008055B5" w:rsidRDefault="008055B5" w:rsidP="008055B5">
            <w:pPr>
              <w:pStyle w:val="BodyText"/>
              <w:rPr>
                <w:b/>
              </w:rPr>
            </w:pPr>
            <w:r>
              <w:rPr>
                <w:b/>
              </w:rPr>
              <w:t>PAGE No</w:t>
            </w:r>
          </w:p>
        </w:tc>
      </w:tr>
      <w:tr w:rsidR="008055B5" w14:paraId="7979A8FA" w14:textId="77777777" w:rsidTr="008055B5">
        <w:tc>
          <w:tcPr>
            <w:tcW w:w="6521" w:type="dxa"/>
          </w:tcPr>
          <w:p w14:paraId="1A48E09A" w14:textId="00D38B02" w:rsidR="008055B5" w:rsidRDefault="00941E31" w:rsidP="008055B5">
            <w:pPr>
              <w:pStyle w:val="BodyText"/>
            </w:pPr>
            <w:bookmarkStart w:id="301" w:name="WITNESS_POINTS"/>
            <w:bookmarkEnd w:id="301"/>
            <w:r>
              <w:t>SAFETY OFFICER</w:t>
            </w:r>
          </w:p>
        </w:tc>
        <w:tc>
          <w:tcPr>
            <w:tcW w:w="1418" w:type="dxa"/>
          </w:tcPr>
          <w:p w14:paraId="78DD2326" w14:textId="644B6DA9" w:rsidR="008055B5" w:rsidRDefault="00941E31" w:rsidP="008055B5">
            <w:pPr>
              <w:pStyle w:val="BodyText"/>
            </w:pPr>
            <w:r>
              <w:t>10.8.1</w:t>
            </w:r>
          </w:p>
        </w:tc>
        <w:tc>
          <w:tcPr>
            <w:tcW w:w="1134" w:type="dxa"/>
          </w:tcPr>
          <w:p w14:paraId="569A5347" w14:textId="644DFDBA" w:rsidR="008055B5" w:rsidRDefault="00941E31" w:rsidP="008055B5">
            <w:pPr>
              <w:pStyle w:val="BodyText"/>
            </w:pPr>
            <w:r>
              <w:t>48</w:t>
            </w:r>
          </w:p>
        </w:tc>
      </w:tr>
      <w:tr w:rsidR="008055B5" w14:paraId="53AE1288" w14:textId="77777777" w:rsidTr="008055B5">
        <w:tc>
          <w:tcPr>
            <w:tcW w:w="6521" w:type="dxa"/>
          </w:tcPr>
          <w:p w14:paraId="5B7A75DD" w14:textId="1D8D5A5E" w:rsidR="008055B5" w:rsidRDefault="00941E31" w:rsidP="008055B5">
            <w:pPr>
              <w:pStyle w:val="BodyText"/>
            </w:pPr>
            <w:r>
              <w:t>CONTROL STATION CHECK SURVEY</w:t>
            </w:r>
          </w:p>
        </w:tc>
        <w:tc>
          <w:tcPr>
            <w:tcW w:w="1418" w:type="dxa"/>
          </w:tcPr>
          <w:p w14:paraId="040898F9" w14:textId="27D504BE" w:rsidR="008055B5" w:rsidRDefault="00941E31" w:rsidP="008055B5">
            <w:pPr>
              <w:pStyle w:val="BodyText"/>
            </w:pPr>
            <w:r>
              <w:t>10.13</w:t>
            </w:r>
          </w:p>
        </w:tc>
        <w:tc>
          <w:tcPr>
            <w:tcW w:w="1134" w:type="dxa"/>
          </w:tcPr>
          <w:p w14:paraId="58E13B55" w14:textId="1C4F9A7C" w:rsidR="008055B5" w:rsidRDefault="00941E31" w:rsidP="008055B5">
            <w:pPr>
              <w:pStyle w:val="BodyText"/>
            </w:pPr>
            <w:r>
              <w:t>48</w:t>
            </w:r>
          </w:p>
        </w:tc>
      </w:tr>
      <w:tr w:rsidR="008055B5" w14:paraId="38B01AE3" w14:textId="77777777" w:rsidTr="008055B5">
        <w:tc>
          <w:tcPr>
            <w:tcW w:w="6521" w:type="dxa"/>
          </w:tcPr>
          <w:p w14:paraId="7A06197C" w14:textId="00E12707" w:rsidR="008055B5" w:rsidRDefault="00941E31" w:rsidP="008055B5">
            <w:pPr>
              <w:pStyle w:val="BodyText"/>
            </w:pPr>
            <w:r>
              <w:t>AS CONSTRUCTED INFORMATION</w:t>
            </w:r>
          </w:p>
        </w:tc>
        <w:tc>
          <w:tcPr>
            <w:tcW w:w="1418" w:type="dxa"/>
          </w:tcPr>
          <w:p w14:paraId="570CA4EE" w14:textId="7AC90B63" w:rsidR="008055B5" w:rsidRDefault="00941E31" w:rsidP="008055B5">
            <w:pPr>
              <w:pStyle w:val="BodyText"/>
            </w:pPr>
            <w:r>
              <w:t>10.15</w:t>
            </w:r>
          </w:p>
        </w:tc>
        <w:tc>
          <w:tcPr>
            <w:tcW w:w="1134" w:type="dxa"/>
          </w:tcPr>
          <w:p w14:paraId="1B20141B" w14:textId="1DCD5CBD" w:rsidR="008055B5" w:rsidRDefault="00941E31" w:rsidP="008055B5">
            <w:pPr>
              <w:pStyle w:val="BodyText"/>
            </w:pPr>
            <w:r>
              <w:t>49</w:t>
            </w:r>
          </w:p>
        </w:tc>
      </w:tr>
      <w:tr w:rsidR="008055B5" w14:paraId="5BE79863" w14:textId="77777777" w:rsidTr="008055B5">
        <w:tc>
          <w:tcPr>
            <w:tcW w:w="6521" w:type="dxa"/>
          </w:tcPr>
          <w:p w14:paraId="76E368A2" w14:textId="1DB64DB2" w:rsidR="008055B5" w:rsidRDefault="00941E31" w:rsidP="008055B5">
            <w:pPr>
              <w:pStyle w:val="BodyText"/>
            </w:pPr>
            <w:r>
              <w:t>TRAFFIC CONTROL</w:t>
            </w:r>
          </w:p>
        </w:tc>
        <w:tc>
          <w:tcPr>
            <w:tcW w:w="1418" w:type="dxa"/>
          </w:tcPr>
          <w:p w14:paraId="0D320492" w14:textId="32FF792F" w:rsidR="008055B5" w:rsidRDefault="00941E31" w:rsidP="008055B5">
            <w:pPr>
              <w:pStyle w:val="BodyText"/>
            </w:pPr>
            <w:r>
              <w:t>11.12</w:t>
            </w:r>
          </w:p>
        </w:tc>
        <w:tc>
          <w:tcPr>
            <w:tcW w:w="1134" w:type="dxa"/>
          </w:tcPr>
          <w:p w14:paraId="52E5FB54" w14:textId="531B7874" w:rsidR="008055B5" w:rsidRDefault="00941E31" w:rsidP="008055B5">
            <w:pPr>
              <w:pStyle w:val="BodyText"/>
            </w:pPr>
            <w:r>
              <w:t>59</w:t>
            </w:r>
          </w:p>
        </w:tc>
      </w:tr>
      <w:tr w:rsidR="008055B5" w14:paraId="74F8E73C" w14:textId="77777777" w:rsidTr="008055B5">
        <w:tc>
          <w:tcPr>
            <w:tcW w:w="6521" w:type="dxa"/>
          </w:tcPr>
          <w:p w14:paraId="6F35048A" w14:textId="66913B72" w:rsidR="008055B5" w:rsidRDefault="00941E31" w:rsidP="008055B5">
            <w:pPr>
              <w:pStyle w:val="BodyText"/>
            </w:pPr>
            <w:r>
              <w:t>PLACEMENT OF FILTER MATERIAL AROUND CULVERT</w:t>
            </w:r>
          </w:p>
        </w:tc>
        <w:tc>
          <w:tcPr>
            <w:tcW w:w="1418" w:type="dxa"/>
          </w:tcPr>
          <w:p w14:paraId="5FFC25C8" w14:textId="310E7B59" w:rsidR="008055B5" w:rsidRDefault="00941E31" w:rsidP="008055B5">
            <w:pPr>
              <w:pStyle w:val="BodyText"/>
            </w:pPr>
            <w:r>
              <w:t>13.6.4</w:t>
            </w:r>
          </w:p>
        </w:tc>
        <w:tc>
          <w:tcPr>
            <w:tcW w:w="1134" w:type="dxa"/>
          </w:tcPr>
          <w:p w14:paraId="6742490A" w14:textId="501B35B5" w:rsidR="008055B5" w:rsidRDefault="00941E31" w:rsidP="008055B5">
            <w:pPr>
              <w:pStyle w:val="BodyText"/>
            </w:pPr>
            <w:r>
              <w:t>71</w:t>
            </w:r>
          </w:p>
        </w:tc>
      </w:tr>
      <w:tr w:rsidR="008055B5" w14:paraId="7D486AAF" w14:textId="77777777" w:rsidTr="008055B5">
        <w:tc>
          <w:tcPr>
            <w:tcW w:w="6521" w:type="dxa"/>
          </w:tcPr>
          <w:p w14:paraId="29A0947D" w14:textId="139E5B41" w:rsidR="008055B5" w:rsidRDefault="00941E31" w:rsidP="008055B5">
            <w:pPr>
              <w:pStyle w:val="BodyText"/>
            </w:pPr>
            <w:r>
              <w:t>EXISTING SURFACE LEVELS</w:t>
            </w:r>
          </w:p>
        </w:tc>
        <w:tc>
          <w:tcPr>
            <w:tcW w:w="1418" w:type="dxa"/>
          </w:tcPr>
          <w:p w14:paraId="106D3D74" w14:textId="7D259CA7" w:rsidR="008055B5" w:rsidRDefault="00941E31" w:rsidP="008055B5">
            <w:pPr>
              <w:pStyle w:val="BodyText"/>
            </w:pPr>
            <w:r>
              <w:t>13.11.1</w:t>
            </w:r>
          </w:p>
        </w:tc>
        <w:tc>
          <w:tcPr>
            <w:tcW w:w="1134" w:type="dxa"/>
          </w:tcPr>
          <w:p w14:paraId="49DB4DE7" w14:textId="06CF8F9C" w:rsidR="008055B5" w:rsidRDefault="00941E31" w:rsidP="008055B5">
            <w:pPr>
              <w:pStyle w:val="BodyText"/>
            </w:pPr>
            <w:r>
              <w:t>74</w:t>
            </w:r>
          </w:p>
        </w:tc>
      </w:tr>
      <w:tr w:rsidR="008055B5" w14:paraId="49D2BD16" w14:textId="77777777" w:rsidTr="008055B5">
        <w:tc>
          <w:tcPr>
            <w:tcW w:w="6521" w:type="dxa"/>
          </w:tcPr>
          <w:p w14:paraId="69D31D27" w14:textId="1ADBF6C3" w:rsidR="008055B5" w:rsidRDefault="00941E31" w:rsidP="008055B5">
            <w:pPr>
              <w:pStyle w:val="BodyText"/>
            </w:pPr>
            <w:r>
              <w:t xml:space="preserve">PROOF ROLLING </w:t>
            </w:r>
          </w:p>
        </w:tc>
        <w:tc>
          <w:tcPr>
            <w:tcW w:w="1418" w:type="dxa"/>
          </w:tcPr>
          <w:p w14:paraId="63125AC6" w14:textId="39B61FB1" w:rsidR="008055B5" w:rsidRDefault="00941E31" w:rsidP="008055B5">
            <w:pPr>
              <w:pStyle w:val="BodyText"/>
            </w:pPr>
            <w:r>
              <w:t>13.11.3</w:t>
            </w:r>
          </w:p>
        </w:tc>
        <w:tc>
          <w:tcPr>
            <w:tcW w:w="1134" w:type="dxa"/>
          </w:tcPr>
          <w:p w14:paraId="52315690" w14:textId="33E3ABE2" w:rsidR="008055B5" w:rsidRDefault="00941E31" w:rsidP="008055B5">
            <w:pPr>
              <w:pStyle w:val="BodyText"/>
            </w:pPr>
            <w:r>
              <w:t>74</w:t>
            </w:r>
          </w:p>
        </w:tc>
      </w:tr>
      <w:tr w:rsidR="008055B5" w14:paraId="320B0659" w14:textId="77777777" w:rsidTr="008055B5">
        <w:tc>
          <w:tcPr>
            <w:tcW w:w="6521" w:type="dxa"/>
          </w:tcPr>
          <w:p w14:paraId="01106DFB" w14:textId="620C427B" w:rsidR="008055B5" w:rsidRDefault="00941E31" w:rsidP="008055B5">
            <w:pPr>
              <w:pStyle w:val="BodyText"/>
            </w:pPr>
            <w:r>
              <w:t>NOTICE OF TESTING</w:t>
            </w:r>
          </w:p>
        </w:tc>
        <w:tc>
          <w:tcPr>
            <w:tcW w:w="1418" w:type="dxa"/>
          </w:tcPr>
          <w:p w14:paraId="6E57DC78" w14:textId="64AC90A1" w:rsidR="008055B5" w:rsidRDefault="00941E31" w:rsidP="008055B5">
            <w:pPr>
              <w:pStyle w:val="BodyText"/>
            </w:pPr>
            <w:r>
              <w:t>14.7</w:t>
            </w:r>
          </w:p>
        </w:tc>
        <w:tc>
          <w:tcPr>
            <w:tcW w:w="1134" w:type="dxa"/>
          </w:tcPr>
          <w:p w14:paraId="3BB1E0D4" w14:textId="5873D309" w:rsidR="008055B5" w:rsidRDefault="00941E31" w:rsidP="008055B5">
            <w:pPr>
              <w:pStyle w:val="BodyText"/>
            </w:pPr>
            <w:r>
              <w:t>79</w:t>
            </w:r>
          </w:p>
        </w:tc>
      </w:tr>
      <w:tr w:rsidR="008055B5" w14:paraId="4EEF6159" w14:textId="77777777" w:rsidTr="008055B5">
        <w:tc>
          <w:tcPr>
            <w:tcW w:w="6521" w:type="dxa"/>
          </w:tcPr>
          <w:p w14:paraId="32BD0E0D" w14:textId="38C1E0A7" w:rsidR="008055B5" w:rsidRDefault="00941E31" w:rsidP="008055B5">
            <w:pPr>
              <w:pStyle w:val="BodyText"/>
            </w:pPr>
            <w:r>
              <w:t xml:space="preserve">PROOF ROLLING - NOTICE </w:t>
            </w:r>
          </w:p>
        </w:tc>
        <w:tc>
          <w:tcPr>
            <w:tcW w:w="1418" w:type="dxa"/>
          </w:tcPr>
          <w:p w14:paraId="19D0DAD9" w14:textId="69B2ED49" w:rsidR="008055B5" w:rsidRDefault="00941E31" w:rsidP="008055B5">
            <w:pPr>
              <w:pStyle w:val="BodyText"/>
            </w:pPr>
            <w:r>
              <w:t>15.6.2</w:t>
            </w:r>
          </w:p>
        </w:tc>
        <w:tc>
          <w:tcPr>
            <w:tcW w:w="1134" w:type="dxa"/>
          </w:tcPr>
          <w:p w14:paraId="7C6878CE" w14:textId="65F928FE" w:rsidR="008055B5" w:rsidRDefault="00941E31" w:rsidP="008055B5">
            <w:pPr>
              <w:pStyle w:val="BodyText"/>
            </w:pPr>
            <w:r>
              <w:t>95</w:t>
            </w:r>
          </w:p>
        </w:tc>
      </w:tr>
      <w:tr w:rsidR="008055B5" w14:paraId="32971B7A" w14:textId="77777777" w:rsidTr="008055B5">
        <w:tc>
          <w:tcPr>
            <w:tcW w:w="6521" w:type="dxa"/>
          </w:tcPr>
          <w:p w14:paraId="1702BFB3" w14:textId="3A3A4F42" w:rsidR="008055B5" w:rsidRDefault="00941E31" w:rsidP="008055B5">
            <w:pPr>
              <w:pStyle w:val="BodyText"/>
            </w:pPr>
            <w:r>
              <w:t>SAMPLING OF BINDER</w:t>
            </w:r>
          </w:p>
        </w:tc>
        <w:tc>
          <w:tcPr>
            <w:tcW w:w="1418" w:type="dxa"/>
          </w:tcPr>
          <w:p w14:paraId="5F80F231" w14:textId="04843709" w:rsidR="008055B5" w:rsidRDefault="00941E31" w:rsidP="008055B5">
            <w:pPr>
              <w:pStyle w:val="BodyText"/>
            </w:pPr>
            <w:r>
              <w:t>16.9</w:t>
            </w:r>
          </w:p>
        </w:tc>
        <w:tc>
          <w:tcPr>
            <w:tcW w:w="1134" w:type="dxa"/>
          </w:tcPr>
          <w:p w14:paraId="70D83C88" w14:textId="38E2E020" w:rsidR="008055B5" w:rsidRDefault="00941E31" w:rsidP="008055B5">
            <w:pPr>
              <w:pStyle w:val="BodyText"/>
            </w:pPr>
            <w:r>
              <w:t>106</w:t>
            </w:r>
          </w:p>
        </w:tc>
      </w:tr>
      <w:tr w:rsidR="008055B5" w14:paraId="5CEF5961" w14:textId="77777777" w:rsidTr="008055B5">
        <w:tc>
          <w:tcPr>
            <w:tcW w:w="6521" w:type="dxa"/>
          </w:tcPr>
          <w:p w14:paraId="4C8FABBA" w14:textId="574B4621" w:rsidR="008055B5" w:rsidRDefault="00941E31" w:rsidP="008055B5">
            <w:pPr>
              <w:pStyle w:val="BodyText"/>
            </w:pPr>
            <w:r>
              <w:t>COLLECTION OF SAMPLES</w:t>
            </w:r>
          </w:p>
        </w:tc>
        <w:tc>
          <w:tcPr>
            <w:tcW w:w="1418" w:type="dxa"/>
          </w:tcPr>
          <w:p w14:paraId="3EBBDFE7" w14:textId="6A6DD89E" w:rsidR="008055B5" w:rsidRDefault="00941E31" w:rsidP="008055B5">
            <w:pPr>
              <w:pStyle w:val="BodyText"/>
            </w:pPr>
            <w:r>
              <w:t>16.9.5</w:t>
            </w:r>
          </w:p>
        </w:tc>
        <w:tc>
          <w:tcPr>
            <w:tcW w:w="1134" w:type="dxa"/>
          </w:tcPr>
          <w:p w14:paraId="488978E2" w14:textId="384EA877" w:rsidR="008055B5" w:rsidRDefault="00941E31" w:rsidP="008055B5">
            <w:pPr>
              <w:pStyle w:val="BodyText"/>
            </w:pPr>
            <w:r>
              <w:t>106</w:t>
            </w:r>
          </w:p>
        </w:tc>
      </w:tr>
      <w:tr w:rsidR="008055B5" w14:paraId="7691D8C2" w14:textId="77777777" w:rsidTr="008055B5">
        <w:tc>
          <w:tcPr>
            <w:tcW w:w="6521" w:type="dxa"/>
          </w:tcPr>
          <w:p w14:paraId="189830E0" w14:textId="7FD1E743" w:rsidR="008055B5" w:rsidRDefault="00941E31" w:rsidP="008055B5">
            <w:pPr>
              <w:pStyle w:val="BodyText"/>
            </w:pPr>
            <w:r>
              <w:t xml:space="preserve">SPRAYING </w:t>
            </w:r>
          </w:p>
        </w:tc>
        <w:tc>
          <w:tcPr>
            <w:tcW w:w="1418" w:type="dxa"/>
          </w:tcPr>
          <w:p w14:paraId="2197C0B1" w14:textId="08A0BAE7" w:rsidR="008055B5" w:rsidRDefault="00941E31" w:rsidP="008055B5">
            <w:pPr>
              <w:pStyle w:val="BodyText"/>
            </w:pPr>
            <w:r>
              <w:t>16.12</w:t>
            </w:r>
          </w:p>
        </w:tc>
        <w:tc>
          <w:tcPr>
            <w:tcW w:w="1134" w:type="dxa"/>
          </w:tcPr>
          <w:p w14:paraId="55C80C6F" w14:textId="39B36A63" w:rsidR="008055B5" w:rsidRDefault="00941E31" w:rsidP="008055B5">
            <w:pPr>
              <w:pStyle w:val="BodyText"/>
            </w:pPr>
            <w:r>
              <w:t>107</w:t>
            </w:r>
          </w:p>
        </w:tc>
      </w:tr>
      <w:tr w:rsidR="008055B5" w14:paraId="35CAA067" w14:textId="77777777" w:rsidTr="008055B5">
        <w:tc>
          <w:tcPr>
            <w:tcW w:w="6521" w:type="dxa"/>
          </w:tcPr>
          <w:p w14:paraId="3833B4EF" w14:textId="5711E217" w:rsidR="008055B5" w:rsidRDefault="00941E31" w:rsidP="008055B5">
            <w:pPr>
              <w:pStyle w:val="BodyText"/>
            </w:pPr>
            <w:r>
              <w:t>PREPARATION FOR SPRAYER RUN</w:t>
            </w:r>
          </w:p>
        </w:tc>
        <w:tc>
          <w:tcPr>
            <w:tcW w:w="1418" w:type="dxa"/>
          </w:tcPr>
          <w:p w14:paraId="32B0F497" w14:textId="0E25F00F" w:rsidR="008055B5" w:rsidRDefault="00941E31" w:rsidP="008055B5">
            <w:pPr>
              <w:pStyle w:val="BodyText"/>
            </w:pPr>
            <w:r>
              <w:t>16.12.4</w:t>
            </w:r>
          </w:p>
        </w:tc>
        <w:tc>
          <w:tcPr>
            <w:tcW w:w="1134" w:type="dxa"/>
          </w:tcPr>
          <w:p w14:paraId="49A40E6F" w14:textId="554A325B" w:rsidR="008055B5" w:rsidRDefault="00941E31" w:rsidP="008055B5">
            <w:pPr>
              <w:pStyle w:val="BodyText"/>
            </w:pPr>
            <w:r>
              <w:t>108</w:t>
            </w:r>
          </w:p>
        </w:tc>
      </w:tr>
      <w:tr w:rsidR="008055B5" w14:paraId="1C832B3C" w14:textId="77777777" w:rsidTr="008055B5">
        <w:tc>
          <w:tcPr>
            <w:tcW w:w="6521" w:type="dxa"/>
          </w:tcPr>
          <w:p w14:paraId="4B4B783E" w14:textId="356AF843" w:rsidR="008055B5" w:rsidRDefault="00941E31" w:rsidP="008055B5">
            <w:pPr>
              <w:pStyle w:val="BodyText"/>
            </w:pPr>
            <w:r>
              <w:t>APPLICATION OF AGGREGATE</w:t>
            </w:r>
          </w:p>
        </w:tc>
        <w:tc>
          <w:tcPr>
            <w:tcW w:w="1418" w:type="dxa"/>
          </w:tcPr>
          <w:p w14:paraId="2950AE6D" w14:textId="46AB0C6A" w:rsidR="008055B5" w:rsidRDefault="00941E31" w:rsidP="008055B5">
            <w:pPr>
              <w:pStyle w:val="BodyText"/>
            </w:pPr>
            <w:r>
              <w:t>16.14</w:t>
            </w:r>
          </w:p>
        </w:tc>
        <w:tc>
          <w:tcPr>
            <w:tcW w:w="1134" w:type="dxa"/>
          </w:tcPr>
          <w:p w14:paraId="17406584" w14:textId="70084699" w:rsidR="008055B5" w:rsidRDefault="00941E31" w:rsidP="008055B5">
            <w:pPr>
              <w:pStyle w:val="BodyText"/>
            </w:pPr>
            <w:r>
              <w:t>109</w:t>
            </w:r>
          </w:p>
        </w:tc>
      </w:tr>
      <w:tr w:rsidR="008055B5" w14:paraId="30420DD7" w14:textId="77777777" w:rsidTr="008055B5">
        <w:tc>
          <w:tcPr>
            <w:tcW w:w="6521" w:type="dxa"/>
          </w:tcPr>
          <w:p w14:paraId="47A1871F" w14:textId="48D12844" w:rsidR="008055B5" w:rsidRDefault="00941E31" w:rsidP="008055B5">
            <w:pPr>
              <w:pStyle w:val="BodyText"/>
            </w:pPr>
            <w:r>
              <w:t>SURFACE PREPARATION</w:t>
            </w:r>
          </w:p>
        </w:tc>
        <w:tc>
          <w:tcPr>
            <w:tcW w:w="1418" w:type="dxa"/>
          </w:tcPr>
          <w:p w14:paraId="1AC99352" w14:textId="4F57922A" w:rsidR="008055B5" w:rsidRDefault="00941E31" w:rsidP="008055B5">
            <w:pPr>
              <w:pStyle w:val="BodyText"/>
            </w:pPr>
            <w:r>
              <w:t>17.7</w:t>
            </w:r>
          </w:p>
        </w:tc>
        <w:tc>
          <w:tcPr>
            <w:tcW w:w="1134" w:type="dxa"/>
          </w:tcPr>
          <w:p w14:paraId="42256936" w14:textId="29705F5C" w:rsidR="008055B5" w:rsidRDefault="00941E31" w:rsidP="008055B5">
            <w:pPr>
              <w:pStyle w:val="BodyText"/>
            </w:pPr>
            <w:r>
              <w:t>116</w:t>
            </w:r>
          </w:p>
        </w:tc>
      </w:tr>
      <w:tr w:rsidR="008055B5" w14:paraId="24227BF4" w14:textId="77777777" w:rsidTr="008055B5">
        <w:tc>
          <w:tcPr>
            <w:tcW w:w="6521" w:type="dxa"/>
          </w:tcPr>
          <w:p w14:paraId="619D5CCF" w14:textId="448255FC" w:rsidR="008055B5" w:rsidRDefault="00941E31" w:rsidP="008055B5">
            <w:pPr>
              <w:pStyle w:val="BodyText"/>
            </w:pPr>
            <w:r>
              <w:t>NEW CONSTRUCTION</w:t>
            </w:r>
          </w:p>
        </w:tc>
        <w:tc>
          <w:tcPr>
            <w:tcW w:w="1418" w:type="dxa"/>
          </w:tcPr>
          <w:p w14:paraId="6CFE4A91" w14:textId="6B13CDF7" w:rsidR="008055B5" w:rsidRDefault="00941E31" w:rsidP="008055B5">
            <w:pPr>
              <w:pStyle w:val="BodyText"/>
            </w:pPr>
            <w:r>
              <w:t>17.7.1</w:t>
            </w:r>
          </w:p>
        </w:tc>
        <w:tc>
          <w:tcPr>
            <w:tcW w:w="1134" w:type="dxa"/>
          </w:tcPr>
          <w:p w14:paraId="727F9921" w14:textId="0BCCB8EC" w:rsidR="008055B5" w:rsidRDefault="00941E31" w:rsidP="008055B5">
            <w:pPr>
              <w:pStyle w:val="BodyText"/>
            </w:pPr>
            <w:r>
              <w:t>116</w:t>
            </w:r>
          </w:p>
        </w:tc>
      </w:tr>
      <w:tr w:rsidR="008055B5" w14:paraId="439BB466" w14:textId="77777777" w:rsidTr="008055B5">
        <w:tc>
          <w:tcPr>
            <w:tcW w:w="6521" w:type="dxa"/>
          </w:tcPr>
          <w:p w14:paraId="7146BDA3" w14:textId="4C4C9DCF" w:rsidR="008055B5" w:rsidRDefault="00941E31" w:rsidP="008055B5">
            <w:pPr>
              <w:pStyle w:val="BodyText"/>
            </w:pPr>
            <w:r>
              <w:t>SPREADING</w:t>
            </w:r>
          </w:p>
        </w:tc>
        <w:tc>
          <w:tcPr>
            <w:tcW w:w="1418" w:type="dxa"/>
          </w:tcPr>
          <w:p w14:paraId="41E5F932" w14:textId="17766153" w:rsidR="008055B5" w:rsidRDefault="00941E31" w:rsidP="008055B5">
            <w:pPr>
              <w:pStyle w:val="BodyText"/>
            </w:pPr>
            <w:r>
              <w:t>17.10</w:t>
            </w:r>
          </w:p>
        </w:tc>
        <w:tc>
          <w:tcPr>
            <w:tcW w:w="1134" w:type="dxa"/>
          </w:tcPr>
          <w:p w14:paraId="2E95CB0E" w14:textId="62C22739" w:rsidR="008055B5" w:rsidRDefault="00941E31" w:rsidP="008055B5">
            <w:pPr>
              <w:pStyle w:val="BodyText"/>
            </w:pPr>
            <w:r>
              <w:t>117</w:t>
            </w:r>
          </w:p>
        </w:tc>
      </w:tr>
      <w:tr w:rsidR="008055B5" w14:paraId="618F4DCB" w14:textId="77777777" w:rsidTr="008055B5">
        <w:tc>
          <w:tcPr>
            <w:tcW w:w="6521" w:type="dxa"/>
          </w:tcPr>
          <w:p w14:paraId="5D71C46A" w14:textId="772BAEDE" w:rsidR="008055B5" w:rsidRDefault="00941E31" w:rsidP="008055B5">
            <w:pPr>
              <w:pStyle w:val="BodyText"/>
            </w:pPr>
            <w:r>
              <w:t>FORMWORK</w:t>
            </w:r>
          </w:p>
        </w:tc>
        <w:tc>
          <w:tcPr>
            <w:tcW w:w="1418" w:type="dxa"/>
          </w:tcPr>
          <w:p w14:paraId="708904E0" w14:textId="788E74B4" w:rsidR="008055B5" w:rsidRDefault="00941E31" w:rsidP="008055B5">
            <w:pPr>
              <w:pStyle w:val="BodyText"/>
            </w:pPr>
            <w:r>
              <w:t>18.6.2</w:t>
            </w:r>
          </w:p>
        </w:tc>
        <w:tc>
          <w:tcPr>
            <w:tcW w:w="1134" w:type="dxa"/>
          </w:tcPr>
          <w:p w14:paraId="538CF491" w14:textId="4472E08A" w:rsidR="008055B5" w:rsidRDefault="00941E31" w:rsidP="008055B5">
            <w:pPr>
              <w:pStyle w:val="BodyText"/>
            </w:pPr>
            <w:r>
              <w:t>124</w:t>
            </w:r>
          </w:p>
        </w:tc>
      </w:tr>
      <w:tr w:rsidR="008055B5" w14:paraId="1585730D" w14:textId="77777777" w:rsidTr="008055B5">
        <w:tc>
          <w:tcPr>
            <w:tcW w:w="6521" w:type="dxa"/>
          </w:tcPr>
          <w:p w14:paraId="0805DE84" w14:textId="486AC6B0" w:rsidR="008055B5" w:rsidRDefault="00941E31" w:rsidP="008055B5">
            <w:pPr>
              <w:pStyle w:val="BodyText"/>
            </w:pPr>
            <w:r>
              <w:t xml:space="preserve">PLACING OF CONCRETE </w:t>
            </w:r>
          </w:p>
        </w:tc>
        <w:tc>
          <w:tcPr>
            <w:tcW w:w="1418" w:type="dxa"/>
          </w:tcPr>
          <w:p w14:paraId="6436356F" w14:textId="331DA366" w:rsidR="008055B5" w:rsidRDefault="00941E31" w:rsidP="008055B5">
            <w:pPr>
              <w:pStyle w:val="BodyText"/>
            </w:pPr>
            <w:r>
              <w:t>18.6.3</w:t>
            </w:r>
          </w:p>
        </w:tc>
        <w:tc>
          <w:tcPr>
            <w:tcW w:w="1134" w:type="dxa"/>
          </w:tcPr>
          <w:p w14:paraId="0EACC81B" w14:textId="41D5FA73" w:rsidR="008055B5" w:rsidRDefault="00941E31" w:rsidP="008055B5">
            <w:pPr>
              <w:pStyle w:val="BodyText"/>
            </w:pPr>
            <w:r>
              <w:t>124</w:t>
            </w:r>
          </w:p>
        </w:tc>
      </w:tr>
      <w:tr w:rsidR="008055B5" w14:paraId="4C80F2A2" w14:textId="77777777" w:rsidTr="008055B5">
        <w:tc>
          <w:tcPr>
            <w:tcW w:w="6521" w:type="dxa"/>
          </w:tcPr>
          <w:p w14:paraId="26DE3A53" w14:textId="05E0153B" w:rsidR="008055B5" w:rsidRDefault="00941E31" w:rsidP="008055B5">
            <w:pPr>
              <w:pStyle w:val="BodyText"/>
            </w:pPr>
            <w:r>
              <w:t xml:space="preserve">PRECAST REINFORCED CONCRETE BOX CULVERTS </w:t>
            </w:r>
          </w:p>
        </w:tc>
        <w:tc>
          <w:tcPr>
            <w:tcW w:w="1418" w:type="dxa"/>
          </w:tcPr>
          <w:p w14:paraId="36703FAB" w14:textId="5A834BBD" w:rsidR="008055B5" w:rsidRDefault="00941E31" w:rsidP="008055B5">
            <w:pPr>
              <w:pStyle w:val="BodyText"/>
            </w:pPr>
            <w:r>
              <w:t>19.5.2</w:t>
            </w:r>
          </w:p>
        </w:tc>
        <w:tc>
          <w:tcPr>
            <w:tcW w:w="1134" w:type="dxa"/>
          </w:tcPr>
          <w:p w14:paraId="0B4761D6" w14:textId="0DB260DE" w:rsidR="008055B5" w:rsidRDefault="00941E31" w:rsidP="008055B5">
            <w:pPr>
              <w:pStyle w:val="BodyText"/>
            </w:pPr>
            <w:r>
              <w:t>128</w:t>
            </w:r>
          </w:p>
        </w:tc>
      </w:tr>
      <w:tr w:rsidR="008055B5" w14:paraId="688336F3" w14:textId="77777777" w:rsidTr="008055B5">
        <w:tc>
          <w:tcPr>
            <w:tcW w:w="6521" w:type="dxa"/>
          </w:tcPr>
          <w:p w14:paraId="7009251B" w14:textId="430826CD" w:rsidR="008055B5" w:rsidRDefault="00941E31" w:rsidP="008055B5">
            <w:pPr>
              <w:pStyle w:val="BodyText"/>
            </w:pPr>
            <w:r>
              <w:t>EXCAVATION</w:t>
            </w:r>
          </w:p>
        </w:tc>
        <w:tc>
          <w:tcPr>
            <w:tcW w:w="1418" w:type="dxa"/>
          </w:tcPr>
          <w:p w14:paraId="29E1632A" w14:textId="719C6844" w:rsidR="008055B5" w:rsidRDefault="00941E31" w:rsidP="008055B5">
            <w:pPr>
              <w:pStyle w:val="BodyText"/>
            </w:pPr>
            <w:r>
              <w:t>19.6.2</w:t>
            </w:r>
          </w:p>
        </w:tc>
        <w:tc>
          <w:tcPr>
            <w:tcW w:w="1134" w:type="dxa"/>
          </w:tcPr>
          <w:p w14:paraId="46A5FA61" w14:textId="261E4761" w:rsidR="008055B5" w:rsidRDefault="00941E31" w:rsidP="008055B5">
            <w:pPr>
              <w:pStyle w:val="BodyText"/>
            </w:pPr>
            <w:r>
              <w:t>129</w:t>
            </w:r>
          </w:p>
        </w:tc>
      </w:tr>
      <w:tr w:rsidR="008055B5" w14:paraId="705D746E" w14:textId="77777777" w:rsidTr="008055B5">
        <w:tc>
          <w:tcPr>
            <w:tcW w:w="6521" w:type="dxa"/>
          </w:tcPr>
          <w:p w14:paraId="7C9F76FE" w14:textId="41705A48" w:rsidR="008055B5" w:rsidRDefault="00941E31" w:rsidP="008055B5">
            <w:pPr>
              <w:pStyle w:val="BodyText"/>
            </w:pPr>
            <w:r>
              <w:t>CONNECTION TO EXISTING SYSTEMS</w:t>
            </w:r>
          </w:p>
        </w:tc>
        <w:tc>
          <w:tcPr>
            <w:tcW w:w="1418" w:type="dxa"/>
          </w:tcPr>
          <w:p w14:paraId="0CA4E0D8" w14:textId="6C8D415C" w:rsidR="008055B5" w:rsidRDefault="00941E31" w:rsidP="008055B5">
            <w:pPr>
              <w:pStyle w:val="BodyText"/>
            </w:pPr>
            <w:r>
              <w:t>19.6.10</w:t>
            </w:r>
          </w:p>
        </w:tc>
        <w:tc>
          <w:tcPr>
            <w:tcW w:w="1134" w:type="dxa"/>
          </w:tcPr>
          <w:p w14:paraId="2C52679B" w14:textId="706CDBF0" w:rsidR="008055B5" w:rsidRDefault="00941E31" w:rsidP="008055B5">
            <w:pPr>
              <w:pStyle w:val="BodyText"/>
            </w:pPr>
            <w:r>
              <w:t>131</w:t>
            </w:r>
          </w:p>
        </w:tc>
      </w:tr>
      <w:tr w:rsidR="008055B5" w14:paraId="24396AFF" w14:textId="77777777" w:rsidTr="008055B5">
        <w:tc>
          <w:tcPr>
            <w:tcW w:w="6521" w:type="dxa"/>
          </w:tcPr>
          <w:p w14:paraId="102DDBAA" w14:textId="7FDA3E41" w:rsidR="008055B5" w:rsidRDefault="00941E31" w:rsidP="008055B5">
            <w:pPr>
              <w:pStyle w:val="BodyText"/>
            </w:pPr>
            <w:r>
              <w:t xml:space="preserve">BACKFILL </w:t>
            </w:r>
          </w:p>
        </w:tc>
        <w:tc>
          <w:tcPr>
            <w:tcW w:w="1418" w:type="dxa"/>
          </w:tcPr>
          <w:p w14:paraId="4A50B351" w14:textId="13D77A8B" w:rsidR="008055B5" w:rsidRDefault="00941E31" w:rsidP="008055B5">
            <w:pPr>
              <w:pStyle w:val="BodyText"/>
            </w:pPr>
            <w:r>
              <w:t>19.6.11</w:t>
            </w:r>
          </w:p>
        </w:tc>
        <w:tc>
          <w:tcPr>
            <w:tcW w:w="1134" w:type="dxa"/>
          </w:tcPr>
          <w:p w14:paraId="14FC0ADD" w14:textId="22AD5479" w:rsidR="008055B5" w:rsidRDefault="00941E31" w:rsidP="008055B5">
            <w:pPr>
              <w:pStyle w:val="BodyText"/>
            </w:pPr>
            <w:r>
              <w:t>131</w:t>
            </w:r>
          </w:p>
        </w:tc>
      </w:tr>
      <w:tr w:rsidR="008055B5" w14:paraId="41820B87" w14:textId="77777777" w:rsidTr="008055B5">
        <w:tc>
          <w:tcPr>
            <w:tcW w:w="6521" w:type="dxa"/>
          </w:tcPr>
          <w:p w14:paraId="4D4B6B5D" w14:textId="672EFBCE" w:rsidR="008055B5" w:rsidRDefault="00941E31" w:rsidP="008055B5">
            <w:pPr>
              <w:pStyle w:val="BodyText"/>
            </w:pPr>
            <w:r>
              <w:lastRenderedPageBreak/>
              <w:t>INLET AND OUTLET STRUCTURES AND MAINTENANCE HOLES</w:t>
            </w:r>
          </w:p>
        </w:tc>
        <w:tc>
          <w:tcPr>
            <w:tcW w:w="1418" w:type="dxa"/>
          </w:tcPr>
          <w:p w14:paraId="6162A52D" w14:textId="6FB8A773" w:rsidR="008055B5" w:rsidRDefault="00941E31" w:rsidP="008055B5">
            <w:pPr>
              <w:pStyle w:val="BodyText"/>
            </w:pPr>
            <w:r>
              <w:t>19.7</w:t>
            </w:r>
          </w:p>
        </w:tc>
        <w:tc>
          <w:tcPr>
            <w:tcW w:w="1134" w:type="dxa"/>
          </w:tcPr>
          <w:p w14:paraId="206799C0" w14:textId="1202ED4D" w:rsidR="008055B5" w:rsidRDefault="00941E31" w:rsidP="008055B5">
            <w:pPr>
              <w:pStyle w:val="BodyText"/>
            </w:pPr>
            <w:r>
              <w:t>132</w:t>
            </w:r>
          </w:p>
        </w:tc>
      </w:tr>
      <w:tr w:rsidR="008055B5" w14:paraId="13B3AA68" w14:textId="77777777" w:rsidTr="008055B5">
        <w:tc>
          <w:tcPr>
            <w:tcW w:w="6521" w:type="dxa"/>
          </w:tcPr>
          <w:p w14:paraId="34CAECEF" w14:textId="4409FE75" w:rsidR="008055B5" w:rsidRDefault="00941E31" w:rsidP="008055B5">
            <w:pPr>
              <w:pStyle w:val="BodyText"/>
            </w:pPr>
            <w:r>
              <w:t>ROAD MARKING PAINT</w:t>
            </w:r>
          </w:p>
        </w:tc>
        <w:tc>
          <w:tcPr>
            <w:tcW w:w="1418" w:type="dxa"/>
          </w:tcPr>
          <w:p w14:paraId="67F0562D" w14:textId="45111505" w:rsidR="008055B5" w:rsidRDefault="00941E31" w:rsidP="008055B5">
            <w:pPr>
              <w:pStyle w:val="BodyText"/>
            </w:pPr>
            <w:r>
              <w:t>22.5</w:t>
            </w:r>
          </w:p>
        </w:tc>
        <w:tc>
          <w:tcPr>
            <w:tcW w:w="1134" w:type="dxa"/>
          </w:tcPr>
          <w:p w14:paraId="0A26F5E3" w14:textId="7840B379" w:rsidR="008055B5" w:rsidRDefault="00941E31" w:rsidP="008055B5">
            <w:pPr>
              <w:pStyle w:val="BodyText"/>
            </w:pPr>
            <w:r>
              <w:t>148</w:t>
            </w:r>
          </w:p>
        </w:tc>
      </w:tr>
      <w:tr w:rsidR="008055B5" w14:paraId="246B8C4F" w14:textId="77777777" w:rsidTr="008055B5">
        <w:tc>
          <w:tcPr>
            <w:tcW w:w="6521" w:type="dxa"/>
          </w:tcPr>
          <w:p w14:paraId="24008477" w14:textId="4EB86EC8" w:rsidR="008055B5" w:rsidRDefault="00941E31" w:rsidP="008055B5">
            <w:pPr>
              <w:pStyle w:val="BodyText"/>
            </w:pPr>
            <w:r>
              <w:t>COLD APPLIED THERMOPLASTIC MATERIALS</w:t>
            </w:r>
          </w:p>
        </w:tc>
        <w:tc>
          <w:tcPr>
            <w:tcW w:w="1418" w:type="dxa"/>
          </w:tcPr>
          <w:p w14:paraId="42E68A32" w14:textId="5F431D48" w:rsidR="008055B5" w:rsidRDefault="00941E31" w:rsidP="008055B5">
            <w:pPr>
              <w:pStyle w:val="BodyText"/>
            </w:pPr>
            <w:r>
              <w:t>22.6.2</w:t>
            </w:r>
          </w:p>
        </w:tc>
        <w:tc>
          <w:tcPr>
            <w:tcW w:w="1134" w:type="dxa"/>
          </w:tcPr>
          <w:p w14:paraId="21506626" w14:textId="7166552D" w:rsidR="008055B5" w:rsidRDefault="00941E31" w:rsidP="008055B5">
            <w:pPr>
              <w:pStyle w:val="BodyText"/>
            </w:pPr>
            <w:r>
              <w:t>148</w:t>
            </w:r>
          </w:p>
        </w:tc>
      </w:tr>
      <w:tr w:rsidR="008055B5" w14:paraId="5AE10B6B" w14:textId="77777777" w:rsidTr="008055B5">
        <w:tc>
          <w:tcPr>
            <w:tcW w:w="6521" w:type="dxa"/>
          </w:tcPr>
          <w:p w14:paraId="19C776A2" w14:textId="5D45FC4E" w:rsidR="008055B5" w:rsidRDefault="00941E31" w:rsidP="008055B5">
            <w:pPr>
              <w:pStyle w:val="BodyText"/>
            </w:pPr>
            <w:r>
              <w:t>MATERIALS</w:t>
            </w:r>
          </w:p>
        </w:tc>
        <w:tc>
          <w:tcPr>
            <w:tcW w:w="1418" w:type="dxa"/>
          </w:tcPr>
          <w:p w14:paraId="141ED52F" w14:textId="01DD5502" w:rsidR="008055B5" w:rsidRDefault="00941E31" w:rsidP="008055B5">
            <w:pPr>
              <w:pStyle w:val="BodyText"/>
            </w:pPr>
            <w:r>
              <w:t>22.6.4</w:t>
            </w:r>
          </w:p>
        </w:tc>
        <w:tc>
          <w:tcPr>
            <w:tcW w:w="1134" w:type="dxa"/>
          </w:tcPr>
          <w:p w14:paraId="7DE5259E" w14:textId="251FE789" w:rsidR="008055B5" w:rsidRDefault="00941E31" w:rsidP="008055B5">
            <w:pPr>
              <w:pStyle w:val="BodyText"/>
            </w:pPr>
            <w:r>
              <w:t>148</w:t>
            </w:r>
          </w:p>
        </w:tc>
      </w:tr>
      <w:tr w:rsidR="008055B5" w14:paraId="000C9110" w14:textId="77777777" w:rsidTr="008055B5">
        <w:tc>
          <w:tcPr>
            <w:tcW w:w="6521" w:type="dxa"/>
          </w:tcPr>
          <w:p w14:paraId="2C8D5A15" w14:textId="7298E403" w:rsidR="008055B5" w:rsidRDefault="00941E31" w:rsidP="008055B5">
            <w:pPr>
              <w:pStyle w:val="BodyText"/>
            </w:pPr>
            <w:r>
              <w:t>APPLICATION</w:t>
            </w:r>
          </w:p>
        </w:tc>
        <w:tc>
          <w:tcPr>
            <w:tcW w:w="1418" w:type="dxa"/>
          </w:tcPr>
          <w:p w14:paraId="45C5AB53" w14:textId="61F0967F" w:rsidR="008055B5" w:rsidRDefault="00941E31" w:rsidP="008055B5">
            <w:pPr>
              <w:pStyle w:val="BodyText"/>
            </w:pPr>
            <w:r>
              <w:t>22.6.5</w:t>
            </w:r>
          </w:p>
        </w:tc>
        <w:tc>
          <w:tcPr>
            <w:tcW w:w="1134" w:type="dxa"/>
          </w:tcPr>
          <w:p w14:paraId="4B4A64DF" w14:textId="2403DB20" w:rsidR="008055B5" w:rsidRDefault="00941E31" w:rsidP="008055B5">
            <w:pPr>
              <w:pStyle w:val="BodyText"/>
            </w:pPr>
            <w:r>
              <w:t>149</w:t>
            </w:r>
          </w:p>
        </w:tc>
      </w:tr>
      <w:tr w:rsidR="00941E31" w14:paraId="7EBC9978" w14:textId="77777777" w:rsidTr="008055B5">
        <w:tc>
          <w:tcPr>
            <w:tcW w:w="6521" w:type="dxa"/>
          </w:tcPr>
          <w:p w14:paraId="353DECF4" w14:textId="12A79752" w:rsidR="00941E31" w:rsidRDefault="00941E31" w:rsidP="008055B5">
            <w:pPr>
              <w:pStyle w:val="BodyText"/>
            </w:pPr>
            <w:r>
              <w:t>GLASS BEADS</w:t>
            </w:r>
          </w:p>
        </w:tc>
        <w:tc>
          <w:tcPr>
            <w:tcW w:w="1418" w:type="dxa"/>
          </w:tcPr>
          <w:p w14:paraId="23B81972" w14:textId="33842676" w:rsidR="00941E31" w:rsidRDefault="00941E31" w:rsidP="008055B5">
            <w:pPr>
              <w:pStyle w:val="BodyText"/>
            </w:pPr>
            <w:r>
              <w:t>22.7</w:t>
            </w:r>
          </w:p>
        </w:tc>
        <w:tc>
          <w:tcPr>
            <w:tcW w:w="1134" w:type="dxa"/>
          </w:tcPr>
          <w:p w14:paraId="68B4E4DB" w14:textId="570ED427" w:rsidR="00941E31" w:rsidRDefault="00941E31" w:rsidP="008055B5">
            <w:pPr>
              <w:pStyle w:val="BodyText"/>
            </w:pPr>
            <w:r>
              <w:t>149</w:t>
            </w:r>
          </w:p>
        </w:tc>
      </w:tr>
      <w:tr w:rsidR="00941E31" w14:paraId="1D413BC2" w14:textId="77777777" w:rsidTr="008055B5">
        <w:tc>
          <w:tcPr>
            <w:tcW w:w="6521" w:type="dxa"/>
          </w:tcPr>
          <w:p w14:paraId="7D062C02" w14:textId="33465B8D" w:rsidR="00941E31" w:rsidRDefault="00941E31" w:rsidP="008055B5">
            <w:pPr>
              <w:pStyle w:val="BodyText"/>
            </w:pPr>
            <w:r>
              <w:t xml:space="preserve">APPLICATION </w:t>
            </w:r>
          </w:p>
        </w:tc>
        <w:tc>
          <w:tcPr>
            <w:tcW w:w="1418" w:type="dxa"/>
          </w:tcPr>
          <w:p w14:paraId="70D35537" w14:textId="1860ED25" w:rsidR="00941E31" w:rsidRDefault="00941E31" w:rsidP="008055B5">
            <w:pPr>
              <w:pStyle w:val="BodyText"/>
            </w:pPr>
            <w:r>
              <w:t>22.9</w:t>
            </w:r>
          </w:p>
        </w:tc>
        <w:tc>
          <w:tcPr>
            <w:tcW w:w="1134" w:type="dxa"/>
          </w:tcPr>
          <w:p w14:paraId="76790EFF" w14:textId="2DE94F18" w:rsidR="00941E31" w:rsidRDefault="00941E31" w:rsidP="008055B5">
            <w:pPr>
              <w:pStyle w:val="BodyText"/>
            </w:pPr>
            <w:r>
              <w:t>150</w:t>
            </w:r>
          </w:p>
        </w:tc>
      </w:tr>
    </w:tbl>
    <w:p w14:paraId="71835C0C" w14:textId="77777777" w:rsidR="008055B5" w:rsidRDefault="008055B5" w:rsidP="008055B5"/>
    <w:p w14:paraId="4BB70582" w14:textId="77777777" w:rsidR="00EF34C2" w:rsidRPr="0001039E" w:rsidRDefault="00EF34C2" w:rsidP="00F42485"/>
    <w:p w14:paraId="475B2C96" w14:textId="77777777" w:rsidR="00EF34C2" w:rsidRDefault="00EF34C2">
      <w:pPr>
        <w:pStyle w:val="FormText"/>
        <w:spacing w:before="40" w:after="40"/>
        <w:sectPr w:rsidR="00EF34C2" w:rsidSect="00EF34C2">
          <w:headerReference w:type="even" r:id="rId41"/>
          <w:headerReference w:type="default" r:id="rId42"/>
          <w:pgSz w:w="11909" w:h="16834" w:code="9"/>
          <w:pgMar w:top="1134" w:right="1134" w:bottom="1134" w:left="1134" w:header="720" w:footer="720" w:gutter="306"/>
          <w:cols w:space="720"/>
          <w:docGrid w:linePitch="272"/>
        </w:sectPr>
      </w:pPr>
    </w:p>
    <w:p w14:paraId="0FCA4099" w14:textId="77777777" w:rsidR="00EF34C2" w:rsidRDefault="00EF34C2" w:rsidP="00EF34C2">
      <w:pPr>
        <w:pStyle w:val="Heading1"/>
      </w:pPr>
      <w:bookmarkStart w:id="302" w:name="_Toc476728549"/>
      <w:r>
        <w:lastRenderedPageBreak/>
        <w:t>ENVIRONMENTAL MANAGEMENT</w:t>
      </w:r>
      <w:bookmarkEnd w:id="302"/>
    </w:p>
    <w:p w14:paraId="5D1CF9B5" w14:textId="77777777" w:rsidR="00EF34C2" w:rsidRDefault="00EF34C2" w:rsidP="00EF34C2">
      <w:pPr>
        <w:pStyle w:val="Heading2"/>
      </w:pPr>
      <w:r>
        <w:t>GENERAL</w:t>
      </w:r>
    </w:p>
    <w:p w14:paraId="3BA48393" w14:textId="77777777" w:rsidR="00EF34C2" w:rsidRPr="005904FA" w:rsidRDefault="00EF34C2" w:rsidP="00F42485">
      <w:pPr>
        <w:pStyle w:val="BodyText"/>
      </w:pPr>
      <w:r w:rsidRPr="005904FA">
        <w:t>Environmental Management principles apply to all construction and demolition projects for building works and for civil works carried out by or on behalf of the Northern Territory Government (NTG).</w:t>
      </w:r>
    </w:p>
    <w:p w14:paraId="31586AAE" w14:textId="77777777" w:rsidR="00EF34C2" w:rsidRPr="00DD1116" w:rsidRDefault="00EF34C2" w:rsidP="00941E31">
      <w:pPr>
        <w:pStyle w:val="Heading2"/>
        <w:spacing w:before="120"/>
      </w:pPr>
      <w:r>
        <w:t>STANDARDS</w:t>
      </w:r>
    </w:p>
    <w:p w14:paraId="28016B9B" w14:textId="77777777" w:rsidR="00EF34C2" w:rsidRPr="005904FA" w:rsidRDefault="00EF34C2" w:rsidP="00F42485">
      <w:pPr>
        <w:pStyle w:val="BodyText"/>
      </w:pPr>
      <w:r w:rsidRPr="005904FA">
        <w:t>The Standard Specification for Environmental Management reference text is the document which prescribes the minimum standards for environmental management for NTG projects.</w:t>
      </w:r>
    </w:p>
    <w:p w14:paraId="5989DD58" w14:textId="77777777" w:rsidR="00EF34C2" w:rsidRPr="005904FA" w:rsidRDefault="00EF34C2" w:rsidP="00F42485">
      <w:pPr>
        <w:pStyle w:val="BodyText"/>
        <w:spacing w:after="0"/>
      </w:pPr>
      <w:r w:rsidRPr="005904FA">
        <w:t>This document is available from the web as a PDF document at</w:t>
      </w:r>
      <w:r>
        <w:t>:</w:t>
      </w:r>
    </w:p>
    <w:p w14:paraId="18FD501D" w14:textId="77777777" w:rsidR="0027461C" w:rsidRDefault="00AD1DF2" w:rsidP="0027461C">
      <w:pPr>
        <w:pStyle w:val="BodyText"/>
        <w:rPr>
          <w:rFonts w:cs="Arial"/>
          <w:lang w:eastAsia="en-AU"/>
        </w:rPr>
      </w:pPr>
      <w:hyperlink r:id="rId43" w:history="1">
        <w:r w:rsidR="0027461C" w:rsidRPr="0024043D">
          <w:rPr>
            <w:rStyle w:val="Hyperlink"/>
            <w:rFonts w:cs="Arial"/>
            <w:lang w:eastAsia="en-AU"/>
          </w:rPr>
          <w:t>https://infrastructure.nt.gov.au/specification-services/technical-specifications/environmental-management</w:t>
        </w:r>
      </w:hyperlink>
      <w:r w:rsidR="0027461C">
        <w:rPr>
          <w:rFonts w:cs="Arial"/>
          <w:lang w:eastAsia="en-AU"/>
        </w:rPr>
        <w:t xml:space="preserve"> </w:t>
      </w:r>
    </w:p>
    <w:p w14:paraId="48F72587" w14:textId="77777777" w:rsidR="00EF34C2" w:rsidRDefault="00EF34C2" w:rsidP="00F42485">
      <w:pPr>
        <w:pStyle w:val="BodyText"/>
      </w:pPr>
      <w:r w:rsidRPr="005904FA">
        <w:t>If there is any inconsistency between the Standard Specification for Environmental Management reference text and any other document prescribing environmental management procedures applicable to the project; refer the inconsistency to the Superintendent immediately, and assume that the more stringent requirements apply until and unless advised differently by the Superintendent.</w:t>
      </w:r>
    </w:p>
    <w:p w14:paraId="4C678056" w14:textId="77777777" w:rsidR="00EF34C2" w:rsidRDefault="00EF34C2" w:rsidP="00941E31">
      <w:pPr>
        <w:pStyle w:val="Heading2"/>
        <w:spacing w:before="120"/>
      </w:pPr>
      <w:r>
        <w:t>REFERENCES</w:t>
      </w:r>
    </w:p>
    <w:p w14:paraId="39B34A58" w14:textId="77777777" w:rsidR="00EF34C2" w:rsidRDefault="00EF34C2" w:rsidP="00F42485">
      <w:pPr>
        <w:pStyle w:val="BodyText"/>
      </w:pPr>
      <w:r w:rsidRPr="005904FA">
        <w:t xml:space="preserve">Only the clauses which are appropriate for the works are applicable to the works being carried out under this contract. </w:t>
      </w:r>
      <w:r>
        <w:t xml:space="preserve"> </w:t>
      </w:r>
      <w:r w:rsidRPr="005904FA">
        <w:t xml:space="preserve">Variations to the specification, if any, appear in </w:t>
      </w:r>
      <w:r>
        <w:t xml:space="preserve">clause titled </w:t>
      </w:r>
      <w:r w:rsidRPr="005904FA">
        <w:t>Environmental Management Specific Requirements</w:t>
      </w:r>
      <w:r>
        <w:t xml:space="preserve"> below</w:t>
      </w:r>
      <w:r w:rsidRPr="005904FA">
        <w:t>.</w:t>
      </w:r>
    </w:p>
    <w:p w14:paraId="2E37E969" w14:textId="77777777" w:rsidR="00EF34C2" w:rsidRDefault="00EF34C2" w:rsidP="00941E31">
      <w:pPr>
        <w:pStyle w:val="Heading2"/>
        <w:spacing w:before="120"/>
      </w:pPr>
      <w:r>
        <w:t>ASSISTANCE</w:t>
      </w:r>
    </w:p>
    <w:p w14:paraId="32023A03" w14:textId="77777777" w:rsidR="00EF34C2" w:rsidRDefault="00EF34C2" w:rsidP="00F42485">
      <w:r w:rsidRPr="005904FA">
        <w:t>Information and assistance in respect to environmental management is available from the Environmental Services work group</w:t>
      </w:r>
      <w:r>
        <w:t>:</w:t>
      </w:r>
    </w:p>
    <w:p w14:paraId="1A7848E7" w14:textId="77777777" w:rsidR="00EF34C2" w:rsidRDefault="00EF34C2" w:rsidP="00F42485">
      <w:proofErr w:type="gramStart"/>
      <w:r>
        <w:t>phone</w:t>
      </w:r>
      <w:proofErr w:type="gramEnd"/>
      <w:r>
        <w:t xml:space="preserve"> (08) 8999 4550</w:t>
      </w:r>
    </w:p>
    <w:p w14:paraId="13918828" w14:textId="77777777" w:rsidR="00EF34C2" w:rsidRDefault="00EF34C2" w:rsidP="00F42485">
      <w:pPr>
        <w:rPr>
          <w:rFonts w:cs="Arial"/>
        </w:rPr>
      </w:pPr>
      <w:proofErr w:type="gramStart"/>
      <w:r w:rsidRPr="005904FA">
        <w:t>email</w:t>
      </w:r>
      <w:proofErr w:type="gramEnd"/>
      <w:r>
        <w:rPr>
          <w:rFonts w:cs="Arial"/>
        </w:rPr>
        <w:t xml:space="preserve"> </w:t>
      </w:r>
      <w:hyperlink r:id="rId44" w:history="1">
        <w:r w:rsidRPr="00006CDB">
          <w:rPr>
            <w:rStyle w:val="Hyperlink"/>
            <w:rFonts w:cs="Arial"/>
          </w:rPr>
          <w:t>Environment.DoI@nt.gov.au</w:t>
        </w:r>
      </w:hyperlink>
      <w:r>
        <w:rPr>
          <w:rFonts w:cs="Arial"/>
        </w:rPr>
        <w:t xml:space="preserve"> .</w:t>
      </w:r>
    </w:p>
    <w:p w14:paraId="51212FE3" w14:textId="77777777" w:rsidR="00EF34C2" w:rsidRDefault="00EF34C2" w:rsidP="00941E31">
      <w:pPr>
        <w:pStyle w:val="Heading2"/>
        <w:spacing w:before="120"/>
      </w:pPr>
      <w:bookmarkStart w:id="303" w:name="_Ref467829620"/>
      <w:r>
        <w:t>ENVIRONMENTAL MANAGEMENT SPECIFIC REQUIREMENTS</w:t>
      </w:r>
      <w:r w:rsidR="007F0F60" w:rsidRPr="00B51032">
        <w:t xml:space="preserve">- </w:t>
      </w:r>
      <w:r w:rsidR="007F0F60">
        <w:t>hold</w:t>
      </w:r>
      <w:r w:rsidR="007F0F60" w:rsidRPr="00B51032">
        <w:t xml:space="preserve"> P</w:t>
      </w:r>
      <w:r w:rsidR="007F0F60">
        <w:t>oint</w:t>
      </w:r>
      <w:bookmarkEnd w:id="303"/>
    </w:p>
    <w:p w14:paraId="0136EAA4" w14:textId="77777777" w:rsidR="00144FF2" w:rsidRDefault="00144FF2" w:rsidP="00144FF2">
      <w:pPr>
        <w:pStyle w:val="BodyText0"/>
      </w:pPr>
      <w:r>
        <w:t xml:space="preserve">In addition to the Standard Specification for Environmental Management, the following project specific requirements shall apply to the works. </w:t>
      </w:r>
    </w:p>
    <w:p w14:paraId="32D43A85" w14:textId="77777777" w:rsidR="00144FF2" w:rsidRDefault="00144FF2" w:rsidP="00144FF2">
      <w:pPr>
        <w:pStyle w:val="BodyText0"/>
      </w:pPr>
      <w:r>
        <w:t>The Contractor’s Environmental Management Plan must include or be supplemented by:</w:t>
      </w:r>
    </w:p>
    <w:p w14:paraId="12D5C8DA" w14:textId="77777777" w:rsidR="00144FF2" w:rsidRDefault="00144FF2" w:rsidP="00CC1C82">
      <w:pPr>
        <w:pStyle w:val="BodyText0"/>
        <w:numPr>
          <w:ilvl w:val="0"/>
          <w:numId w:val="49"/>
        </w:numPr>
      </w:pPr>
      <w:r>
        <w:t>A project specific Erosion and Sediment Control Plan, conforming to the International Erosion Control Association (IECA) Australia Best Practice Erosion and Sediment Control guidelines (http:/www.austieca.com.au).</w:t>
      </w:r>
    </w:p>
    <w:p w14:paraId="2E870B95" w14:textId="77777777" w:rsidR="00144FF2" w:rsidRDefault="00144FF2" w:rsidP="00CC1C82">
      <w:pPr>
        <w:pStyle w:val="BodyText0"/>
        <w:numPr>
          <w:ilvl w:val="0"/>
          <w:numId w:val="49"/>
        </w:numPr>
      </w:pPr>
      <w:r>
        <w:t>Mosquito and biting insect management measures to prevent the creation of habitats for biting insects during construction.</w:t>
      </w:r>
    </w:p>
    <w:p w14:paraId="0DD40DB0" w14:textId="77777777" w:rsidR="008B0515" w:rsidRDefault="008B0515" w:rsidP="00CC1C82">
      <w:pPr>
        <w:pStyle w:val="BodyText0"/>
        <w:numPr>
          <w:ilvl w:val="0"/>
          <w:numId w:val="49"/>
        </w:numPr>
      </w:pPr>
      <w:r>
        <w:t>Weed Management Plan</w:t>
      </w:r>
    </w:p>
    <w:p w14:paraId="1B1DDDC3" w14:textId="77777777" w:rsidR="00807FFE" w:rsidRDefault="00807FFE" w:rsidP="00CC1C82">
      <w:pPr>
        <w:pStyle w:val="BodyText0"/>
        <w:numPr>
          <w:ilvl w:val="0"/>
          <w:numId w:val="49"/>
        </w:numPr>
      </w:pPr>
      <w:r>
        <w:t xml:space="preserve">Cycad </w:t>
      </w:r>
      <w:r w:rsidR="008B0515">
        <w:t>r</w:t>
      </w:r>
      <w:r>
        <w:t xml:space="preserve">emoval </w:t>
      </w:r>
      <w:r w:rsidR="008B0515">
        <w:t>and permanent relocation p</w:t>
      </w:r>
      <w:r>
        <w:t xml:space="preserve">lan </w:t>
      </w:r>
    </w:p>
    <w:p w14:paraId="63D1423D" w14:textId="77777777" w:rsidR="007F0F60" w:rsidRDefault="00604F78" w:rsidP="00472561">
      <w:r>
        <w:t>Retention of existing vegetation within Sections 4294, 4295 and 5936 is to be maximised to ensure the amenity of the exi</w:t>
      </w:r>
      <w:r w:rsidR="006E1D32">
        <w:t>s</w:t>
      </w:r>
      <w:r>
        <w:t xml:space="preserve">ting bushland is retained. Therefore, clearing of vegetation within the works sites is to be minimised and not to extend beyond </w:t>
      </w:r>
      <w:r w:rsidR="00144FF2">
        <w:t xml:space="preserve">the </w:t>
      </w:r>
      <w:r>
        <w:t>limit</w:t>
      </w:r>
      <w:r w:rsidR="00493A37">
        <w:t xml:space="preserve"> of access</w:t>
      </w:r>
      <w:r>
        <w:t xml:space="preserve"> </w:t>
      </w:r>
      <w:r w:rsidR="00144FF2">
        <w:t xml:space="preserve">as defined on the project drawings. </w:t>
      </w:r>
    </w:p>
    <w:p w14:paraId="6DE70FC9" w14:textId="77777777" w:rsidR="007F0F60" w:rsidRDefault="007F0F60" w:rsidP="00472561"/>
    <w:p w14:paraId="545590A6" w14:textId="77777777" w:rsidR="00520869" w:rsidRDefault="007F0F60" w:rsidP="00472561">
      <w:r w:rsidRPr="00CB7CCF">
        <w:rPr>
          <w:b/>
        </w:rPr>
        <w:t>H</w:t>
      </w:r>
      <w:r>
        <w:rPr>
          <w:b/>
        </w:rPr>
        <w:t>old</w:t>
      </w:r>
      <w:r w:rsidRPr="00CB7CCF">
        <w:rPr>
          <w:b/>
        </w:rPr>
        <w:t xml:space="preserve"> P</w:t>
      </w:r>
      <w:r>
        <w:rPr>
          <w:b/>
        </w:rPr>
        <w:t>oint</w:t>
      </w:r>
      <w:r>
        <w:t xml:space="preserve"> – Prior to the commencement of clearing, the Contractor is required to submit </w:t>
      </w:r>
      <w:r w:rsidR="00590660">
        <w:t>a dimensioned plan</w:t>
      </w:r>
      <w:r>
        <w:t xml:space="preserve"> to the Superintendent identifying the proposed clearing limits and areas to be cleared</w:t>
      </w:r>
      <w:r w:rsidR="00070B50">
        <w:t xml:space="preserve">, provided in PDF and CAD file format to datum GDA94 MGA Zone 52. </w:t>
      </w:r>
      <w:r w:rsidR="00144FF2">
        <w:t>The actual clearing limits are to be approved by the Superintendent following a site walkover prior to the commencement of clearing activities.</w:t>
      </w:r>
    </w:p>
    <w:p w14:paraId="719B093E" w14:textId="77777777" w:rsidR="00520869" w:rsidRDefault="00520869" w:rsidP="00472561"/>
    <w:p w14:paraId="63BE80AA" w14:textId="77777777" w:rsidR="00590660" w:rsidRDefault="007F0F60" w:rsidP="00472561">
      <w:r>
        <w:t xml:space="preserve">The Superintendent shall confirm if the </w:t>
      </w:r>
      <w:r w:rsidR="00590660">
        <w:t>plan</w:t>
      </w:r>
      <w:r>
        <w:t xml:space="preserve"> </w:t>
      </w:r>
      <w:r w:rsidR="00590660">
        <w:t>is</w:t>
      </w:r>
      <w:r>
        <w:t xml:space="preserve"> acceptable for use by the Contactor </w:t>
      </w:r>
      <w:r w:rsidR="00590660">
        <w:t xml:space="preserve">in order to </w:t>
      </w:r>
      <w:r>
        <w:t>ma</w:t>
      </w:r>
      <w:r w:rsidR="00590660">
        <w:t>r</w:t>
      </w:r>
      <w:r>
        <w:t xml:space="preserve">k out the proposed clearing limits </w:t>
      </w:r>
      <w:r w:rsidR="00590660">
        <w:t>in advance of the site walkover with the Superintendent. If the clearing plan is not acceptable the Superintendent will indicate the changes the Contractor is required to make to the plan. The Contractor shall make such changes to the plan and resubmit it to the Superintendent for review.</w:t>
      </w:r>
    </w:p>
    <w:p w14:paraId="1E5ADE64" w14:textId="77777777" w:rsidR="00590660" w:rsidRDefault="00590660" w:rsidP="00472561"/>
    <w:p w14:paraId="1F1253A2" w14:textId="77777777" w:rsidR="00CB7CCF" w:rsidRDefault="00590660" w:rsidP="00472561">
      <w:r>
        <w:t xml:space="preserve">Once the Contractor has marked out the clearing limits on site according to the approved plan the Superintendent and Contractor shall undertake a joint walkover to inspect the clearing limits. </w:t>
      </w:r>
      <w:r w:rsidR="00CB7CCF">
        <w:t>During the site walkover the</w:t>
      </w:r>
      <w:r>
        <w:t xml:space="preserve"> Superintendent will </w:t>
      </w:r>
      <w:r w:rsidR="00CB7CCF">
        <w:t>advise if any further changes are required to the clearing limits. If no changes are required the Superintendent will release the Hold Point</w:t>
      </w:r>
    </w:p>
    <w:p w14:paraId="1D1F3543" w14:textId="77777777" w:rsidR="00CB7CCF" w:rsidRDefault="00CB7CCF" w:rsidP="00472561"/>
    <w:p w14:paraId="514B02C9" w14:textId="77777777" w:rsidR="007F0F60" w:rsidRDefault="00CB7CCF" w:rsidP="00472561">
      <w:r>
        <w:lastRenderedPageBreak/>
        <w:t>If changes to the clearing limits are required the Contractor will make such changes to the limits on site during the site walkover and will provide an updated plan to the Superintendent immediately upon the completion of the site walkover upon which allow the Superintendent to release the Hold Point.</w:t>
      </w:r>
    </w:p>
    <w:p w14:paraId="45B6C2BE" w14:textId="77777777" w:rsidR="00F445D8" w:rsidRPr="00DD2C8F" w:rsidRDefault="00F445D8" w:rsidP="00F445D8">
      <w:pPr>
        <w:pStyle w:val="Heading3"/>
      </w:pPr>
      <w:r w:rsidRPr="00DD2C8F">
        <w:t>Environmental Management Plan (Mandatory)</w:t>
      </w:r>
    </w:p>
    <w:p w14:paraId="0F59D82E" w14:textId="77777777" w:rsidR="00F445D8" w:rsidRPr="00DD2C8F" w:rsidRDefault="00F445D8" w:rsidP="00F445D8">
      <w:pPr>
        <w:pStyle w:val="BodyText0"/>
      </w:pPr>
      <w:r w:rsidRPr="00DD2C8F">
        <w:t>Complete the Environmental Management Plan (EMP) Proposal in the RFT Response Schedules and submit as part of the tender documentation.</w:t>
      </w:r>
    </w:p>
    <w:p w14:paraId="04C7186F" w14:textId="77777777" w:rsidR="00F445D8" w:rsidRPr="00DD2C8F" w:rsidRDefault="00F445D8" w:rsidP="00F445D8">
      <w:pPr>
        <w:pStyle w:val="BodyText0"/>
      </w:pPr>
      <w:r w:rsidRPr="00DD2C8F">
        <w:t>Address all of the questions outlined in the EMP Proposal and include sufficient detail to allow assessment of the intent of the proposed EMP document.</w:t>
      </w:r>
    </w:p>
    <w:p w14:paraId="650104E2" w14:textId="77777777" w:rsidR="00F445D8" w:rsidRDefault="00F445D8" w:rsidP="00F445D8">
      <w:pPr>
        <w:pStyle w:val="BodyText"/>
      </w:pPr>
      <w:r w:rsidRPr="00DD2C8F">
        <w:t>Submit the completed EMP for the project within 7 days of the awarding of the Contract and before any work is commenced on site</w:t>
      </w:r>
      <w:r>
        <w:t>.</w:t>
      </w:r>
    </w:p>
    <w:p w14:paraId="73253288" w14:textId="77777777" w:rsidR="00F445D8" w:rsidRPr="004372BB" w:rsidRDefault="00F445D8" w:rsidP="00F445D8">
      <w:pPr>
        <w:pStyle w:val="BodyText"/>
      </w:pPr>
      <w:r w:rsidRPr="004372BB">
        <w:t xml:space="preserve">A Notice of Intent (NOI) has been developed and assessed by the NT EPA as not requiring further assessment under the </w:t>
      </w:r>
      <w:r w:rsidRPr="004372BB">
        <w:rPr>
          <w:i/>
        </w:rPr>
        <w:t>Environmental Assessment Act</w:t>
      </w:r>
      <w:r w:rsidRPr="004372BB">
        <w:t>. The NT EPA did, however, identify potential risks to the environment that need to be addressed. These include:</w:t>
      </w:r>
    </w:p>
    <w:p w14:paraId="751082D7" w14:textId="77777777" w:rsidR="00F445D8" w:rsidRPr="004372BB" w:rsidRDefault="00F445D8" w:rsidP="00CC1C82">
      <w:pPr>
        <w:pStyle w:val="BodyText"/>
        <w:numPr>
          <w:ilvl w:val="0"/>
          <w:numId w:val="65"/>
        </w:numPr>
      </w:pPr>
      <w:r w:rsidRPr="004372BB">
        <w:t xml:space="preserve">Individual plants of the threatened species </w:t>
      </w:r>
      <w:proofErr w:type="spellStart"/>
      <w:r w:rsidRPr="004372BB">
        <w:rPr>
          <w:i/>
        </w:rPr>
        <w:t>Cycas</w:t>
      </w:r>
      <w:proofErr w:type="spellEnd"/>
      <w:r w:rsidRPr="004372BB">
        <w:rPr>
          <w:i/>
        </w:rPr>
        <w:t xml:space="preserve"> </w:t>
      </w:r>
      <w:proofErr w:type="spellStart"/>
      <w:r w:rsidRPr="004372BB">
        <w:rPr>
          <w:i/>
        </w:rPr>
        <w:t>armstrongii</w:t>
      </w:r>
      <w:proofErr w:type="spellEnd"/>
      <w:r w:rsidRPr="004372BB">
        <w:t xml:space="preserve"> should be salvaged and reused in accordance with the </w:t>
      </w:r>
      <w:r w:rsidRPr="004372BB">
        <w:rPr>
          <w:i/>
        </w:rPr>
        <w:t>Management Program for Cycad in the Northern Territory of Australia, 2009-2014</w:t>
      </w:r>
      <w:r w:rsidRPr="004372BB">
        <w:t xml:space="preserve"> (</w:t>
      </w:r>
      <w:proofErr w:type="spellStart"/>
      <w:r w:rsidRPr="004372BB">
        <w:t>Liddle</w:t>
      </w:r>
      <w:proofErr w:type="spellEnd"/>
      <w:r w:rsidRPr="004372BB">
        <w:t>, 2009). The contractor must allow for this in their Environmental Management Plan.</w:t>
      </w:r>
    </w:p>
    <w:p w14:paraId="157860A1" w14:textId="77777777" w:rsidR="00F445D8" w:rsidRPr="004372BB" w:rsidRDefault="00F445D8" w:rsidP="00CC1C82">
      <w:pPr>
        <w:pStyle w:val="BodyText"/>
        <w:numPr>
          <w:ilvl w:val="0"/>
          <w:numId w:val="65"/>
        </w:numPr>
      </w:pPr>
      <w:r w:rsidRPr="004372BB">
        <w:t xml:space="preserve">Weeds (including Mission Grass and Gamba Grass) have been identified on the site. Ensure that the EMP includes weed management as per the </w:t>
      </w:r>
      <w:r w:rsidRPr="004372BB">
        <w:rPr>
          <w:i/>
        </w:rPr>
        <w:t>Weed Management Act</w:t>
      </w:r>
      <w:r w:rsidRPr="004372BB">
        <w:t>.</w:t>
      </w:r>
    </w:p>
    <w:p w14:paraId="461FB0F8" w14:textId="77777777" w:rsidR="00F445D8" w:rsidRPr="00D87391" w:rsidRDefault="00F445D8" w:rsidP="00F445D8">
      <w:pPr>
        <w:pStyle w:val="Heading3"/>
      </w:pPr>
      <w:r w:rsidRPr="00D87391">
        <w:t>Erosion and Sediment Control Plan</w:t>
      </w:r>
    </w:p>
    <w:p w14:paraId="48D4E193" w14:textId="77777777" w:rsidR="00F445D8" w:rsidRPr="00D87391" w:rsidRDefault="00F445D8" w:rsidP="00F445D8">
      <w:pPr>
        <w:pStyle w:val="BodyText"/>
      </w:pPr>
      <w:r w:rsidRPr="00D87391">
        <w:t>A site specific Erosion and Sediment Control Plan (ESCP) is required to be developed, approved and implemented on site.</w:t>
      </w:r>
    </w:p>
    <w:p w14:paraId="29DEA92F" w14:textId="77777777" w:rsidR="00F445D8" w:rsidRPr="00D87391" w:rsidRDefault="00F445D8" w:rsidP="00F445D8">
      <w:r w:rsidRPr="00D87391">
        <w:t>The ESCP is to be produced as per the standard specifications in environmental management and controls implemented on site as per the ESCP. Any alterations to the ESCP are to be discussed with the Superintendent and are be updated on the plan.</w:t>
      </w:r>
    </w:p>
    <w:p w14:paraId="5E0D2F50" w14:textId="77777777" w:rsidR="00F445D8" w:rsidRPr="00D87391" w:rsidRDefault="00F445D8" w:rsidP="00F445D8">
      <w:pPr>
        <w:pStyle w:val="Heading3"/>
      </w:pPr>
      <w:r w:rsidRPr="00D87391">
        <w:t>Sacred Sites Protection Conditions</w:t>
      </w:r>
    </w:p>
    <w:p w14:paraId="3ADCF597" w14:textId="77777777" w:rsidR="00F445D8" w:rsidRDefault="00F445D8" w:rsidP="00F445D8">
      <w:pPr>
        <w:pStyle w:val="BodyText"/>
      </w:pPr>
      <w:r w:rsidRPr="00D87391">
        <w:t>An Aboriginal Areas Protection Authority (AAPA) Certificate allows for the project works.</w:t>
      </w:r>
    </w:p>
    <w:p w14:paraId="49C6806A" w14:textId="77777777" w:rsidR="00F445D8" w:rsidRPr="00D87391" w:rsidRDefault="00F445D8" w:rsidP="00F445D8">
      <w:pPr>
        <w:pStyle w:val="Heading3"/>
      </w:pPr>
      <w:r w:rsidRPr="00D87391">
        <w:t>Approval to Draw Water</w:t>
      </w:r>
    </w:p>
    <w:p w14:paraId="5F394530" w14:textId="77777777" w:rsidR="00F445D8" w:rsidRPr="00D87391" w:rsidRDefault="00F445D8" w:rsidP="00F445D8">
      <w:pPr>
        <w:pStyle w:val="BodyText0"/>
      </w:pPr>
      <w:r w:rsidRPr="00D87391">
        <w:t>Apply to the relevant authority (generally Power and Water Corporation) for approval to draw water from a reticulated supply.</w:t>
      </w:r>
    </w:p>
    <w:p w14:paraId="332024BF" w14:textId="77777777" w:rsidR="00F445D8" w:rsidRPr="00D87391" w:rsidRDefault="00F445D8" w:rsidP="00F445D8">
      <w:pPr>
        <w:pStyle w:val="BodyText0"/>
      </w:pPr>
      <w:r w:rsidRPr="00D87391">
        <w:t>Permits from Power Water are generally available immediately.</w:t>
      </w:r>
    </w:p>
    <w:p w14:paraId="732E72D9" w14:textId="77777777" w:rsidR="00F445D8" w:rsidRPr="00D87391" w:rsidRDefault="00F445D8" w:rsidP="00F445D8">
      <w:pPr>
        <w:pStyle w:val="BodyText0"/>
      </w:pPr>
      <w:r w:rsidRPr="00D87391">
        <w:t>The preferred option for the supply of water is through a dedicated work supply point located throughout major urban centres and the Darwin rural area. These supply points are accessed through a Power and Water swipe-card.</w:t>
      </w:r>
    </w:p>
    <w:p w14:paraId="57F8E944" w14:textId="77777777" w:rsidR="00F445D8" w:rsidRPr="00D87391" w:rsidRDefault="00F445D8" w:rsidP="00F445D8">
      <w:pPr>
        <w:pStyle w:val="BodyText0"/>
      </w:pPr>
      <w:r w:rsidRPr="00D87391">
        <w:t xml:space="preserve">Where such supply points are not available, Power and Water may issue a portable meter, which requires a deposit, to extract water from </w:t>
      </w:r>
      <w:r w:rsidR="00070B50">
        <w:t>nominated supply points.</w:t>
      </w:r>
    </w:p>
    <w:p w14:paraId="0319A80E" w14:textId="77777777" w:rsidR="00F445D8" w:rsidRPr="00D87391" w:rsidRDefault="00F445D8" w:rsidP="00F445D8">
      <w:pPr>
        <w:pStyle w:val="BodyText"/>
      </w:pPr>
      <w:r w:rsidRPr="00D87391">
        <w:t>Provide evidence to the Superintendent of the approval to draw water from the appropriate authority and pay all costs and charges.</w:t>
      </w:r>
    </w:p>
    <w:p w14:paraId="0A50C61B" w14:textId="77777777" w:rsidR="00F445D8" w:rsidRPr="00D87391" w:rsidRDefault="00F445D8" w:rsidP="00F445D8">
      <w:pPr>
        <w:pStyle w:val="Heading3"/>
      </w:pPr>
      <w:r w:rsidRPr="00D87391">
        <w:t>Approvals for Borrow Pits</w:t>
      </w:r>
    </w:p>
    <w:p w14:paraId="57CCA2F2" w14:textId="77777777" w:rsidR="00F445D8" w:rsidRPr="004372BB" w:rsidRDefault="00F445D8" w:rsidP="00F445D8">
      <w:r w:rsidRPr="004372BB">
        <w:t>The Principal has neither sought nor obtained the requisite clearances and approvals for Borrow Pits for this project.</w:t>
      </w:r>
    </w:p>
    <w:p w14:paraId="60940408" w14:textId="77777777" w:rsidR="00F445D8" w:rsidRPr="004372BB" w:rsidRDefault="00F445D8" w:rsidP="00F445D8"/>
    <w:p w14:paraId="296B8791" w14:textId="77777777" w:rsidR="00F445D8" w:rsidRDefault="00F445D8" w:rsidP="00F445D8">
      <w:r w:rsidRPr="004372BB">
        <w:t>Construction Materials are to be sourced from commercial suppliers.</w:t>
      </w:r>
    </w:p>
    <w:p w14:paraId="1D3C854B" w14:textId="77777777" w:rsidR="008B0515" w:rsidRDefault="008B0515" w:rsidP="00070B50">
      <w:pPr>
        <w:pStyle w:val="Heading3"/>
      </w:pPr>
      <w:bookmarkStart w:id="304" w:name="_Ref476082395"/>
      <w:r>
        <w:t>Cycad Removal</w:t>
      </w:r>
      <w:r w:rsidR="00070B50">
        <w:t xml:space="preserve">- </w:t>
      </w:r>
      <w:r w:rsidR="00070B50" w:rsidRPr="007C5831">
        <w:t>Hold Point</w:t>
      </w:r>
      <w:bookmarkEnd w:id="304"/>
    </w:p>
    <w:p w14:paraId="35D249E4" w14:textId="77777777" w:rsidR="008B0515" w:rsidRPr="008B0515" w:rsidRDefault="00070B50" w:rsidP="00070B50">
      <w:pPr>
        <w:pStyle w:val="BodyText"/>
      </w:pPr>
      <w:r w:rsidRPr="00CB7CCF">
        <w:rPr>
          <w:b/>
        </w:rPr>
        <w:t>H</w:t>
      </w:r>
      <w:r>
        <w:rPr>
          <w:b/>
        </w:rPr>
        <w:t>old</w:t>
      </w:r>
      <w:r w:rsidRPr="00CB7CCF">
        <w:rPr>
          <w:b/>
        </w:rPr>
        <w:t xml:space="preserve"> </w:t>
      </w:r>
      <w:proofErr w:type="gramStart"/>
      <w:r w:rsidRPr="00CB7CCF">
        <w:rPr>
          <w:b/>
        </w:rPr>
        <w:t>P</w:t>
      </w:r>
      <w:r>
        <w:rPr>
          <w:b/>
        </w:rPr>
        <w:t>oint</w:t>
      </w:r>
      <w:r>
        <w:t xml:space="preserve">  -</w:t>
      </w:r>
      <w:proofErr w:type="gramEnd"/>
      <w:r>
        <w:t xml:space="preserve"> Prior to any clearing works, </w:t>
      </w:r>
      <w:r w:rsidR="008B0515">
        <w:t>Contractor shall survey the number of individual cycads within the areas to be cleared</w:t>
      </w:r>
      <w:r>
        <w:t xml:space="preserve"> and arrange for removal and permanent relocation using legal methods. </w:t>
      </w:r>
      <w:r w:rsidR="008B0515">
        <w:t xml:space="preserve">. </w:t>
      </w:r>
    </w:p>
    <w:p w14:paraId="6C71D235" w14:textId="77777777" w:rsidR="00EF34C2" w:rsidRDefault="00EF34C2" w:rsidP="00941E31">
      <w:pPr>
        <w:pStyle w:val="Heading2"/>
        <w:spacing w:before="120"/>
      </w:pPr>
      <w:bookmarkStart w:id="305" w:name="_Ref467829658"/>
      <w:r>
        <w:t>ENVIRONMENTAL MANAGEMENT SCHEDULE 1</w:t>
      </w:r>
      <w:r w:rsidRPr="00B51032">
        <w:t xml:space="preserve"> - </w:t>
      </w:r>
      <w:r>
        <w:t>hold</w:t>
      </w:r>
      <w:r w:rsidRPr="00B51032">
        <w:t xml:space="preserve"> POINTS</w:t>
      </w:r>
      <w:bookmarkEnd w:id="305"/>
    </w:p>
    <w:tbl>
      <w:tblPr>
        <w:tblW w:w="90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276"/>
        <w:gridCol w:w="1134"/>
      </w:tblGrid>
      <w:tr w:rsidR="00EF34C2" w14:paraId="1CF09968" w14:textId="77777777" w:rsidTr="00941E31">
        <w:tc>
          <w:tcPr>
            <w:tcW w:w="6663" w:type="dxa"/>
            <w:tcBorders>
              <w:bottom w:val="single" w:sz="6" w:space="0" w:color="auto"/>
            </w:tcBorders>
            <w:shd w:val="pct5" w:color="000000" w:fill="FFFFFF"/>
          </w:tcPr>
          <w:p w14:paraId="67891907" w14:textId="77777777" w:rsidR="00EF34C2" w:rsidRDefault="00EF34C2" w:rsidP="00F42485">
            <w:pPr>
              <w:pStyle w:val="BodyText"/>
              <w:rPr>
                <w:b/>
              </w:rPr>
            </w:pPr>
            <w:r>
              <w:rPr>
                <w:b/>
              </w:rPr>
              <w:t>CLAUSE TITLE</w:t>
            </w:r>
          </w:p>
        </w:tc>
        <w:tc>
          <w:tcPr>
            <w:tcW w:w="1276" w:type="dxa"/>
            <w:tcBorders>
              <w:bottom w:val="single" w:sz="6" w:space="0" w:color="auto"/>
            </w:tcBorders>
            <w:shd w:val="pct5" w:color="000000" w:fill="FFFFFF"/>
          </w:tcPr>
          <w:p w14:paraId="119205F3" w14:textId="77777777" w:rsidR="00EF34C2" w:rsidRDefault="00EF34C2" w:rsidP="00F42485">
            <w:pPr>
              <w:pStyle w:val="BodyText"/>
              <w:rPr>
                <w:b/>
              </w:rPr>
            </w:pPr>
            <w:r>
              <w:rPr>
                <w:b/>
              </w:rPr>
              <w:t>SECTION</w:t>
            </w:r>
          </w:p>
        </w:tc>
        <w:tc>
          <w:tcPr>
            <w:tcW w:w="1134" w:type="dxa"/>
            <w:tcBorders>
              <w:bottom w:val="single" w:sz="6" w:space="0" w:color="auto"/>
            </w:tcBorders>
            <w:shd w:val="pct5" w:color="000000" w:fill="FFFFFF"/>
          </w:tcPr>
          <w:p w14:paraId="29FAFE0A" w14:textId="77777777" w:rsidR="00EF34C2" w:rsidRDefault="00EF34C2" w:rsidP="00F42485">
            <w:pPr>
              <w:pStyle w:val="BodyText"/>
              <w:rPr>
                <w:b/>
              </w:rPr>
            </w:pPr>
            <w:r>
              <w:rPr>
                <w:b/>
              </w:rPr>
              <w:t>PAGE No</w:t>
            </w:r>
          </w:p>
        </w:tc>
      </w:tr>
      <w:tr w:rsidR="00EF34C2" w14:paraId="121F48C1" w14:textId="77777777" w:rsidTr="00941E31">
        <w:tc>
          <w:tcPr>
            <w:tcW w:w="6663" w:type="dxa"/>
            <w:tcBorders>
              <w:bottom w:val="single" w:sz="4" w:space="0" w:color="auto"/>
            </w:tcBorders>
            <w:vAlign w:val="center"/>
          </w:tcPr>
          <w:p w14:paraId="5539E11A" w14:textId="77777777" w:rsidR="00EF34C2" w:rsidRDefault="00EF34C2" w:rsidP="00F42485">
            <w:pPr>
              <w:pStyle w:val="BodyText"/>
              <w:spacing w:before="0" w:after="0"/>
              <w:jc w:val="left"/>
            </w:pPr>
            <w:r>
              <w:t>Approval of Contractor’s Environmental Management Plan</w:t>
            </w:r>
          </w:p>
          <w:p w14:paraId="287D96BC" w14:textId="77777777" w:rsidR="00EF34C2" w:rsidRDefault="00EF34C2" w:rsidP="00F42485">
            <w:pPr>
              <w:pStyle w:val="BodyText"/>
              <w:spacing w:before="0" w:after="0"/>
              <w:jc w:val="left"/>
            </w:pPr>
            <w:r>
              <w:t xml:space="preserve">(Template available through Environmental Management links at </w:t>
            </w:r>
            <w:hyperlink r:id="rId45" w:history="1">
              <w:r w:rsidR="0027461C" w:rsidRPr="001467D2">
                <w:rPr>
                  <w:rStyle w:val="Hyperlink"/>
                </w:rPr>
                <w:t>https://infrastructure.nt.gov.au/specification-services/technical-specifications/environmental-management</w:t>
              </w:r>
            </w:hyperlink>
            <w:r w:rsidR="0027461C">
              <w:t>, in Supplementary Documents folder.)</w:t>
            </w:r>
          </w:p>
        </w:tc>
        <w:tc>
          <w:tcPr>
            <w:tcW w:w="1276" w:type="dxa"/>
            <w:tcBorders>
              <w:bottom w:val="single" w:sz="4" w:space="0" w:color="auto"/>
            </w:tcBorders>
            <w:vAlign w:val="center"/>
          </w:tcPr>
          <w:p w14:paraId="750C8089" w14:textId="77777777" w:rsidR="00EF34C2" w:rsidRDefault="00EF34C2" w:rsidP="00F42485">
            <w:pPr>
              <w:pStyle w:val="BodyText"/>
              <w:spacing w:before="0" w:after="0"/>
              <w:jc w:val="left"/>
            </w:pPr>
            <w:r>
              <w:t>24.2</w:t>
            </w:r>
          </w:p>
        </w:tc>
        <w:tc>
          <w:tcPr>
            <w:tcW w:w="1134" w:type="dxa"/>
            <w:tcBorders>
              <w:bottom w:val="single" w:sz="4" w:space="0" w:color="auto"/>
            </w:tcBorders>
            <w:vAlign w:val="center"/>
          </w:tcPr>
          <w:p w14:paraId="7BAC0A97" w14:textId="77777777" w:rsidR="00EF34C2" w:rsidRDefault="00EF34C2" w:rsidP="00F42485">
            <w:pPr>
              <w:pStyle w:val="BodyText"/>
              <w:spacing w:before="0" w:after="0"/>
              <w:jc w:val="left"/>
            </w:pPr>
            <w:r>
              <w:t>15</w:t>
            </w:r>
          </w:p>
        </w:tc>
      </w:tr>
      <w:tr w:rsidR="00EF34C2" w14:paraId="4C415731" w14:textId="77777777" w:rsidTr="00941E31">
        <w:tc>
          <w:tcPr>
            <w:tcW w:w="6663" w:type="dxa"/>
            <w:tcBorders>
              <w:top w:val="single" w:sz="4" w:space="0" w:color="auto"/>
              <w:bottom w:val="single" w:sz="4" w:space="0" w:color="auto"/>
            </w:tcBorders>
          </w:tcPr>
          <w:p w14:paraId="5536DE5E" w14:textId="77777777" w:rsidR="00EF34C2" w:rsidRDefault="00144FF2" w:rsidP="00F42485">
            <w:pPr>
              <w:pStyle w:val="BodyText"/>
            </w:pPr>
            <w:r>
              <w:t>Approval of Contractor’s ESCP</w:t>
            </w:r>
          </w:p>
        </w:tc>
        <w:tc>
          <w:tcPr>
            <w:tcW w:w="1276" w:type="dxa"/>
            <w:tcBorders>
              <w:top w:val="single" w:sz="4" w:space="0" w:color="auto"/>
              <w:bottom w:val="single" w:sz="4" w:space="0" w:color="auto"/>
            </w:tcBorders>
          </w:tcPr>
          <w:p w14:paraId="34FD9637" w14:textId="77777777" w:rsidR="00EF34C2" w:rsidRDefault="00D762DC" w:rsidP="00F42485">
            <w:pPr>
              <w:pStyle w:val="BodyText"/>
            </w:pPr>
            <w:r>
              <w:fldChar w:fldCharType="begin"/>
            </w:r>
            <w:r>
              <w:instrText xml:space="preserve"> REF _Ref467829620 \r \h </w:instrText>
            </w:r>
            <w:r>
              <w:fldChar w:fldCharType="separate"/>
            </w:r>
            <w:r w:rsidR="003740F6">
              <w:t>9.5</w:t>
            </w:r>
            <w:r>
              <w:fldChar w:fldCharType="end"/>
            </w:r>
          </w:p>
        </w:tc>
        <w:tc>
          <w:tcPr>
            <w:tcW w:w="1134" w:type="dxa"/>
            <w:tcBorders>
              <w:top w:val="single" w:sz="4" w:space="0" w:color="auto"/>
              <w:bottom w:val="single" w:sz="4" w:space="0" w:color="auto"/>
            </w:tcBorders>
          </w:tcPr>
          <w:p w14:paraId="7F787C31" w14:textId="77777777" w:rsidR="00EF34C2" w:rsidRDefault="00D762DC" w:rsidP="00F42485">
            <w:pPr>
              <w:pStyle w:val="BodyText"/>
            </w:pPr>
            <w:r>
              <w:fldChar w:fldCharType="begin"/>
            </w:r>
            <w:r>
              <w:instrText xml:space="preserve"> PAGEREF _Ref467829620 \h </w:instrText>
            </w:r>
            <w:r>
              <w:fldChar w:fldCharType="separate"/>
            </w:r>
            <w:r w:rsidR="003740F6">
              <w:rPr>
                <w:noProof/>
              </w:rPr>
              <w:t>43</w:t>
            </w:r>
            <w:r>
              <w:fldChar w:fldCharType="end"/>
            </w:r>
          </w:p>
        </w:tc>
      </w:tr>
      <w:tr w:rsidR="00070B50" w14:paraId="5C23956B" w14:textId="77777777" w:rsidTr="00941E31">
        <w:tc>
          <w:tcPr>
            <w:tcW w:w="6663" w:type="dxa"/>
            <w:tcBorders>
              <w:top w:val="single" w:sz="4" w:space="0" w:color="auto"/>
              <w:bottom w:val="single" w:sz="4" w:space="0" w:color="auto"/>
            </w:tcBorders>
          </w:tcPr>
          <w:p w14:paraId="01BAC227" w14:textId="77777777" w:rsidR="00070B50" w:rsidRDefault="00070B50" w:rsidP="00F42485">
            <w:pPr>
              <w:pStyle w:val="BodyText"/>
            </w:pPr>
            <w:r>
              <w:t>Cycad Removal</w:t>
            </w:r>
          </w:p>
        </w:tc>
        <w:tc>
          <w:tcPr>
            <w:tcW w:w="1276" w:type="dxa"/>
            <w:tcBorders>
              <w:top w:val="single" w:sz="4" w:space="0" w:color="auto"/>
              <w:bottom w:val="single" w:sz="4" w:space="0" w:color="auto"/>
            </w:tcBorders>
          </w:tcPr>
          <w:p w14:paraId="74B7135A" w14:textId="77777777" w:rsidR="00070B50" w:rsidRDefault="00070B50" w:rsidP="00F42485">
            <w:pPr>
              <w:pStyle w:val="BodyText"/>
            </w:pPr>
            <w:r>
              <w:t>9.5.6</w:t>
            </w:r>
          </w:p>
        </w:tc>
        <w:tc>
          <w:tcPr>
            <w:tcW w:w="1134" w:type="dxa"/>
            <w:tcBorders>
              <w:top w:val="single" w:sz="4" w:space="0" w:color="auto"/>
              <w:bottom w:val="single" w:sz="4" w:space="0" w:color="auto"/>
            </w:tcBorders>
          </w:tcPr>
          <w:p w14:paraId="2E6E64F3" w14:textId="77777777" w:rsidR="00070B50" w:rsidRDefault="00070B50" w:rsidP="00F42485">
            <w:pPr>
              <w:pStyle w:val="BodyText"/>
            </w:pPr>
            <w:r>
              <w:t>42</w:t>
            </w:r>
          </w:p>
        </w:tc>
      </w:tr>
    </w:tbl>
    <w:p w14:paraId="43B55CE3" w14:textId="77777777" w:rsidR="007B4B15" w:rsidRDefault="007B4B15">
      <w:pPr>
        <w:pStyle w:val="FormText"/>
        <w:spacing w:before="40" w:after="40"/>
        <w:sectPr w:rsidR="007B4B15" w:rsidSect="00EF34C2">
          <w:headerReference w:type="default" r:id="rId46"/>
          <w:pgSz w:w="11909" w:h="16834" w:code="9"/>
          <w:pgMar w:top="1134" w:right="1134" w:bottom="1134" w:left="1134" w:header="720" w:footer="720" w:gutter="306"/>
          <w:cols w:space="720"/>
          <w:docGrid w:linePitch="272"/>
        </w:sectPr>
      </w:pPr>
    </w:p>
    <w:p w14:paraId="1FB947E9" w14:textId="77777777" w:rsidR="008676C5" w:rsidRPr="00F464B9" w:rsidRDefault="008676C5" w:rsidP="008676C5">
      <w:pPr>
        <w:pStyle w:val="Heading1"/>
        <w:ind w:left="357" w:hanging="357"/>
      </w:pPr>
      <w:bookmarkStart w:id="306" w:name="_Ref389941232"/>
      <w:bookmarkStart w:id="307" w:name="_Toc390823378"/>
      <w:bookmarkStart w:id="308" w:name="_Toc391429070"/>
      <w:bookmarkStart w:id="309" w:name="_Toc391438537"/>
      <w:bookmarkStart w:id="310" w:name="_Toc396033996"/>
      <w:bookmarkStart w:id="311" w:name="_Toc398800179"/>
      <w:bookmarkStart w:id="312" w:name="_Toc476728550"/>
      <w:r w:rsidRPr="00F464B9">
        <w:lastRenderedPageBreak/>
        <w:t>Miscellaneous Provisions</w:t>
      </w:r>
      <w:bookmarkEnd w:id="306"/>
      <w:bookmarkEnd w:id="307"/>
      <w:bookmarkEnd w:id="308"/>
      <w:bookmarkEnd w:id="309"/>
      <w:bookmarkEnd w:id="310"/>
      <w:bookmarkEnd w:id="311"/>
      <w:bookmarkEnd w:id="312"/>
    </w:p>
    <w:p w14:paraId="22086826" w14:textId="77777777" w:rsidR="008676C5" w:rsidRPr="00F464B9" w:rsidRDefault="008676C5" w:rsidP="008676C5">
      <w:pPr>
        <w:pStyle w:val="Heading2"/>
        <w:tabs>
          <w:tab w:val="clear" w:pos="0"/>
          <w:tab w:val="num" w:pos="720"/>
        </w:tabs>
        <w:ind w:left="720" w:hanging="720"/>
      </w:pPr>
      <w:bookmarkStart w:id="313" w:name="_Toc390823379"/>
      <w:bookmarkStart w:id="314" w:name="_Toc391429071"/>
      <w:bookmarkStart w:id="315" w:name="_Toc396033997"/>
      <w:bookmarkStart w:id="316" w:name="_Toc398800180"/>
      <w:r w:rsidRPr="00F464B9">
        <w:t>Standards</w:t>
      </w:r>
      <w:bookmarkEnd w:id="313"/>
      <w:bookmarkEnd w:id="314"/>
      <w:bookmarkEnd w:id="315"/>
      <w:bookmarkEnd w:id="316"/>
    </w:p>
    <w:p w14:paraId="37903D9E" w14:textId="77777777" w:rsidR="00C0060E" w:rsidRPr="006476B1" w:rsidRDefault="00C0060E" w:rsidP="00C0060E">
      <w:pPr>
        <w:spacing w:after="120"/>
      </w:pPr>
      <w:r w:rsidRPr="006476B1">
        <w:t>Conform to the following Standards, Acts and Publications unless specified otherwise:</w:t>
      </w:r>
    </w:p>
    <w:p w14:paraId="339898A3" w14:textId="77777777" w:rsidR="00C0060E" w:rsidRPr="006476B1" w:rsidRDefault="00C0060E" w:rsidP="00C0060E">
      <w:pPr>
        <w:jc w:val="both"/>
      </w:pPr>
      <w:r w:rsidRPr="006476B1">
        <w:t>AS 1348</w:t>
      </w:r>
      <w:r w:rsidRPr="006476B1">
        <w:tab/>
        <w:t>Road and traffic engineering - Glossary of terms</w:t>
      </w:r>
    </w:p>
    <w:p w14:paraId="00246E93" w14:textId="77777777" w:rsidR="00C0060E" w:rsidRPr="006476B1" w:rsidRDefault="00C0060E" w:rsidP="00C0060E">
      <w:pPr>
        <w:jc w:val="both"/>
      </w:pPr>
      <w:r w:rsidRPr="006476B1">
        <w:t>AS 1742</w:t>
      </w:r>
      <w:r w:rsidRPr="006476B1">
        <w:tab/>
        <w:t xml:space="preserve">Manual of uniform traffic control devices </w:t>
      </w:r>
      <w:proofErr w:type="gramStart"/>
      <w:r w:rsidRPr="006476B1">
        <w:t>Set</w:t>
      </w:r>
      <w:proofErr w:type="gramEnd"/>
    </w:p>
    <w:p w14:paraId="10B2AA36" w14:textId="77777777" w:rsidR="00C0060E" w:rsidRPr="006476B1" w:rsidRDefault="00C0060E" w:rsidP="00C0060E">
      <w:pPr>
        <w:jc w:val="both"/>
      </w:pPr>
      <w:r w:rsidRPr="006476B1">
        <w:t>AS 2187.1</w:t>
      </w:r>
      <w:r w:rsidRPr="006476B1">
        <w:tab/>
        <w:t>Explosives - Storage, transport and use - Storage</w:t>
      </w:r>
    </w:p>
    <w:p w14:paraId="3138A4EC" w14:textId="77777777" w:rsidR="00C0060E" w:rsidRPr="006476B1" w:rsidRDefault="00C0060E" w:rsidP="00C0060E">
      <w:pPr>
        <w:jc w:val="both"/>
      </w:pPr>
      <w:r w:rsidRPr="006476B1">
        <w:t>AS 2187.2</w:t>
      </w:r>
      <w:r w:rsidRPr="006476B1">
        <w:tab/>
        <w:t>Explosives - Storage, transport and use - Use of explosives</w:t>
      </w:r>
    </w:p>
    <w:p w14:paraId="651BC8A1" w14:textId="77777777" w:rsidR="00C0060E" w:rsidRPr="006476B1" w:rsidRDefault="00C0060E" w:rsidP="00C0060E">
      <w:pPr>
        <w:jc w:val="both"/>
      </w:pPr>
      <w:r w:rsidRPr="006476B1">
        <w:t>NTMTM</w:t>
      </w:r>
      <w:r w:rsidRPr="006476B1">
        <w:tab/>
        <w:t>NT Materials Testing Manual</w:t>
      </w:r>
    </w:p>
    <w:p w14:paraId="75ECC52A" w14:textId="77777777" w:rsidR="00C0060E" w:rsidRPr="006476B1" w:rsidRDefault="00C0060E" w:rsidP="00C0060E">
      <w:pPr>
        <w:jc w:val="both"/>
      </w:pPr>
      <w:r w:rsidRPr="006476B1">
        <w:t xml:space="preserve">NTCP </w:t>
      </w:r>
      <w:r w:rsidRPr="006476B1">
        <w:tab/>
      </w:r>
      <w:r w:rsidRPr="006476B1">
        <w:tab/>
        <w:t>NT Codes of Practice)</w:t>
      </w:r>
    </w:p>
    <w:p w14:paraId="1754E60E" w14:textId="77777777" w:rsidR="00C0060E" w:rsidRPr="006476B1" w:rsidRDefault="00C0060E" w:rsidP="00C0060E">
      <w:pPr>
        <w:jc w:val="both"/>
        <w:rPr>
          <w:rFonts w:cs="Arial"/>
        </w:rPr>
      </w:pPr>
      <w:r w:rsidRPr="006476B1">
        <w:t>NTTM</w:t>
      </w:r>
      <w:r w:rsidRPr="006476B1">
        <w:tab/>
      </w:r>
      <w:r w:rsidRPr="006476B1">
        <w:tab/>
        <w:t>NT Test Methods</w:t>
      </w:r>
    </w:p>
    <w:p w14:paraId="2F0A5C10" w14:textId="77777777" w:rsidR="00C0060E" w:rsidRPr="006476B1" w:rsidRDefault="00C0060E" w:rsidP="00C0060E">
      <w:pPr>
        <w:jc w:val="both"/>
      </w:pPr>
      <w:r w:rsidRPr="006476B1">
        <w:t>Aboriginal Land Rights (NT) Act</w:t>
      </w:r>
    </w:p>
    <w:p w14:paraId="3B7A9566" w14:textId="77777777" w:rsidR="00C0060E" w:rsidRPr="006476B1" w:rsidRDefault="00C0060E" w:rsidP="00C0060E">
      <w:pPr>
        <w:jc w:val="both"/>
      </w:pPr>
      <w:r w:rsidRPr="006476B1">
        <w:t>Mining Titles Act and Mining Management Act</w:t>
      </w:r>
    </w:p>
    <w:p w14:paraId="68C23DBF" w14:textId="77777777" w:rsidR="00C0060E" w:rsidRPr="006476B1" w:rsidRDefault="00C0060E" w:rsidP="00C0060E">
      <w:pPr>
        <w:jc w:val="both"/>
      </w:pPr>
      <w:r w:rsidRPr="006476B1">
        <w:t>Workplace Health and Safety (National Uniform Legislation) Act and Regulations</w:t>
      </w:r>
    </w:p>
    <w:p w14:paraId="7EC7C477" w14:textId="77777777" w:rsidR="00C0060E" w:rsidRPr="006476B1" w:rsidRDefault="00C0060E" w:rsidP="00C0060E">
      <w:pPr>
        <w:jc w:val="both"/>
      </w:pPr>
      <w:r w:rsidRPr="006476B1">
        <w:t>Dangerous Goods Act and Regulations</w:t>
      </w:r>
    </w:p>
    <w:p w14:paraId="50C901A4" w14:textId="77777777" w:rsidR="00C0060E" w:rsidRPr="006476B1" w:rsidRDefault="00C0060E" w:rsidP="00C0060E">
      <w:pPr>
        <w:jc w:val="both"/>
      </w:pPr>
      <w:r w:rsidRPr="006476B1">
        <w:t xml:space="preserve">Railways of Australia (ROA) Code - Installation of Other Parties Services and Pipelines </w:t>
      </w:r>
      <w:proofErr w:type="gramStart"/>
      <w:r w:rsidRPr="006476B1">
        <w:t>Within</w:t>
      </w:r>
      <w:proofErr w:type="gramEnd"/>
      <w:r w:rsidRPr="006476B1">
        <w:t xml:space="preserve"> Railway Boundaries</w:t>
      </w:r>
    </w:p>
    <w:p w14:paraId="4A50C685" w14:textId="77777777" w:rsidR="00C0060E" w:rsidRPr="006476B1" w:rsidRDefault="00C0060E" w:rsidP="00C0060E">
      <w:pPr>
        <w:jc w:val="both"/>
      </w:pPr>
      <w:r w:rsidRPr="006476B1">
        <w:t>The Water Act</w:t>
      </w:r>
    </w:p>
    <w:p w14:paraId="17DCC345" w14:textId="77777777" w:rsidR="00C0060E" w:rsidRPr="006476B1" w:rsidRDefault="00C0060E" w:rsidP="00C0060E">
      <w:pPr>
        <w:jc w:val="both"/>
      </w:pPr>
      <w:r w:rsidRPr="006476B1">
        <w:t>The Energy Pipelines Act (NT Gas)</w:t>
      </w:r>
    </w:p>
    <w:p w14:paraId="0B3BF793" w14:textId="77777777" w:rsidR="00C0060E" w:rsidRPr="006476B1" w:rsidRDefault="00C0060E" w:rsidP="00C0060E">
      <w:pPr>
        <w:jc w:val="both"/>
      </w:pPr>
      <w:r w:rsidRPr="006476B1">
        <w:t>ACMA</w:t>
      </w:r>
      <w:r w:rsidRPr="006476B1">
        <w:tab/>
        <w:t xml:space="preserve">Australian Communications Media Authority - any Standards, Acts, </w:t>
      </w:r>
      <w:proofErr w:type="gramStart"/>
      <w:r w:rsidRPr="006476B1">
        <w:t>controls</w:t>
      </w:r>
      <w:proofErr w:type="gramEnd"/>
      <w:r w:rsidRPr="006476B1">
        <w:t xml:space="preserve"> specifically required.  Refer to ACMA directly.</w:t>
      </w:r>
    </w:p>
    <w:p w14:paraId="16957D26" w14:textId="77777777" w:rsidR="00C0060E" w:rsidRPr="006476B1" w:rsidRDefault="00C0060E" w:rsidP="00C0060E">
      <w:pPr>
        <w:jc w:val="both"/>
      </w:pPr>
      <w:r w:rsidRPr="006476B1">
        <w:t>Standard Specification for Environmental Management, DoI publication</w:t>
      </w:r>
    </w:p>
    <w:p w14:paraId="7FEEDDDD" w14:textId="77777777" w:rsidR="008676C5" w:rsidRPr="00F464B9" w:rsidRDefault="008676C5" w:rsidP="008676C5">
      <w:pPr>
        <w:pStyle w:val="Heading3"/>
        <w:tabs>
          <w:tab w:val="clear" w:pos="0"/>
          <w:tab w:val="num" w:pos="720"/>
        </w:tabs>
        <w:ind w:left="720" w:hanging="720"/>
      </w:pPr>
      <w:bookmarkStart w:id="317" w:name="_Toc390823380"/>
      <w:bookmarkStart w:id="318" w:name="_Toc391429072"/>
      <w:bookmarkStart w:id="319" w:name="_Toc396033998"/>
      <w:bookmarkStart w:id="320" w:name="_Toc398800181"/>
      <w:r w:rsidRPr="00F464B9">
        <w:t>Standards in Conflict</w:t>
      </w:r>
      <w:bookmarkEnd w:id="317"/>
      <w:bookmarkEnd w:id="318"/>
      <w:bookmarkEnd w:id="319"/>
      <w:bookmarkEnd w:id="320"/>
    </w:p>
    <w:p w14:paraId="09C256EF" w14:textId="77777777" w:rsidR="008676C5" w:rsidRPr="00F464B9" w:rsidRDefault="008676C5">
      <w:pPr>
        <w:pStyle w:val="BodyText0"/>
      </w:pPr>
      <w:r w:rsidRPr="00F464B9">
        <w:t>Where conflict arises between a referenced standard and particular clauses of this specification the specification prevails.</w:t>
      </w:r>
    </w:p>
    <w:p w14:paraId="7F8DB4CF" w14:textId="77777777" w:rsidR="008676C5" w:rsidRPr="00F464B9" w:rsidRDefault="008676C5" w:rsidP="008676C5">
      <w:pPr>
        <w:pStyle w:val="Heading3"/>
        <w:tabs>
          <w:tab w:val="clear" w:pos="0"/>
          <w:tab w:val="num" w:pos="720"/>
        </w:tabs>
        <w:ind w:left="720" w:hanging="720"/>
      </w:pPr>
      <w:bookmarkStart w:id="321" w:name="_Toc390823381"/>
      <w:bookmarkStart w:id="322" w:name="_Toc391429073"/>
      <w:bookmarkStart w:id="323" w:name="_Toc396033999"/>
      <w:bookmarkStart w:id="324" w:name="_Toc398800182"/>
      <w:r w:rsidRPr="00F464B9">
        <w:t>Overseas Standards</w:t>
      </w:r>
      <w:bookmarkEnd w:id="321"/>
      <w:bookmarkEnd w:id="322"/>
      <w:bookmarkEnd w:id="323"/>
      <w:bookmarkEnd w:id="324"/>
    </w:p>
    <w:p w14:paraId="7A5E6CEC" w14:textId="77777777" w:rsidR="008676C5" w:rsidRPr="00F464B9" w:rsidRDefault="008676C5">
      <w:pPr>
        <w:pStyle w:val="BodyText0"/>
      </w:pPr>
      <w:r w:rsidRPr="00F464B9">
        <w:t xml:space="preserve">Where no Australian Standard exists standards published by the British Standards Institute (BSI) or the American Society for Testing Materials </w:t>
      </w:r>
      <w:proofErr w:type="gramStart"/>
      <w:r w:rsidRPr="00F464B9">
        <w:t>are</w:t>
      </w:r>
      <w:proofErr w:type="gramEnd"/>
      <w:r w:rsidRPr="00F464B9">
        <w:t xml:space="preserve"> referenced.</w:t>
      </w:r>
    </w:p>
    <w:p w14:paraId="1385802A" w14:textId="77777777" w:rsidR="008676C5" w:rsidRPr="00F464B9" w:rsidRDefault="008676C5" w:rsidP="008676C5">
      <w:pPr>
        <w:pStyle w:val="Heading2"/>
        <w:tabs>
          <w:tab w:val="clear" w:pos="0"/>
          <w:tab w:val="num" w:pos="720"/>
        </w:tabs>
        <w:ind w:left="720" w:hanging="720"/>
      </w:pPr>
      <w:r w:rsidRPr="00F464B9">
        <w:t>Definitions</w:t>
      </w:r>
    </w:p>
    <w:p w14:paraId="03928A6D" w14:textId="77777777" w:rsidR="008676C5" w:rsidRPr="00F464B9" w:rsidRDefault="008676C5">
      <w:pPr>
        <w:pStyle w:val="BodyText0"/>
      </w:pPr>
      <w:r w:rsidRPr="00F464B9">
        <w:t>The terms used in this specification are in accordance with the definitions laid down in AS 1348 unless specified otherwise in the Definitions clauses.</w:t>
      </w:r>
    </w:p>
    <w:p w14:paraId="27D52FCC" w14:textId="77777777" w:rsidR="008676C5" w:rsidRPr="00F464B9" w:rsidRDefault="008676C5">
      <w:pPr>
        <w:pStyle w:val="Indent2H"/>
        <w:numPr>
          <w:ilvl w:val="0"/>
          <w:numId w:val="0"/>
        </w:numPr>
        <w:ind w:left="2880" w:hanging="2880"/>
      </w:pPr>
      <w:r>
        <w:t>EXTRACTION AREA</w:t>
      </w:r>
      <w:r w:rsidRPr="00F464B9">
        <w:t>:</w:t>
      </w:r>
      <w:r w:rsidRPr="00F464B9">
        <w:tab/>
        <w:t>An excavation outside the formation limits for obtaining fill, gravel, rock and rubble.</w:t>
      </w:r>
      <w:r>
        <w:t xml:space="preserve"> </w:t>
      </w:r>
      <w:proofErr w:type="gramStart"/>
      <w:r>
        <w:t>Also known as Borrow Pit.</w:t>
      </w:r>
      <w:proofErr w:type="gramEnd"/>
    </w:p>
    <w:p w14:paraId="3897616D" w14:textId="77777777" w:rsidR="008676C5" w:rsidRPr="00F464B9" w:rsidRDefault="008676C5">
      <w:pPr>
        <w:pStyle w:val="Indent2H"/>
        <w:numPr>
          <w:ilvl w:val="0"/>
          <w:numId w:val="0"/>
        </w:numPr>
        <w:ind w:left="2880" w:hanging="2880"/>
      </w:pPr>
      <w:r w:rsidRPr="00F464B9">
        <w:t>DRY DENSITY RATIO:</w:t>
      </w:r>
      <w:r w:rsidRPr="00F464B9">
        <w:tab/>
        <w:t xml:space="preserve">The percentage ratio of the field dry density of a material to the modified maximum dry density </w:t>
      </w:r>
      <w:r w:rsidR="00E15924">
        <w:t xml:space="preserve">(MMDD) </w:t>
      </w:r>
      <w:r w:rsidRPr="00F464B9">
        <w:t>of that material.  This property is also termed Relative Compaction.</w:t>
      </w:r>
    </w:p>
    <w:p w14:paraId="228174E8" w14:textId="77777777" w:rsidR="008676C5" w:rsidRPr="00F464B9" w:rsidRDefault="008676C5">
      <w:pPr>
        <w:pStyle w:val="Indent2H"/>
        <w:numPr>
          <w:ilvl w:val="0"/>
          <w:numId w:val="0"/>
        </w:numPr>
        <w:ind w:left="2880" w:hanging="2880"/>
      </w:pPr>
      <w:r>
        <w:t>WITNESS POINT</w:t>
      </w:r>
      <w:r w:rsidRPr="00F464B9">
        <w:t>:</w:t>
      </w:r>
      <w:r w:rsidRPr="00F464B9">
        <w:tab/>
        <w:t>Give the Superintendent sufficient prior notice, in writing, of an action so that that part of the works may be inspected.</w:t>
      </w:r>
    </w:p>
    <w:p w14:paraId="5B6EA7BF" w14:textId="77777777" w:rsidR="008676C5" w:rsidRDefault="008676C5">
      <w:pPr>
        <w:pStyle w:val="Indent2H"/>
        <w:numPr>
          <w:ilvl w:val="0"/>
          <w:numId w:val="0"/>
        </w:numPr>
        <w:ind w:left="2880" w:hanging="2880"/>
      </w:pPr>
      <w:r>
        <w:t>HOLD POINT</w:t>
      </w:r>
      <w:r w:rsidRPr="00F464B9">
        <w:t>:</w:t>
      </w:r>
      <w:r w:rsidRPr="00F464B9">
        <w:tab/>
        <w:t>Obtain the Superintendent’s written approval for that particular part of the works.</w:t>
      </w:r>
    </w:p>
    <w:p w14:paraId="3F261E75" w14:textId="77777777" w:rsidR="0075270A" w:rsidRPr="006476B1" w:rsidRDefault="0075270A" w:rsidP="0075270A">
      <w:pPr>
        <w:pStyle w:val="Heading2"/>
        <w:tabs>
          <w:tab w:val="clear" w:pos="0"/>
          <w:tab w:val="num" w:pos="720"/>
        </w:tabs>
        <w:ind w:left="720" w:hanging="720"/>
      </w:pPr>
      <w:r w:rsidRPr="006476B1">
        <w:t>The Conditions of Tender and Conditions of Contract</w:t>
      </w:r>
    </w:p>
    <w:p w14:paraId="346B40B4" w14:textId="77777777" w:rsidR="0075270A" w:rsidRPr="006476B1" w:rsidRDefault="0075270A" w:rsidP="0075270A">
      <w:pPr>
        <w:jc w:val="both"/>
      </w:pPr>
      <w:r w:rsidRPr="006476B1">
        <w:t>The Conditions of Tender and the Conditions of Contract contain additional requirements which apply to works carried out under any contract awarded by NT Government, including any works carried out using this specification.</w:t>
      </w:r>
    </w:p>
    <w:p w14:paraId="119DF6D6" w14:textId="77777777" w:rsidR="0075270A" w:rsidRPr="006476B1" w:rsidRDefault="0075270A" w:rsidP="0075270A">
      <w:pPr>
        <w:pStyle w:val="Heading2"/>
        <w:tabs>
          <w:tab w:val="clear" w:pos="0"/>
          <w:tab w:val="num" w:pos="720"/>
        </w:tabs>
        <w:ind w:left="720" w:hanging="720"/>
      </w:pPr>
      <w:r w:rsidRPr="006476B1">
        <w:t xml:space="preserve">Environmental Management </w:t>
      </w:r>
    </w:p>
    <w:p w14:paraId="7413211E" w14:textId="77777777" w:rsidR="0075270A" w:rsidRPr="00F47BE2" w:rsidRDefault="0075270A" w:rsidP="0075270A">
      <w:pPr>
        <w:jc w:val="both"/>
      </w:pPr>
      <w:r w:rsidRPr="006476B1">
        <w:t xml:space="preserve">The Standard Specification for Environmental Management applies for all construction and demolition work for building and civil works carried out by or on behalf of the Northern Territory Government. The Standard Specification for Environmental Management takes precedence over this specification. A copy </w:t>
      </w:r>
      <w:r>
        <w:t>of that document is available via</w:t>
      </w:r>
      <w:r w:rsidRPr="006476B1">
        <w:t>:</w:t>
      </w:r>
      <w:r>
        <w:t xml:space="preserve"> </w:t>
      </w:r>
      <w:hyperlink r:id="rId47" w:history="1">
        <w:r w:rsidRPr="00F47BE2">
          <w:rPr>
            <w:rStyle w:val="Hyperlink"/>
          </w:rPr>
          <w:t>https://infrastructure.nt.gov.au/specification-services</w:t>
        </w:r>
      </w:hyperlink>
      <w:r>
        <w:t xml:space="preserve"> .</w:t>
      </w:r>
    </w:p>
    <w:p w14:paraId="1CEA70A4" w14:textId="77777777" w:rsidR="0075270A" w:rsidRPr="00F464B9" w:rsidRDefault="0075270A">
      <w:pPr>
        <w:pStyle w:val="Indent2H"/>
        <w:numPr>
          <w:ilvl w:val="0"/>
          <w:numId w:val="0"/>
        </w:numPr>
        <w:ind w:left="2880" w:hanging="2880"/>
      </w:pPr>
    </w:p>
    <w:p w14:paraId="68EFF70D" w14:textId="77777777" w:rsidR="008676C5" w:rsidRPr="00F464B9" w:rsidRDefault="008676C5" w:rsidP="008676C5">
      <w:pPr>
        <w:pStyle w:val="Heading2"/>
        <w:tabs>
          <w:tab w:val="clear" w:pos="0"/>
          <w:tab w:val="num" w:pos="720"/>
        </w:tabs>
        <w:ind w:left="720" w:hanging="720"/>
      </w:pPr>
      <w:bookmarkStart w:id="325" w:name="_Toc390823383"/>
      <w:bookmarkStart w:id="326" w:name="_Toc391429075"/>
      <w:bookmarkStart w:id="327" w:name="_Toc396034001"/>
      <w:bookmarkStart w:id="328" w:name="_Toc398800184"/>
      <w:r w:rsidRPr="00F464B9">
        <w:lastRenderedPageBreak/>
        <w:t>Establishment</w:t>
      </w:r>
      <w:bookmarkEnd w:id="325"/>
      <w:bookmarkEnd w:id="326"/>
      <w:bookmarkEnd w:id="327"/>
      <w:bookmarkEnd w:id="328"/>
    </w:p>
    <w:p w14:paraId="58E5A5C2" w14:textId="77777777" w:rsidR="008676C5" w:rsidRPr="00F464B9" w:rsidRDefault="008676C5" w:rsidP="008676C5">
      <w:pPr>
        <w:pStyle w:val="Heading3"/>
        <w:tabs>
          <w:tab w:val="clear" w:pos="0"/>
          <w:tab w:val="num" w:pos="720"/>
        </w:tabs>
        <w:ind w:left="720" w:hanging="720"/>
      </w:pPr>
      <w:bookmarkStart w:id="329" w:name="_Toc390823384"/>
      <w:bookmarkStart w:id="330" w:name="_Toc391429076"/>
      <w:bookmarkStart w:id="331" w:name="_Toc396034002"/>
      <w:bookmarkStart w:id="332" w:name="_Toc398800185"/>
      <w:r w:rsidRPr="00F464B9">
        <w:t>General</w:t>
      </w:r>
      <w:bookmarkEnd w:id="329"/>
      <w:bookmarkEnd w:id="330"/>
      <w:bookmarkEnd w:id="331"/>
      <w:bookmarkEnd w:id="332"/>
    </w:p>
    <w:p w14:paraId="7D14DCDD" w14:textId="77777777" w:rsidR="008676C5" w:rsidRPr="00F464B9" w:rsidRDefault="008676C5">
      <w:pPr>
        <w:pStyle w:val="BodyText0"/>
      </w:pPr>
      <w:r w:rsidRPr="00F464B9">
        <w:t>Allow in the tender for establishment on site, including, but not necessarily limited to, the following:</w:t>
      </w:r>
    </w:p>
    <w:p w14:paraId="2469FEE0" w14:textId="77777777" w:rsidR="008676C5" w:rsidRPr="00F464B9" w:rsidRDefault="008676C5">
      <w:pPr>
        <w:pStyle w:val="Indent2H"/>
        <w:numPr>
          <w:ilvl w:val="0"/>
          <w:numId w:val="0"/>
        </w:numPr>
        <w:ind w:left="2880" w:hanging="2880"/>
      </w:pPr>
      <w:r w:rsidRPr="00F464B9">
        <w:t>MOBILISATION:</w:t>
      </w:r>
      <w:r w:rsidRPr="00F464B9">
        <w:tab/>
        <w:t>Transportation and establishment on site, of all the requirements to complete the work.</w:t>
      </w:r>
    </w:p>
    <w:p w14:paraId="1163A321" w14:textId="77777777" w:rsidR="008676C5" w:rsidRPr="00F464B9" w:rsidRDefault="008676C5">
      <w:pPr>
        <w:pStyle w:val="Indent2H"/>
        <w:numPr>
          <w:ilvl w:val="0"/>
          <w:numId w:val="0"/>
        </w:numPr>
        <w:ind w:left="2880" w:hanging="2880"/>
      </w:pPr>
      <w:r w:rsidRPr="00F464B9">
        <w:t>DEMOBILISATION:</w:t>
      </w:r>
      <w:r w:rsidRPr="00F464B9">
        <w:tab/>
        <w:t xml:space="preserve">Removal and transportation from site of all temporary and construction facilities and equipment.  </w:t>
      </w:r>
      <w:proofErr w:type="gramStart"/>
      <w:r w:rsidRPr="00F464B9">
        <w:t>Restoration of the site, on Practical Completion of the works, compatible with environs.</w:t>
      </w:r>
      <w:proofErr w:type="gramEnd"/>
    </w:p>
    <w:p w14:paraId="3675F4F7" w14:textId="77777777" w:rsidR="008676C5" w:rsidRPr="00F464B9" w:rsidRDefault="008676C5">
      <w:pPr>
        <w:pStyle w:val="Indent2H"/>
        <w:numPr>
          <w:ilvl w:val="0"/>
          <w:numId w:val="0"/>
        </w:numPr>
        <w:ind w:left="2880" w:hanging="2880"/>
      </w:pPr>
      <w:r w:rsidRPr="00F464B9">
        <w:t>ONGOING COSTS:</w:t>
      </w:r>
      <w:r w:rsidRPr="00F464B9">
        <w:tab/>
        <w:t>All indirect costs associated with the contract.  Provide, on request, details substantiating the amount shown in the Schedule of Rates.</w:t>
      </w:r>
    </w:p>
    <w:p w14:paraId="6643889C" w14:textId="77777777" w:rsidR="008676C5" w:rsidRPr="00F464B9" w:rsidRDefault="008676C5" w:rsidP="008676C5">
      <w:pPr>
        <w:pStyle w:val="Heading3"/>
        <w:tabs>
          <w:tab w:val="clear" w:pos="0"/>
          <w:tab w:val="num" w:pos="720"/>
        </w:tabs>
        <w:ind w:left="720" w:hanging="720"/>
      </w:pPr>
      <w:bookmarkStart w:id="333" w:name="_Toc390823385"/>
      <w:bookmarkStart w:id="334" w:name="_Toc391429077"/>
      <w:bookmarkStart w:id="335" w:name="_Toc396034003"/>
      <w:bookmarkStart w:id="336" w:name="_Toc398800186"/>
      <w:bookmarkStart w:id="337" w:name="_Ref467829721"/>
      <w:r w:rsidRPr="00F464B9">
        <w:t xml:space="preserve">Compound/Workshop </w:t>
      </w:r>
      <w:r>
        <w:t>–</w:t>
      </w:r>
      <w:r w:rsidRPr="00F464B9">
        <w:t xml:space="preserve"> </w:t>
      </w:r>
      <w:bookmarkEnd w:id="333"/>
      <w:bookmarkEnd w:id="334"/>
      <w:bookmarkEnd w:id="335"/>
      <w:bookmarkEnd w:id="336"/>
      <w:r>
        <w:t>Hold point</w:t>
      </w:r>
      <w:bookmarkEnd w:id="337"/>
    </w:p>
    <w:p w14:paraId="47DCC38E" w14:textId="77777777" w:rsidR="008676C5" w:rsidRPr="00F464B9" w:rsidRDefault="008676C5">
      <w:pPr>
        <w:pStyle w:val="BodyText0"/>
      </w:pPr>
      <w:r w:rsidRPr="00095169">
        <w:rPr>
          <w:b/>
        </w:rPr>
        <w:t>Hold Point -</w:t>
      </w:r>
      <w:r w:rsidRPr="00F464B9">
        <w:t xml:space="preserve"> Obtain written permission from the owner or lessee of the land.</w:t>
      </w:r>
    </w:p>
    <w:p w14:paraId="7B46F43A" w14:textId="77777777" w:rsidR="008676C5" w:rsidRPr="00F464B9" w:rsidRDefault="008676C5">
      <w:pPr>
        <w:pStyle w:val="BodyText0"/>
      </w:pPr>
      <w:r w:rsidRPr="00F464B9">
        <w:t>Pay all costs associated with the use of the site(s).</w:t>
      </w:r>
    </w:p>
    <w:p w14:paraId="6C144682" w14:textId="77777777" w:rsidR="008676C5" w:rsidRPr="00F464B9" w:rsidRDefault="008676C5">
      <w:pPr>
        <w:pStyle w:val="BodyText0"/>
      </w:pPr>
      <w:r w:rsidRPr="00F464B9">
        <w:t>Maintain all facilities in good condition.</w:t>
      </w:r>
    </w:p>
    <w:p w14:paraId="60E1E9BA" w14:textId="77777777" w:rsidR="008676C5" w:rsidRPr="00F464B9" w:rsidRDefault="008676C5">
      <w:pPr>
        <w:pStyle w:val="BodyText0"/>
      </w:pPr>
      <w:r w:rsidRPr="00F464B9">
        <w:t>Remove all facilities, unless otherwise agreed in writing with owner or lessee of land, and restore the site to a clean and tidy condition upon completion of the works.</w:t>
      </w:r>
    </w:p>
    <w:p w14:paraId="55D07230" w14:textId="77777777" w:rsidR="008676C5" w:rsidRDefault="008676C5">
      <w:pPr>
        <w:pStyle w:val="BodyText0"/>
      </w:pPr>
      <w:r w:rsidRPr="00F464B9">
        <w:t>Assume all responsibility for any current and consequential damage caused to the site as a result of occupation.</w:t>
      </w:r>
    </w:p>
    <w:p w14:paraId="38B991AD" w14:textId="77777777" w:rsidR="008676C5" w:rsidRPr="00F464B9" w:rsidRDefault="008676C5" w:rsidP="008676C5">
      <w:pPr>
        <w:pStyle w:val="Heading2"/>
        <w:tabs>
          <w:tab w:val="clear" w:pos="0"/>
          <w:tab w:val="num" w:pos="720"/>
        </w:tabs>
        <w:ind w:left="720" w:hanging="720"/>
      </w:pPr>
      <w:bookmarkStart w:id="338" w:name="_Toc390823393"/>
      <w:bookmarkStart w:id="339" w:name="_Toc391429085"/>
      <w:bookmarkStart w:id="340" w:name="_Toc396034011"/>
      <w:bookmarkStart w:id="341" w:name="_Toc398800194"/>
      <w:r w:rsidRPr="00F464B9">
        <w:t>Explosives</w:t>
      </w:r>
      <w:bookmarkEnd w:id="338"/>
      <w:bookmarkEnd w:id="339"/>
      <w:bookmarkEnd w:id="340"/>
      <w:bookmarkEnd w:id="341"/>
    </w:p>
    <w:p w14:paraId="42166573" w14:textId="77777777" w:rsidR="00484C7E" w:rsidRDefault="00484C7E" w:rsidP="00484C7E">
      <w:pPr>
        <w:pStyle w:val="BodyText0"/>
      </w:pPr>
      <w:r>
        <w:t>Use of explosives is not permitted.</w:t>
      </w:r>
    </w:p>
    <w:p w14:paraId="703ED12E" w14:textId="77777777" w:rsidR="00187E63" w:rsidRDefault="00187E63" w:rsidP="008712C1">
      <w:pPr>
        <w:pStyle w:val="Heading2"/>
      </w:pPr>
      <w:r>
        <w:t xml:space="preserve">Plant and Equipment </w:t>
      </w:r>
    </w:p>
    <w:p w14:paraId="34EBBAD6" w14:textId="77777777" w:rsidR="0075270A" w:rsidRPr="006476B1" w:rsidRDefault="0075270A" w:rsidP="0075270A">
      <w:pPr>
        <w:pStyle w:val="Heading3"/>
        <w:tabs>
          <w:tab w:val="clear" w:pos="0"/>
          <w:tab w:val="num" w:pos="720"/>
        </w:tabs>
        <w:ind w:left="720" w:hanging="720"/>
      </w:pPr>
      <w:r w:rsidRPr="006476B1">
        <w:t>Specification Reference</w:t>
      </w:r>
    </w:p>
    <w:p w14:paraId="526B7796" w14:textId="77777777" w:rsidR="00946648" w:rsidRDefault="0075270A" w:rsidP="00946648">
      <w:pPr>
        <w:pStyle w:val="Heading3"/>
        <w:numPr>
          <w:ilvl w:val="0"/>
          <w:numId w:val="0"/>
        </w:numPr>
        <w:rPr>
          <w:b w:val="0"/>
          <w:lang w:val="en-US"/>
        </w:rPr>
      </w:pPr>
      <w:r w:rsidRPr="00946648">
        <w:rPr>
          <w:b w:val="0"/>
          <w:lang w:val="en-US"/>
        </w:rPr>
        <w:t>Refer to the Northern Territory Government Standard Specification for Environmental Management and to the RFT.</w:t>
      </w:r>
    </w:p>
    <w:p w14:paraId="7FD79925" w14:textId="77777777" w:rsidR="0075270A" w:rsidRPr="00946648" w:rsidRDefault="0075270A" w:rsidP="00946648">
      <w:pPr>
        <w:pStyle w:val="Heading3"/>
        <w:rPr>
          <w:lang w:val="en-US"/>
        </w:rPr>
      </w:pPr>
      <w:r w:rsidRPr="00946648">
        <w:rPr>
          <w:lang w:val="en-US"/>
        </w:rPr>
        <w:t xml:space="preserve">General </w:t>
      </w:r>
    </w:p>
    <w:p w14:paraId="0D1B109D" w14:textId="77777777" w:rsidR="0075270A" w:rsidRPr="006476B1" w:rsidRDefault="0075270A" w:rsidP="0075270A">
      <w:pPr>
        <w:rPr>
          <w:lang w:val="en-US"/>
        </w:rPr>
      </w:pPr>
      <w:r w:rsidRPr="006476B1">
        <w:rPr>
          <w:lang w:val="en-US"/>
        </w:rPr>
        <w:t>Do not clean spray bars or other contaminated equipment on the work site.</w:t>
      </w:r>
    </w:p>
    <w:p w14:paraId="6259075D" w14:textId="77777777" w:rsidR="0075270A" w:rsidRPr="006476B1" w:rsidRDefault="0075270A" w:rsidP="0075270A">
      <w:pPr>
        <w:rPr>
          <w:lang w:val="en-US"/>
        </w:rPr>
      </w:pPr>
      <w:r w:rsidRPr="006476B1">
        <w:rPr>
          <w:lang w:val="en-US"/>
        </w:rPr>
        <w:t>Clean plant and equipment in a location and in a manner which prevents pollution of the surrounding environment.</w:t>
      </w:r>
    </w:p>
    <w:p w14:paraId="0C7C5AB2" w14:textId="77777777" w:rsidR="0075270A" w:rsidRPr="006476B1" w:rsidRDefault="0075270A" w:rsidP="0075270A">
      <w:pPr>
        <w:rPr>
          <w:lang w:val="en-US"/>
        </w:rPr>
      </w:pPr>
      <w:r w:rsidRPr="006476B1">
        <w:rPr>
          <w:lang w:val="en-US"/>
        </w:rPr>
        <w:t>Clean plant and equipment before it is brought on to the site and immediately before it leaves the site to make it pest and weed free.</w:t>
      </w:r>
    </w:p>
    <w:p w14:paraId="19B02553" w14:textId="77777777" w:rsidR="0075270A" w:rsidRPr="006476B1" w:rsidRDefault="0075270A" w:rsidP="0075270A">
      <w:pPr>
        <w:rPr>
          <w:lang w:val="en-US"/>
        </w:rPr>
      </w:pPr>
      <w:r w:rsidRPr="006476B1">
        <w:rPr>
          <w:lang w:val="en-US"/>
        </w:rPr>
        <w:t>Plant and equipment is to be inspected and maintained as necessary during the course of the works. Emissions and fluid leaks are to be minimized by ensuring plant and equipment are well maintained, in good repair and in good working order.</w:t>
      </w:r>
    </w:p>
    <w:p w14:paraId="15949FA5" w14:textId="77777777" w:rsidR="0075270A" w:rsidRPr="006476B1" w:rsidRDefault="0075270A" w:rsidP="0075270A">
      <w:pPr>
        <w:pStyle w:val="Heading3"/>
        <w:tabs>
          <w:tab w:val="clear" w:pos="0"/>
          <w:tab w:val="num" w:pos="720"/>
        </w:tabs>
        <w:ind w:left="720" w:hanging="720"/>
      </w:pPr>
      <w:r w:rsidRPr="006476B1">
        <w:t>Mobile Plant Machinery - Broadband Alarm</w:t>
      </w:r>
    </w:p>
    <w:p w14:paraId="01BD4327" w14:textId="77777777" w:rsidR="0075270A" w:rsidRPr="006476B1" w:rsidRDefault="0075270A" w:rsidP="0075270A">
      <w:r w:rsidRPr="006476B1">
        <w:rPr>
          <w:b/>
          <w:bCs/>
        </w:rPr>
        <w:t>Standards</w:t>
      </w:r>
    </w:p>
    <w:p w14:paraId="54C5EA36" w14:textId="77777777" w:rsidR="0075270A" w:rsidRPr="006476B1" w:rsidRDefault="0075270A" w:rsidP="0075270A">
      <w:r w:rsidRPr="006476B1">
        <w:t>AS 4742:  Machine-mounted forward and reverse audible warning alarm (withdrawn)</w:t>
      </w:r>
    </w:p>
    <w:p w14:paraId="47B6F88E" w14:textId="77777777" w:rsidR="0075270A" w:rsidRPr="006476B1" w:rsidRDefault="0075270A" w:rsidP="0075270A">
      <w:pPr>
        <w:spacing w:after="120"/>
      </w:pPr>
      <w:r w:rsidRPr="006476B1">
        <w:t xml:space="preserve">ISO 9533: </w:t>
      </w:r>
      <w:hyperlink r:id="rId48" w:tooltip="click here to see details of this document" w:history="1">
        <w:r w:rsidRPr="006476B1">
          <w:t xml:space="preserve">Earth-moving machinery - Machine-mounted audible travel alarms and forward horns - Test methods and performance criteria </w:t>
        </w:r>
      </w:hyperlink>
    </w:p>
    <w:p w14:paraId="516A2F62" w14:textId="77777777" w:rsidR="0075270A" w:rsidRPr="006476B1" w:rsidRDefault="0075270A" w:rsidP="0075270A">
      <w:pPr>
        <w:jc w:val="both"/>
        <w:rPr>
          <w:b/>
          <w:lang w:val="en-US"/>
        </w:rPr>
      </w:pPr>
      <w:r w:rsidRPr="006476B1">
        <w:rPr>
          <w:b/>
          <w:lang w:val="en-US"/>
        </w:rPr>
        <w:t>Definitions</w:t>
      </w:r>
    </w:p>
    <w:p w14:paraId="71A8AD99" w14:textId="77777777" w:rsidR="0075270A" w:rsidRPr="006476B1" w:rsidRDefault="0075270A" w:rsidP="0075270A">
      <w:r w:rsidRPr="006476B1">
        <w:rPr>
          <w:b/>
        </w:rPr>
        <w:t>Broadband alarm:</w:t>
      </w:r>
      <w:r w:rsidRPr="006476B1">
        <w:t xml:space="preserve"> Pulsed acoustic signal that comprises a range of frequencies and sometimes referred to as </w:t>
      </w:r>
      <w:proofErr w:type="spellStart"/>
      <w:r w:rsidRPr="006476B1">
        <w:t>quacker</w:t>
      </w:r>
      <w:proofErr w:type="spellEnd"/>
      <w:r w:rsidRPr="006476B1">
        <w:t xml:space="preserve">, </w:t>
      </w:r>
      <w:proofErr w:type="spellStart"/>
      <w:r w:rsidRPr="006476B1">
        <w:t>woosher</w:t>
      </w:r>
      <w:proofErr w:type="spellEnd"/>
      <w:r w:rsidRPr="006476B1">
        <w:t>, non-tonal reversing beepers or white sound.</w:t>
      </w:r>
    </w:p>
    <w:p w14:paraId="6F18AF1B" w14:textId="77777777" w:rsidR="0075270A" w:rsidRPr="006476B1" w:rsidRDefault="0075270A" w:rsidP="0075270A">
      <w:pPr>
        <w:pStyle w:val="Heading3"/>
        <w:tabs>
          <w:tab w:val="clear" w:pos="0"/>
          <w:tab w:val="num" w:pos="720"/>
        </w:tabs>
        <w:ind w:left="720" w:hanging="720"/>
      </w:pPr>
      <w:r w:rsidRPr="006476B1">
        <w:t xml:space="preserve">Broadband/White-Sound Alarm </w:t>
      </w:r>
      <w:r w:rsidRPr="006476B1">
        <w:rPr>
          <w:lang w:val="x-none"/>
        </w:rPr>
        <w:t>Requirement</w:t>
      </w:r>
      <w:r w:rsidRPr="006476B1">
        <w:t>:</w:t>
      </w:r>
    </w:p>
    <w:p w14:paraId="210287A3" w14:textId="77777777" w:rsidR="0075270A" w:rsidRPr="006476B1" w:rsidRDefault="0075270A" w:rsidP="0075270A">
      <w:r w:rsidRPr="006476B1">
        <w:t>Broadband Alarms (White Sound) must be fitted to all construction vehicles and mobile plant before commencement of works.</w:t>
      </w:r>
    </w:p>
    <w:p w14:paraId="791A302F" w14:textId="77777777" w:rsidR="0075270A" w:rsidRPr="006476B1" w:rsidRDefault="0075270A" w:rsidP="0075270A">
      <w:r w:rsidRPr="006476B1">
        <w:t>Ensure that installation and operations of the alarm/warning systems are sufficient before commencement of works, including, but not limited to:</w:t>
      </w:r>
    </w:p>
    <w:p w14:paraId="7CB76F36" w14:textId="77777777" w:rsidR="0075270A" w:rsidRPr="006476B1" w:rsidRDefault="0075270A" w:rsidP="0075270A">
      <w:pPr>
        <w:contextualSpacing/>
        <w:jc w:val="both"/>
      </w:pPr>
      <w:r w:rsidRPr="006476B1">
        <w:t>All alarms clearly audible above the noise level of the machinery or vehicles.</w:t>
      </w:r>
    </w:p>
    <w:p w14:paraId="24325970" w14:textId="77777777" w:rsidR="0075270A" w:rsidRPr="006476B1" w:rsidRDefault="0075270A" w:rsidP="0075270A">
      <w:pPr>
        <w:contextualSpacing/>
        <w:jc w:val="both"/>
      </w:pPr>
      <w:r w:rsidRPr="006476B1">
        <w:t>Alarms are automatically activated when reverse gear is selected in the vehicle to which it is fitted, or when the machine to which the alarm is fitted is switched on and is in use.</w:t>
      </w:r>
    </w:p>
    <w:p w14:paraId="3A9DEA0A" w14:textId="77777777" w:rsidR="0075270A" w:rsidRPr="006476B1" w:rsidRDefault="0075270A" w:rsidP="0075270A">
      <w:pPr>
        <w:contextualSpacing/>
        <w:jc w:val="both"/>
      </w:pPr>
      <w:r w:rsidRPr="006476B1">
        <w:t>Directional nature of the broadband alarm is appropriate for works.</w:t>
      </w:r>
    </w:p>
    <w:p w14:paraId="57285EFE" w14:textId="77777777" w:rsidR="008676C5" w:rsidRDefault="008676C5" w:rsidP="008676C5">
      <w:pPr>
        <w:pStyle w:val="Heading2"/>
        <w:tabs>
          <w:tab w:val="clear" w:pos="0"/>
          <w:tab w:val="num" w:pos="720"/>
        </w:tabs>
        <w:ind w:left="720" w:hanging="720"/>
      </w:pPr>
      <w:bookmarkStart w:id="342" w:name="_Toc390823394"/>
      <w:bookmarkStart w:id="343" w:name="_Toc391429086"/>
      <w:bookmarkStart w:id="344" w:name="_Toc396034012"/>
      <w:bookmarkStart w:id="345" w:name="_Toc398800195"/>
      <w:r w:rsidRPr="00F464B9">
        <w:lastRenderedPageBreak/>
        <w:t>Safety</w:t>
      </w:r>
      <w:bookmarkEnd w:id="342"/>
      <w:bookmarkEnd w:id="343"/>
      <w:bookmarkEnd w:id="344"/>
      <w:bookmarkEnd w:id="345"/>
    </w:p>
    <w:p w14:paraId="42D11C8D" w14:textId="77777777" w:rsidR="005C0AFB" w:rsidRPr="006476B1" w:rsidRDefault="005C0AFB" w:rsidP="005C0AFB">
      <w:pPr>
        <w:spacing w:after="120"/>
      </w:pPr>
      <w:r w:rsidRPr="006476B1">
        <w:t>Comply with the Work Health and Safety (National Uniform Legislation) Act and Regulations and any applicable Codes of Practice.</w:t>
      </w:r>
    </w:p>
    <w:p w14:paraId="6B4124BD" w14:textId="77777777" w:rsidR="005C0AFB" w:rsidRPr="005C0AFB" w:rsidRDefault="005C0AFB" w:rsidP="005C0AFB">
      <w:pPr>
        <w:pStyle w:val="BodyText"/>
      </w:pPr>
    </w:p>
    <w:p w14:paraId="3D2B467E" w14:textId="77777777" w:rsidR="008676C5" w:rsidRPr="00F464B9" w:rsidRDefault="008676C5" w:rsidP="005C0AFB">
      <w:pPr>
        <w:pStyle w:val="Heading3"/>
      </w:pPr>
      <w:bookmarkStart w:id="346" w:name="_Toc390823395"/>
      <w:bookmarkStart w:id="347" w:name="_Toc391429087"/>
      <w:bookmarkStart w:id="348" w:name="_Toc396034013"/>
      <w:bookmarkStart w:id="349" w:name="_Toc398800196"/>
      <w:bookmarkStart w:id="350" w:name="_Ref467833705"/>
      <w:r w:rsidRPr="00F464B9">
        <w:t>Safety Officer</w:t>
      </w:r>
      <w:bookmarkEnd w:id="346"/>
      <w:bookmarkEnd w:id="347"/>
      <w:bookmarkEnd w:id="348"/>
      <w:bookmarkEnd w:id="349"/>
      <w:r w:rsidRPr="00F464B9">
        <w:t xml:space="preserve"> </w:t>
      </w:r>
      <w:r>
        <w:t>–</w:t>
      </w:r>
      <w:r w:rsidRPr="00F464B9">
        <w:t xml:space="preserve"> </w:t>
      </w:r>
      <w:r>
        <w:t>Witness Point</w:t>
      </w:r>
      <w:bookmarkEnd w:id="350"/>
    </w:p>
    <w:p w14:paraId="403C35E7" w14:textId="77777777" w:rsidR="008676C5" w:rsidRPr="00F464B9" w:rsidRDefault="008676C5">
      <w:pPr>
        <w:pStyle w:val="BodyText0"/>
      </w:pPr>
      <w:r w:rsidRPr="00095169">
        <w:rPr>
          <w:b/>
        </w:rPr>
        <w:t>Witness Point -</w:t>
      </w:r>
      <w:r w:rsidRPr="00F464B9">
        <w:t xml:space="preserve"> Appoint a Safety Officer and notify the Superintendent of the officer’s name.</w:t>
      </w:r>
    </w:p>
    <w:p w14:paraId="60ECA87F" w14:textId="77777777" w:rsidR="008676C5" w:rsidRPr="00F464B9" w:rsidRDefault="008676C5">
      <w:pPr>
        <w:pStyle w:val="BodyText0"/>
      </w:pPr>
      <w:r w:rsidRPr="00F464B9">
        <w:t>Ensure the Safety Officer is capable and available at all times as required by the Standards.</w:t>
      </w:r>
    </w:p>
    <w:p w14:paraId="7208F836" w14:textId="77777777" w:rsidR="008676C5" w:rsidRPr="00F464B9" w:rsidRDefault="008676C5">
      <w:pPr>
        <w:pStyle w:val="BodyText0"/>
      </w:pPr>
      <w:r w:rsidRPr="00F464B9">
        <w:t>The Superintendent retains the right to revoke the appointment of the Safety Officer at any time, and direct that another person be appointed.</w:t>
      </w:r>
    </w:p>
    <w:p w14:paraId="5D2714EB" w14:textId="77777777" w:rsidR="008676C5" w:rsidRPr="00F464B9" w:rsidRDefault="008676C5" w:rsidP="008676C5">
      <w:pPr>
        <w:pStyle w:val="Heading3"/>
        <w:tabs>
          <w:tab w:val="clear" w:pos="0"/>
          <w:tab w:val="num" w:pos="720"/>
        </w:tabs>
        <w:ind w:left="720" w:hanging="720"/>
      </w:pPr>
      <w:bookmarkStart w:id="351" w:name="_Toc390823396"/>
      <w:bookmarkStart w:id="352" w:name="_Toc391429088"/>
      <w:bookmarkStart w:id="353" w:name="_Toc396034014"/>
      <w:bookmarkStart w:id="354" w:name="_Toc398800197"/>
      <w:r w:rsidRPr="00F464B9">
        <w:t>Safety Practice</w:t>
      </w:r>
      <w:bookmarkEnd w:id="351"/>
      <w:bookmarkEnd w:id="352"/>
      <w:bookmarkEnd w:id="353"/>
      <w:bookmarkEnd w:id="354"/>
    </w:p>
    <w:p w14:paraId="3F5A6B64" w14:textId="77777777" w:rsidR="008676C5" w:rsidRPr="00F464B9" w:rsidRDefault="008676C5">
      <w:pPr>
        <w:pStyle w:val="BodyText0"/>
      </w:pPr>
      <w:r w:rsidRPr="00F464B9">
        <w:t>Provide safety equipment, protective clothing and devices and first aid facilities.</w:t>
      </w:r>
    </w:p>
    <w:p w14:paraId="0AD6A403" w14:textId="77777777" w:rsidR="008676C5" w:rsidRPr="00F464B9" w:rsidRDefault="008676C5">
      <w:pPr>
        <w:pStyle w:val="BodyText0"/>
      </w:pPr>
      <w:r w:rsidRPr="00F464B9">
        <w:t>Ensure that employees are instructed concerning hazards and how to avoid injury.</w:t>
      </w:r>
    </w:p>
    <w:p w14:paraId="675EC1E8" w14:textId="77777777" w:rsidR="008676C5" w:rsidRPr="00F464B9" w:rsidRDefault="008676C5">
      <w:pPr>
        <w:pStyle w:val="BodyText0"/>
      </w:pPr>
      <w:r w:rsidRPr="00F464B9">
        <w:t>Observe good safety practices throughout the Contract.</w:t>
      </w:r>
    </w:p>
    <w:p w14:paraId="3941D1AD" w14:textId="77777777" w:rsidR="008676C5" w:rsidRPr="00F464B9" w:rsidRDefault="008676C5" w:rsidP="008676C5">
      <w:pPr>
        <w:pStyle w:val="Heading3"/>
        <w:tabs>
          <w:tab w:val="clear" w:pos="0"/>
          <w:tab w:val="num" w:pos="720"/>
        </w:tabs>
        <w:ind w:left="720" w:hanging="720"/>
      </w:pPr>
      <w:bookmarkStart w:id="355" w:name="_Toc390823397"/>
      <w:bookmarkStart w:id="356" w:name="_Toc391429089"/>
      <w:bookmarkStart w:id="357" w:name="_Toc396034015"/>
      <w:bookmarkStart w:id="358" w:name="_Toc398800198"/>
      <w:r w:rsidRPr="00F464B9">
        <w:t>Safety Helmets</w:t>
      </w:r>
      <w:bookmarkEnd w:id="355"/>
      <w:bookmarkEnd w:id="356"/>
      <w:bookmarkEnd w:id="357"/>
      <w:bookmarkEnd w:id="358"/>
    </w:p>
    <w:p w14:paraId="2D159F02" w14:textId="77777777" w:rsidR="008676C5" w:rsidRPr="00F464B9" w:rsidRDefault="008676C5">
      <w:pPr>
        <w:pStyle w:val="BodyText0"/>
      </w:pPr>
      <w:r w:rsidRPr="00F464B9">
        <w:t>Adhere to the requirements of the Construction Safety Act.</w:t>
      </w:r>
    </w:p>
    <w:p w14:paraId="3181DC4E" w14:textId="77777777" w:rsidR="008676C5" w:rsidRPr="00F464B9" w:rsidRDefault="008676C5" w:rsidP="008676C5">
      <w:pPr>
        <w:pStyle w:val="Heading2"/>
        <w:tabs>
          <w:tab w:val="clear" w:pos="0"/>
          <w:tab w:val="num" w:pos="720"/>
        </w:tabs>
        <w:ind w:left="720" w:hanging="720"/>
      </w:pPr>
      <w:bookmarkStart w:id="359" w:name="_Toc390823398"/>
      <w:bookmarkStart w:id="360" w:name="_Toc391429090"/>
      <w:bookmarkStart w:id="361" w:name="_Toc396034016"/>
      <w:bookmarkStart w:id="362" w:name="_Toc398800199"/>
      <w:r w:rsidRPr="00F464B9">
        <w:t>Fencing And Shoring Of Open Excavations</w:t>
      </w:r>
      <w:bookmarkEnd w:id="359"/>
      <w:bookmarkEnd w:id="360"/>
      <w:bookmarkEnd w:id="361"/>
      <w:bookmarkEnd w:id="362"/>
    </w:p>
    <w:p w14:paraId="5DED683D" w14:textId="77777777" w:rsidR="008676C5" w:rsidRPr="00F464B9" w:rsidRDefault="008676C5">
      <w:pPr>
        <w:pStyle w:val="BodyText0"/>
      </w:pPr>
      <w:r w:rsidRPr="00F464B9">
        <w:t>Design, construct and maintain the excavation and shoring in a safe and satisfactory condition.</w:t>
      </w:r>
    </w:p>
    <w:p w14:paraId="77C4C612" w14:textId="77777777" w:rsidR="008676C5" w:rsidRPr="00F464B9" w:rsidRDefault="008676C5">
      <w:pPr>
        <w:pStyle w:val="BodyText0"/>
      </w:pPr>
      <w:r w:rsidRPr="00F464B9">
        <w:t>Support trenches in saturated or unstable ground with close timbered shoring or similar.</w:t>
      </w:r>
    </w:p>
    <w:p w14:paraId="52EF9F8B" w14:textId="77777777" w:rsidR="008676C5" w:rsidRPr="00F464B9" w:rsidRDefault="008676C5" w:rsidP="008676C5">
      <w:pPr>
        <w:pStyle w:val="Heading2"/>
        <w:tabs>
          <w:tab w:val="clear" w:pos="0"/>
          <w:tab w:val="num" w:pos="720"/>
        </w:tabs>
        <w:ind w:left="720" w:hanging="720"/>
      </w:pPr>
      <w:bookmarkStart w:id="363" w:name="_Toc390823400"/>
      <w:bookmarkStart w:id="364" w:name="_Toc391429092"/>
      <w:bookmarkStart w:id="365" w:name="_Toc396034018"/>
      <w:bookmarkStart w:id="366" w:name="_Toc398800201"/>
      <w:bookmarkStart w:id="367" w:name="_Ref467847542"/>
      <w:r w:rsidRPr="00F464B9">
        <w:t>Project Notice Boards</w:t>
      </w:r>
      <w:bookmarkEnd w:id="363"/>
      <w:bookmarkEnd w:id="364"/>
      <w:bookmarkEnd w:id="365"/>
      <w:bookmarkEnd w:id="366"/>
      <w:bookmarkEnd w:id="367"/>
    </w:p>
    <w:p w14:paraId="4DC86CD7" w14:textId="77777777" w:rsidR="008676C5" w:rsidRPr="00F464B9" w:rsidRDefault="008676C5">
      <w:pPr>
        <w:pStyle w:val="BodyText0"/>
      </w:pPr>
      <w:r w:rsidRPr="00F464B9">
        <w:t>Supply, erect and maintain Project Notice Boards, at locations nominated by the Superintendent and in accordance with the ROAD FURNITURE AND TRAFFIC CONTROL DEVICES Section, within 2 weeks of establishment on site.</w:t>
      </w:r>
    </w:p>
    <w:p w14:paraId="1D0449AD" w14:textId="77777777" w:rsidR="00B036E7" w:rsidRDefault="008676C5">
      <w:pPr>
        <w:pStyle w:val="BodyText0"/>
      </w:pPr>
      <w:r w:rsidRPr="00F464B9">
        <w:t>Design the Project Notice Bo</w:t>
      </w:r>
      <w:r>
        <w:t>ards in accordance with</w:t>
      </w:r>
      <w:r w:rsidRPr="00F464B9">
        <w:t xml:space="preserve"> drawing </w:t>
      </w:r>
      <w:r>
        <w:t xml:space="preserve">number(s) </w:t>
      </w:r>
      <w:r w:rsidR="00484C7E">
        <w:t>C</w:t>
      </w:r>
      <w:r w:rsidR="00755006">
        <w:t>S</w:t>
      </w:r>
      <w:r w:rsidR="00484C7E">
        <w:t>0</w:t>
      </w:r>
      <w:r w:rsidR="00755006">
        <w:t>451</w:t>
      </w:r>
    </w:p>
    <w:p w14:paraId="488B35F5" w14:textId="77777777" w:rsidR="008676C5" w:rsidRPr="00F464B9" w:rsidRDefault="008676C5">
      <w:pPr>
        <w:pStyle w:val="BodyText0"/>
      </w:pPr>
      <w:r w:rsidRPr="00F464B9">
        <w:t>Include the following project specific wording on the boards;</w:t>
      </w:r>
    </w:p>
    <w:p w14:paraId="1FA1D61E" w14:textId="77777777" w:rsidR="008676C5" w:rsidRPr="00F464B9" w:rsidRDefault="008676C5">
      <w:pPr>
        <w:pStyle w:val="BodyText0"/>
      </w:pPr>
      <w:r w:rsidRPr="00F464B9">
        <w:tab/>
      </w:r>
      <w:r w:rsidRPr="00F464B9">
        <w:tab/>
      </w:r>
      <w:r w:rsidRPr="00F464B9">
        <w:tab/>
      </w:r>
      <w:r w:rsidRPr="00F464B9">
        <w:tab/>
      </w:r>
      <w:r w:rsidR="00B036E7">
        <w:t>Northern Territory GOVERNMENT (Logo)</w:t>
      </w:r>
    </w:p>
    <w:p w14:paraId="1E9FF5C5" w14:textId="77777777" w:rsidR="00B036E7" w:rsidRDefault="008676C5">
      <w:pPr>
        <w:pStyle w:val="BodyText0"/>
      </w:pPr>
      <w:r w:rsidRPr="00F464B9">
        <w:tab/>
      </w:r>
      <w:r w:rsidRPr="00F464B9">
        <w:tab/>
      </w:r>
      <w:r w:rsidRPr="00F464B9">
        <w:tab/>
      </w:r>
      <w:r w:rsidRPr="00F464B9">
        <w:tab/>
      </w:r>
      <w:r w:rsidR="00B036E7">
        <w:t>Rapid Creek Flood Mitigation Project</w:t>
      </w:r>
    </w:p>
    <w:p w14:paraId="79A45B3B" w14:textId="77777777" w:rsidR="00B036E7" w:rsidRDefault="00B036E7">
      <w:pPr>
        <w:pStyle w:val="BodyText0"/>
      </w:pPr>
      <w:r>
        <w:tab/>
      </w:r>
      <w:r>
        <w:tab/>
      </w:r>
      <w:r>
        <w:tab/>
      </w:r>
      <w:r>
        <w:tab/>
      </w:r>
      <w:r w:rsidRPr="00A540E6">
        <w:t>$</w:t>
      </w:r>
      <w:r w:rsidR="00A540E6" w:rsidRPr="00DF6DD3">
        <w:t>9</w:t>
      </w:r>
      <w:r w:rsidRPr="00A540E6">
        <w:t>.0 million</w:t>
      </w:r>
    </w:p>
    <w:p w14:paraId="314CF061" w14:textId="77777777" w:rsidR="008676C5" w:rsidRPr="00F464B9" w:rsidRDefault="00B036E7">
      <w:pPr>
        <w:pStyle w:val="BodyText0"/>
      </w:pPr>
      <w:r>
        <w:tab/>
      </w:r>
      <w:r>
        <w:tab/>
      </w:r>
      <w:r>
        <w:tab/>
      </w:r>
      <w:r>
        <w:tab/>
        <w:t xml:space="preserve">Completion: </w:t>
      </w:r>
      <w:r w:rsidR="001217E3">
        <w:t xml:space="preserve">December </w:t>
      </w:r>
      <w:r>
        <w:t>of 2017</w:t>
      </w:r>
    </w:p>
    <w:p w14:paraId="6FAE7C26" w14:textId="77777777" w:rsidR="008676C5" w:rsidRPr="00F464B9" w:rsidRDefault="008676C5">
      <w:pPr>
        <w:pStyle w:val="BodyText0"/>
      </w:pPr>
      <w:r w:rsidRPr="00F464B9">
        <w:t>Remove the boards within 2 weeks after the Certificate of Practical Completion has been issued.</w:t>
      </w:r>
    </w:p>
    <w:p w14:paraId="13DD9F84" w14:textId="77777777" w:rsidR="008676C5" w:rsidRPr="00F464B9" w:rsidRDefault="008676C5" w:rsidP="008676C5">
      <w:pPr>
        <w:pStyle w:val="Heading2"/>
        <w:tabs>
          <w:tab w:val="clear" w:pos="0"/>
          <w:tab w:val="num" w:pos="720"/>
        </w:tabs>
        <w:ind w:left="720" w:hanging="720"/>
      </w:pPr>
      <w:r w:rsidRPr="00F464B9">
        <w:t>Level Checking</w:t>
      </w:r>
    </w:p>
    <w:p w14:paraId="383D3909" w14:textId="77777777" w:rsidR="008676C5" w:rsidRDefault="008676C5">
      <w:pPr>
        <w:pStyle w:val="BodyText0"/>
      </w:pPr>
      <w:r w:rsidRPr="00F464B9">
        <w:t xml:space="preserve">Check levels </w:t>
      </w:r>
      <w:proofErr w:type="gramStart"/>
      <w:r w:rsidRPr="00F464B9">
        <w:t xml:space="preserve">of </w:t>
      </w:r>
      <w:r w:rsidR="00E15924">
        <w:t xml:space="preserve"> finished</w:t>
      </w:r>
      <w:proofErr w:type="gramEnd"/>
      <w:r w:rsidR="00E15924">
        <w:t xml:space="preserve"> surface top of </w:t>
      </w:r>
      <w:proofErr w:type="spellStart"/>
      <w:r w:rsidR="00E15924">
        <w:t>of</w:t>
      </w:r>
      <w:proofErr w:type="spellEnd"/>
      <w:r w:rsidR="00E15924">
        <w:t xml:space="preserve"> water retaining embankment</w:t>
      </w:r>
      <w:r w:rsidRPr="00F464B9">
        <w:t xml:space="preserve"> at 25 m intervals.</w:t>
      </w:r>
    </w:p>
    <w:p w14:paraId="1FC1DCF2" w14:textId="77777777" w:rsidR="00E15924" w:rsidRDefault="00E15924">
      <w:pPr>
        <w:pStyle w:val="BodyText0"/>
      </w:pPr>
      <w:r>
        <w:t>Check levels of bed of completed drain 1 at 25 m intervals.</w:t>
      </w:r>
    </w:p>
    <w:p w14:paraId="6B45FF1C" w14:textId="77777777" w:rsidR="00E15924" w:rsidRDefault="00E15924">
      <w:pPr>
        <w:pStyle w:val="BodyText0"/>
      </w:pPr>
      <w:r>
        <w:t xml:space="preserve">Check levels of excavated basin </w:t>
      </w:r>
      <w:proofErr w:type="gramStart"/>
      <w:r>
        <w:t>floor  using</w:t>
      </w:r>
      <w:proofErr w:type="gramEnd"/>
      <w:r>
        <w:t xml:space="preserve"> 25 m grid.</w:t>
      </w:r>
    </w:p>
    <w:p w14:paraId="7758D525" w14:textId="77777777" w:rsidR="00E15924" w:rsidRPr="00F464B9" w:rsidRDefault="00E15924">
      <w:pPr>
        <w:pStyle w:val="BodyText0"/>
      </w:pPr>
      <w:r>
        <w:t>Check levels of inverts of culverts.</w:t>
      </w:r>
    </w:p>
    <w:p w14:paraId="25F5F5F0" w14:textId="77777777" w:rsidR="008676C5" w:rsidRPr="00F464B9" w:rsidRDefault="008676C5">
      <w:pPr>
        <w:pStyle w:val="BodyText0"/>
      </w:pPr>
      <w:r w:rsidRPr="00F464B9">
        <w:t>Check levels using an independent and competent surveyor who is eligible for membership of the Institution of Surveyors Australia or the Institution of Engineering and Mining Surveyors Australia.</w:t>
      </w:r>
    </w:p>
    <w:p w14:paraId="67E8B7A6" w14:textId="77777777" w:rsidR="008676C5" w:rsidRPr="00F464B9" w:rsidRDefault="008676C5" w:rsidP="008676C5">
      <w:pPr>
        <w:pStyle w:val="Heading2"/>
        <w:tabs>
          <w:tab w:val="clear" w:pos="0"/>
          <w:tab w:val="num" w:pos="720"/>
        </w:tabs>
        <w:ind w:left="720" w:hanging="720"/>
      </w:pPr>
      <w:r w:rsidRPr="00F464B9">
        <w:t>Level Auditing</w:t>
      </w:r>
    </w:p>
    <w:p w14:paraId="65DA55BC" w14:textId="77777777" w:rsidR="008676C5" w:rsidRPr="00F464B9" w:rsidRDefault="008676C5">
      <w:pPr>
        <w:pStyle w:val="BodyText0"/>
      </w:pPr>
      <w:r w:rsidRPr="00F464B9">
        <w:t>The Superintendent may choose to audit any level survey submitted to show conformance with the specified tolerances.</w:t>
      </w:r>
    </w:p>
    <w:p w14:paraId="041805DC" w14:textId="77777777" w:rsidR="008676C5" w:rsidRPr="00F464B9" w:rsidRDefault="008676C5">
      <w:pPr>
        <w:pStyle w:val="BodyText0"/>
      </w:pPr>
      <w:r w:rsidRPr="00F464B9">
        <w:t>Provide an experienced survey assistant when requested by the Superintendent to assist in audit checking.</w:t>
      </w:r>
    </w:p>
    <w:p w14:paraId="28A5865D" w14:textId="77777777" w:rsidR="008676C5" w:rsidRPr="00F464B9" w:rsidRDefault="008676C5" w:rsidP="008676C5">
      <w:pPr>
        <w:pStyle w:val="Heading2"/>
        <w:tabs>
          <w:tab w:val="clear" w:pos="0"/>
          <w:tab w:val="num" w:pos="720"/>
        </w:tabs>
        <w:ind w:left="720" w:hanging="720"/>
      </w:pPr>
      <w:bookmarkStart w:id="368" w:name="_Ref467833744"/>
      <w:r w:rsidRPr="00F464B9">
        <w:t xml:space="preserve">Control Station Check Survey – </w:t>
      </w:r>
      <w:r>
        <w:t>witness point</w:t>
      </w:r>
      <w:bookmarkEnd w:id="368"/>
    </w:p>
    <w:p w14:paraId="71207586" w14:textId="77777777" w:rsidR="008676C5" w:rsidRPr="00F464B9" w:rsidRDefault="008676C5">
      <w:pPr>
        <w:pStyle w:val="BodyText0"/>
      </w:pPr>
      <w:r w:rsidRPr="00F464B9">
        <w:t>Refer to the Preliminary Clause SURVEYS AND SETTING OUT.</w:t>
      </w:r>
    </w:p>
    <w:p w14:paraId="05498A6C" w14:textId="77777777" w:rsidR="008676C5" w:rsidRDefault="008676C5">
      <w:pPr>
        <w:pStyle w:val="BodyText0"/>
      </w:pPr>
      <w:r w:rsidRPr="00095169">
        <w:rPr>
          <w:b/>
        </w:rPr>
        <w:t>Witness Point -</w:t>
      </w:r>
      <w:r w:rsidRPr="00F464B9">
        <w:t xml:space="preserve"> Where results exceed the quoted tolerance </w:t>
      </w:r>
      <w:proofErr w:type="gramStart"/>
      <w:r w:rsidRPr="00F464B9">
        <w:t>notify</w:t>
      </w:r>
      <w:proofErr w:type="gramEnd"/>
      <w:r w:rsidRPr="00F464B9">
        <w:t xml:space="preserve"> the Superintendent and obtain directions.</w:t>
      </w:r>
    </w:p>
    <w:p w14:paraId="715004B5" w14:textId="77777777" w:rsidR="002C7FFA" w:rsidRPr="006476B1" w:rsidRDefault="002C7FFA" w:rsidP="002C7FFA">
      <w:pPr>
        <w:pStyle w:val="Heading2"/>
        <w:tabs>
          <w:tab w:val="clear" w:pos="0"/>
          <w:tab w:val="num" w:pos="720"/>
        </w:tabs>
        <w:ind w:left="720" w:hanging="720"/>
      </w:pPr>
      <w:r w:rsidRPr="006476B1">
        <w:lastRenderedPageBreak/>
        <w:t>Cycle and Pedestrian shared Paths</w:t>
      </w:r>
    </w:p>
    <w:p w14:paraId="25D18BCA" w14:textId="77777777" w:rsidR="002C7FFA" w:rsidRDefault="002C7FFA" w:rsidP="002C7FFA">
      <w:r w:rsidRPr="006476B1">
        <w:t xml:space="preserve">Refer to Design drawings (if any) and conform to local </w:t>
      </w:r>
      <w:r w:rsidR="00094588">
        <w:t>Department of Infrastructure Planning and Logistics</w:t>
      </w:r>
      <w:r w:rsidR="00094588" w:rsidRPr="006476B1">
        <w:t xml:space="preserve"> </w:t>
      </w:r>
      <w:r w:rsidRPr="006476B1">
        <w:t>requirements</w:t>
      </w:r>
      <w:r>
        <w:t>.</w:t>
      </w:r>
    </w:p>
    <w:p w14:paraId="72EC9DEB" w14:textId="77777777" w:rsidR="008676C5" w:rsidRPr="00F464B9" w:rsidRDefault="008676C5" w:rsidP="008676C5">
      <w:pPr>
        <w:pStyle w:val="Heading2"/>
        <w:tabs>
          <w:tab w:val="clear" w:pos="0"/>
          <w:tab w:val="num" w:pos="720"/>
        </w:tabs>
        <w:ind w:left="720" w:hanging="720"/>
      </w:pPr>
      <w:bookmarkStart w:id="369" w:name="_Ref467833766"/>
      <w:r w:rsidRPr="00F464B9">
        <w:t xml:space="preserve">As Constructed Information </w:t>
      </w:r>
      <w:r>
        <w:t>- WITNESS POINT</w:t>
      </w:r>
      <w:bookmarkEnd w:id="369"/>
    </w:p>
    <w:p w14:paraId="7A7342E5" w14:textId="77777777" w:rsidR="008676C5" w:rsidRPr="00F464B9" w:rsidRDefault="008676C5" w:rsidP="00F42485">
      <w:pPr>
        <w:pStyle w:val="BodyText0"/>
      </w:pPr>
      <w:proofErr w:type="gramStart"/>
      <w:r>
        <w:t>Document</w:t>
      </w:r>
      <w:r w:rsidRPr="00F464B9">
        <w:t xml:space="preserve"> all changes </w:t>
      </w:r>
      <w:r>
        <w:t xml:space="preserve">to </w:t>
      </w:r>
      <w:r w:rsidRPr="00F464B9">
        <w:t xml:space="preserve">and variations of </w:t>
      </w:r>
      <w:r>
        <w:t>the design as the work proceeds</w:t>
      </w:r>
      <w:r w:rsidRPr="00F464B9">
        <w:t>.</w:t>
      </w:r>
      <w:proofErr w:type="gramEnd"/>
    </w:p>
    <w:p w14:paraId="32DA3537" w14:textId="77777777" w:rsidR="008676C5" w:rsidRDefault="008676C5" w:rsidP="00F42485">
      <w:pPr>
        <w:pStyle w:val="BodyText0"/>
      </w:pPr>
      <w:r>
        <w:t>Provide amended versions of the information and drawings which reflect the as built conditions.</w:t>
      </w:r>
    </w:p>
    <w:p w14:paraId="783859B7" w14:textId="77777777" w:rsidR="00187E63" w:rsidRDefault="008676C5" w:rsidP="00F42485">
      <w:pPr>
        <w:pStyle w:val="BodyText0"/>
      </w:pPr>
      <w:r>
        <w:t xml:space="preserve">Provide </w:t>
      </w:r>
      <w:r w:rsidR="002C7FFA">
        <w:t xml:space="preserve">PDF </w:t>
      </w:r>
      <w:r>
        <w:t xml:space="preserve">copies of drawings and provide the drawings in CAD format </w:t>
      </w:r>
      <w:r w:rsidR="00EB0548">
        <w:t>i.e.</w:t>
      </w:r>
      <w:r>
        <w:t xml:space="preserve"> </w:t>
      </w:r>
      <w:proofErr w:type="spellStart"/>
      <w:r>
        <w:t>AutoCad</w:t>
      </w:r>
      <w:proofErr w:type="spellEnd"/>
      <w:r>
        <w:t xml:space="preserve"> or </w:t>
      </w:r>
      <w:proofErr w:type="spellStart"/>
      <w:r>
        <w:t>Microstation</w:t>
      </w:r>
      <w:proofErr w:type="spellEnd"/>
      <w:r w:rsidR="00EB0548">
        <w:t>,</w:t>
      </w:r>
      <w:r w:rsidR="00187E63">
        <w:t xml:space="preserve"> in accordance with NTG Technical records drawing archiving requirements</w:t>
      </w:r>
      <w:proofErr w:type="gramStart"/>
      <w:r w:rsidR="00187E63" w:rsidRPr="006476B1">
        <w:t>.</w:t>
      </w:r>
      <w:r>
        <w:t>.</w:t>
      </w:r>
      <w:proofErr w:type="gramEnd"/>
      <w:r>
        <w:t xml:space="preserve"> </w:t>
      </w:r>
    </w:p>
    <w:p w14:paraId="24D6C069" w14:textId="77777777" w:rsidR="008676C5" w:rsidRDefault="008676C5" w:rsidP="00F42485">
      <w:pPr>
        <w:pStyle w:val="BodyText0"/>
      </w:pPr>
      <w:r>
        <w:t xml:space="preserve">Provide </w:t>
      </w:r>
      <w:r w:rsidR="002C7FFA">
        <w:t xml:space="preserve">electronic </w:t>
      </w:r>
      <w:r>
        <w:t>copies of text information in A4 portrait format</w:t>
      </w:r>
      <w:r w:rsidR="002C7FFA">
        <w:t xml:space="preserve"> in PDF</w:t>
      </w:r>
      <w:r>
        <w:t xml:space="preserve"> and in Microsoft Word document electronic format.</w:t>
      </w:r>
    </w:p>
    <w:p w14:paraId="5DA04A98" w14:textId="77777777" w:rsidR="008676C5" w:rsidRPr="00F464B9" w:rsidRDefault="008676C5" w:rsidP="00F42485">
      <w:pPr>
        <w:pStyle w:val="BodyText0"/>
      </w:pPr>
      <w:r>
        <w:t>Provide the amended information and drawings</w:t>
      </w:r>
      <w:r w:rsidRPr="00F464B9">
        <w:t xml:space="preserve"> to the Superintendent progressively as the work proceeds</w:t>
      </w:r>
      <w:r>
        <w:t xml:space="preserve">, with or before the claim for the variation which led to the </w:t>
      </w:r>
      <w:r w:rsidRPr="005C64D1">
        <w:t>need to amend the information and drawings to accurately reflect the as built condition.</w:t>
      </w:r>
    </w:p>
    <w:p w14:paraId="695A89E0" w14:textId="77777777" w:rsidR="008676C5" w:rsidRPr="00F464B9" w:rsidRDefault="008676C5" w:rsidP="00F42485">
      <w:pPr>
        <w:pStyle w:val="BodyText0"/>
      </w:pPr>
      <w:r w:rsidRPr="00095169">
        <w:rPr>
          <w:b/>
        </w:rPr>
        <w:t>Witness Point -</w:t>
      </w:r>
      <w:r>
        <w:t xml:space="preserve"> B</w:t>
      </w:r>
      <w:r w:rsidRPr="00F464B9">
        <w:t>efore t</w:t>
      </w:r>
      <w:r>
        <w:t>he work commences provide</w:t>
      </w:r>
      <w:r w:rsidRPr="00F464B9">
        <w:t xml:space="preserve"> </w:t>
      </w:r>
      <w:r>
        <w:t xml:space="preserve">a </w:t>
      </w:r>
      <w:r w:rsidRPr="00F464B9">
        <w:t xml:space="preserve">proposed procedure for recording and submitting the </w:t>
      </w:r>
      <w:r>
        <w:t>amended drawings.</w:t>
      </w:r>
    </w:p>
    <w:p w14:paraId="51683C5A" w14:textId="77777777" w:rsidR="008676C5" w:rsidRDefault="008676C5" w:rsidP="00F42485">
      <w:pPr>
        <w:pStyle w:val="BodyText0"/>
      </w:pPr>
      <w:r w:rsidRPr="00F464B9">
        <w:t>Use an independent surveyor who is eligible for membership of the Institution of Surveyors Australia or the Institution of Engineering and Mining Surveyors Australia to record the changes and variations.</w:t>
      </w:r>
    </w:p>
    <w:p w14:paraId="26E02AB4" w14:textId="77777777" w:rsidR="008676C5" w:rsidRDefault="00160779" w:rsidP="00B80E89">
      <w:pPr>
        <w:pStyle w:val="BodyText0"/>
      </w:pPr>
      <w:r>
        <w:t>Provide as-constructed survey for completed earthworks</w:t>
      </w:r>
      <w:r w:rsidR="00B400FA">
        <w:t xml:space="preserve">, </w:t>
      </w:r>
      <w:r>
        <w:t xml:space="preserve">drainage works </w:t>
      </w:r>
      <w:r w:rsidR="00B400FA">
        <w:t xml:space="preserve">and protection works surfaces </w:t>
      </w:r>
      <w:r>
        <w:t xml:space="preserve">within the detention basin.  Combine this survey </w:t>
      </w:r>
      <w:r w:rsidR="00B400FA">
        <w:t xml:space="preserve">into a single CAD file </w:t>
      </w:r>
      <w:r>
        <w:t xml:space="preserve">with survey of the areas marked </w:t>
      </w:r>
      <w:r w:rsidR="00B400FA">
        <w:t>on the Drawings</w:t>
      </w:r>
      <w:r w:rsidR="00EB0548">
        <w:t xml:space="preserve">. </w:t>
      </w:r>
      <w:r w:rsidR="00B400FA">
        <w:t xml:space="preserve"> </w:t>
      </w:r>
    </w:p>
    <w:p w14:paraId="00D30559" w14:textId="77777777" w:rsidR="009208D9" w:rsidRDefault="009208D9" w:rsidP="009208D9">
      <w:pPr>
        <w:pStyle w:val="Heading2"/>
      </w:pPr>
      <w:bookmarkStart w:id="370" w:name="_Ref476052164"/>
      <w:r>
        <w:t>site access requirements</w:t>
      </w:r>
      <w:bookmarkEnd w:id="370"/>
    </w:p>
    <w:p w14:paraId="3A80E586" w14:textId="77777777" w:rsidR="009208D9" w:rsidRDefault="009208D9" w:rsidP="009208D9">
      <w:pPr>
        <w:pStyle w:val="Heading3"/>
      </w:pPr>
      <w:r>
        <w:t>Proposed Access, Egress and Construction Traffic Routes</w:t>
      </w:r>
    </w:p>
    <w:p w14:paraId="7DF21660" w14:textId="77777777" w:rsidR="009208D9" w:rsidRDefault="009208D9" w:rsidP="009208D9">
      <w:pPr>
        <w:ind w:left="360"/>
      </w:pPr>
      <w:r>
        <w:t xml:space="preserve">Refer </w:t>
      </w:r>
      <w:r w:rsidR="00054F13">
        <w:t xml:space="preserve">to </w:t>
      </w:r>
      <w:r>
        <w:t>drawings R17-1402, R17-1403 and R17-1404 which outline the proposed site accesses, egresses and traffic routes. These have been agreed in-principle with the road authorities and are to inform the basis of construction traffic movements.  Contractor is to develop traffic management plans and obtain all necessary permits and approval prior to commencement of works, refer also</w:t>
      </w:r>
      <w:r w:rsidR="00054F13">
        <w:t xml:space="preserve"> </w:t>
      </w:r>
      <w:r w:rsidR="00376F26">
        <w:t>‘</w:t>
      </w:r>
      <w:r w:rsidR="00054F13">
        <w:fldChar w:fldCharType="begin"/>
      </w:r>
      <w:r w:rsidR="00054F13">
        <w:instrText xml:space="preserve"> REF _Ref475611130 \h </w:instrText>
      </w:r>
      <w:r w:rsidR="00054F13">
        <w:fldChar w:fldCharType="separate"/>
      </w:r>
      <w:r w:rsidR="003740F6" w:rsidRPr="00FB0874">
        <w:t>PROVISION FOR TRAFFIC</w:t>
      </w:r>
      <w:r w:rsidR="00054F13">
        <w:fldChar w:fldCharType="end"/>
      </w:r>
      <w:r w:rsidR="00054F13">
        <w:t>’ section</w:t>
      </w:r>
      <w:r>
        <w:t>.</w:t>
      </w:r>
    </w:p>
    <w:p w14:paraId="4B515E3B" w14:textId="77777777" w:rsidR="009208D9" w:rsidRDefault="009208D9" w:rsidP="009208D9">
      <w:pPr>
        <w:pStyle w:val="Heading3"/>
      </w:pPr>
      <w:r>
        <w:t>Large Vehicle Restrictions</w:t>
      </w:r>
    </w:p>
    <w:p w14:paraId="0B98D2EE" w14:textId="77777777" w:rsidR="009208D9" w:rsidRDefault="009208D9" w:rsidP="009208D9">
      <w:pPr>
        <w:ind w:left="360"/>
      </w:pPr>
      <w:r>
        <w:t xml:space="preserve">The </w:t>
      </w:r>
      <w:r w:rsidR="0093797E">
        <w:t xml:space="preserve">nominated </w:t>
      </w:r>
      <w:r>
        <w:t>traffic routes are limited to vehicles no larger than 19m.</w:t>
      </w:r>
    </w:p>
    <w:p w14:paraId="00E0B19B" w14:textId="77777777" w:rsidR="0093797E" w:rsidRDefault="0093797E" w:rsidP="009208D9">
      <w:pPr>
        <w:ind w:left="360"/>
      </w:pPr>
      <w:r>
        <w:t xml:space="preserve">Construction vehicles shall be limited to not be in excess of 19m in length. </w:t>
      </w:r>
    </w:p>
    <w:p w14:paraId="470A432D" w14:textId="77777777" w:rsidR="009208D9" w:rsidRDefault="009208D9" w:rsidP="009208D9">
      <w:pPr>
        <w:pStyle w:val="Heading3"/>
      </w:pPr>
      <w:r>
        <w:t>Restricted Working Hours</w:t>
      </w:r>
    </w:p>
    <w:p w14:paraId="6FBFF435" w14:textId="77777777" w:rsidR="009208D9" w:rsidRDefault="009208D9" w:rsidP="009208D9">
      <w:pPr>
        <w:ind w:left="360"/>
      </w:pPr>
      <w:r>
        <w:t xml:space="preserve">Due to the volume of public traffic on the adjoining roads, vehicle movements directly related to earthworks supply and/or disposal to and from site shall not be used on public roads during peak traffic times: 7:30 to 8:30am and 4:30 to 5:30pm. Refer also Provision </w:t>
      </w:r>
      <w:r w:rsidR="0093797E">
        <w:t>f</w:t>
      </w:r>
      <w:r>
        <w:t>or Traffic section.</w:t>
      </w:r>
    </w:p>
    <w:p w14:paraId="320878E9" w14:textId="77777777" w:rsidR="009208D9" w:rsidRDefault="009208D9" w:rsidP="009208D9">
      <w:pPr>
        <w:ind w:left="360"/>
      </w:pPr>
      <w:r>
        <w:t xml:space="preserve">While works can continue, no heavy vehicle traffic is to exit out of Section 3091 onto </w:t>
      </w:r>
      <w:proofErr w:type="spellStart"/>
      <w:r>
        <w:t>Abala</w:t>
      </w:r>
      <w:proofErr w:type="spellEnd"/>
      <w:r>
        <w:t xml:space="preserve"> Rd during Saturdays 7:00am to 7:00pm or Sundays 9:00am to 5:00pm for the entire project duration.</w:t>
      </w:r>
    </w:p>
    <w:p w14:paraId="0A134C9A" w14:textId="77777777" w:rsidR="009208D9" w:rsidRDefault="009208D9" w:rsidP="009208D9">
      <w:pPr>
        <w:pStyle w:val="Heading3"/>
      </w:pPr>
      <w:r>
        <w:t>Protection of Services Crossing Construction Access</w:t>
      </w:r>
    </w:p>
    <w:p w14:paraId="216E6E23" w14:textId="77777777" w:rsidR="009208D9" w:rsidRDefault="009208D9" w:rsidP="009208D9">
      <w:pPr>
        <w:ind w:left="360"/>
      </w:pPr>
      <w:r>
        <w:t>All services crossed by site accesses or egresses are to be located, depth determined and adequately protected from damage for the duration of the project.</w:t>
      </w:r>
    </w:p>
    <w:p w14:paraId="2484056A" w14:textId="77777777" w:rsidR="009208D9" w:rsidRDefault="009208D9" w:rsidP="009208D9">
      <w:pPr>
        <w:pStyle w:val="Heading3"/>
      </w:pPr>
      <w:r>
        <w:t>Side Tracks and Detours</w:t>
      </w:r>
    </w:p>
    <w:p w14:paraId="77D07F08" w14:textId="77777777" w:rsidR="009208D9" w:rsidRPr="00FC3ADD" w:rsidRDefault="009208D9" w:rsidP="009208D9">
      <w:pPr>
        <w:pStyle w:val="BodyText"/>
        <w:ind w:left="426"/>
      </w:pPr>
      <w:r>
        <w:t xml:space="preserve">Contractor shall for the duration of the works maintain two way traffic and pedestrian flow on Henry Wrigley Drive at all times for all vehicles and users of the shared path. See also Provision </w:t>
      </w:r>
      <w:proofErr w:type="gramStart"/>
      <w:r>
        <w:t>For</w:t>
      </w:r>
      <w:proofErr w:type="gramEnd"/>
      <w:r>
        <w:t xml:space="preserve"> Traffic Section. </w:t>
      </w:r>
    </w:p>
    <w:p w14:paraId="14A659B5" w14:textId="77777777" w:rsidR="009208D9" w:rsidRDefault="009208D9" w:rsidP="009208D9">
      <w:pPr>
        <w:pStyle w:val="Heading3"/>
      </w:pPr>
      <w:r>
        <w:t xml:space="preserve">Asset Condition Report </w:t>
      </w:r>
    </w:p>
    <w:p w14:paraId="4CCC3BB6" w14:textId="77777777" w:rsidR="009208D9" w:rsidRDefault="009208D9" w:rsidP="009208D9">
      <w:pPr>
        <w:ind w:left="360"/>
      </w:pPr>
      <w:r>
        <w:t xml:space="preserve">Prior to commencement of works the contractor shall arrange joint inspection with the appropriate road authority and Superintendent and prepare an asset condition (dilapidation) report documenting the current condition of the roads and all other public assets that may be impacted by the works including site entry and egress areas. This includes but is not limited to the following assets: roads, kerbs, storm water structures, paths, traffic barriers, bollards, fences, sewer access chambers, sewer pipes, communication pits. </w:t>
      </w:r>
      <w:proofErr w:type="spellStart"/>
      <w:r>
        <w:t>Abala</w:t>
      </w:r>
      <w:proofErr w:type="spellEnd"/>
      <w:r>
        <w:t xml:space="preserve"> Road is to be documented for the full extent of the construction exit route. </w:t>
      </w:r>
      <w:proofErr w:type="spellStart"/>
      <w:r>
        <w:t>McMillans</w:t>
      </w:r>
      <w:proofErr w:type="spellEnd"/>
      <w:r>
        <w:t xml:space="preserve"> Rd is to be documented at the proposed entry site including the existing bus bay and at the site of the proposed temporary bus bay.</w:t>
      </w:r>
    </w:p>
    <w:p w14:paraId="521B8F7B" w14:textId="77777777" w:rsidR="009208D9" w:rsidRDefault="009208D9" w:rsidP="009208D9">
      <w:pPr>
        <w:pStyle w:val="Heading3"/>
      </w:pPr>
      <w:r>
        <w:lastRenderedPageBreak/>
        <w:t xml:space="preserve">Permits and Approvals </w:t>
      </w:r>
    </w:p>
    <w:p w14:paraId="065C3DC6" w14:textId="77777777" w:rsidR="009208D9" w:rsidRPr="003908E4" w:rsidRDefault="009208D9" w:rsidP="009208D9">
      <w:pPr>
        <w:pStyle w:val="BodyText"/>
        <w:ind w:left="426"/>
      </w:pPr>
      <w:r>
        <w:t xml:space="preserve">Prior to commencement of the works Contractor is to obtain all permits and approvals for works within Road Reserves, Occupational License for works within Crown Land and permits from City of Darwin (COD) for works within Council Land.  </w:t>
      </w:r>
    </w:p>
    <w:p w14:paraId="1BBA9179" w14:textId="77777777" w:rsidR="009208D9" w:rsidRDefault="009208D9" w:rsidP="009208D9">
      <w:pPr>
        <w:pStyle w:val="Heading3"/>
      </w:pPr>
      <w:r>
        <w:t xml:space="preserve">Coordination with Concurrent Works </w:t>
      </w:r>
    </w:p>
    <w:p w14:paraId="5F6B9FCE" w14:textId="77777777" w:rsidR="009208D9" w:rsidRDefault="009208D9" w:rsidP="009208D9">
      <w:pPr>
        <w:ind w:left="360"/>
      </w:pPr>
      <w:r>
        <w:t>Contractor shall liaise with and coordinate with concurrent construction projects within adjacent properties (below)</w:t>
      </w:r>
      <w:proofErr w:type="gramStart"/>
      <w:r>
        <w:t>,</w:t>
      </w:r>
      <w:proofErr w:type="gramEnd"/>
      <w:r>
        <w:t xml:space="preserve"> ensuring access to project sites is unimpeded. </w:t>
      </w:r>
    </w:p>
    <w:p w14:paraId="3EDE7B4D" w14:textId="77777777" w:rsidR="009208D9" w:rsidRPr="001D557E" w:rsidRDefault="009208D9" w:rsidP="00CC1C82">
      <w:pPr>
        <w:pStyle w:val="ListParagraph"/>
        <w:numPr>
          <w:ilvl w:val="0"/>
          <w:numId w:val="64"/>
        </w:numPr>
        <w:contextualSpacing w:val="0"/>
        <w:rPr>
          <w:sz w:val="20"/>
          <w:lang w:eastAsia="en-US"/>
        </w:rPr>
      </w:pPr>
      <w:r w:rsidRPr="001D557E">
        <w:rPr>
          <w:sz w:val="20"/>
          <w:lang w:eastAsia="en-US"/>
        </w:rPr>
        <w:t>Tennis</w:t>
      </w:r>
      <w:r w:rsidR="00054F13">
        <w:rPr>
          <w:sz w:val="20"/>
          <w:lang w:eastAsia="en-US"/>
        </w:rPr>
        <w:t xml:space="preserve"> NT</w:t>
      </w:r>
      <w:r w:rsidRPr="001D557E">
        <w:rPr>
          <w:sz w:val="20"/>
          <w:lang w:eastAsia="en-US"/>
        </w:rPr>
        <w:t xml:space="preserve"> – Section 6294, 23 </w:t>
      </w:r>
      <w:proofErr w:type="spellStart"/>
      <w:r w:rsidRPr="001D557E">
        <w:rPr>
          <w:sz w:val="20"/>
          <w:lang w:eastAsia="en-US"/>
        </w:rPr>
        <w:t>Abala</w:t>
      </w:r>
      <w:proofErr w:type="spellEnd"/>
      <w:r w:rsidRPr="001D557E">
        <w:rPr>
          <w:sz w:val="20"/>
          <w:lang w:eastAsia="en-US"/>
        </w:rPr>
        <w:t xml:space="preserve"> Road, Marrara and;</w:t>
      </w:r>
    </w:p>
    <w:p w14:paraId="782D0E2A" w14:textId="77777777" w:rsidR="009208D9" w:rsidRPr="001D557E" w:rsidRDefault="009208D9" w:rsidP="00CC1C82">
      <w:pPr>
        <w:pStyle w:val="ListParagraph"/>
        <w:numPr>
          <w:ilvl w:val="0"/>
          <w:numId w:val="64"/>
        </w:numPr>
        <w:contextualSpacing w:val="0"/>
        <w:rPr>
          <w:sz w:val="20"/>
          <w:lang w:eastAsia="en-US"/>
        </w:rPr>
      </w:pPr>
      <w:r w:rsidRPr="001D557E">
        <w:rPr>
          <w:sz w:val="20"/>
          <w:lang w:eastAsia="en-US"/>
        </w:rPr>
        <w:t>Netball</w:t>
      </w:r>
      <w:r w:rsidR="00054F13">
        <w:rPr>
          <w:sz w:val="20"/>
          <w:lang w:eastAsia="en-US"/>
        </w:rPr>
        <w:t xml:space="preserve"> Association</w:t>
      </w:r>
      <w:r w:rsidRPr="001D557E">
        <w:rPr>
          <w:sz w:val="20"/>
          <w:lang w:eastAsia="en-US"/>
        </w:rPr>
        <w:t xml:space="preserve"> – Section 5936, 235 </w:t>
      </w:r>
      <w:proofErr w:type="spellStart"/>
      <w:r w:rsidRPr="001D557E">
        <w:rPr>
          <w:sz w:val="20"/>
          <w:lang w:eastAsia="en-US"/>
        </w:rPr>
        <w:t>Abala</w:t>
      </w:r>
      <w:proofErr w:type="spellEnd"/>
      <w:r w:rsidRPr="001D557E">
        <w:rPr>
          <w:sz w:val="20"/>
          <w:lang w:eastAsia="en-US"/>
        </w:rPr>
        <w:t xml:space="preserve"> Road, Marrara</w:t>
      </w:r>
    </w:p>
    <w:p w14:paraId="73854F40" w14:textId="77777777" w:rsidR="009208D9" w:rsidRDefault="009208D9" w:rsidP="009208D9">
      <w:pPr>
        <w:pStyle w:val="Heading3"/>
      </w:pPr>
      <w:r>
        <w:t xml:space="preserve">Sporting and Other Events </w:t>
      </w:r>
    </w:p>
    <w:p w14:paraId="5C3E3CF7" w14:textId="77777777" w:rsidR="009208D9" w:rsidRDefault="009208D9" w:rsidP="009208D9">
      <w:pPr>
        <w:pStyle w:val="BodyText"/>
        <w:ind w:left="426"/>
      </w:pPr>
      <w:r>
        <w:t xml:space="preserve">The Contractor shall at all times ensure that their construction activities do not restrict public access to the Darwin International Airport, Marrara Sporting Complex, Darwin Netball Association and all other local Businesses or clubs. </w:t>
      </w:r>
    </w:p>
    <w:p w14:paraId="5AB5AD2A" w14:textId="77777777" w:rsidR="009208D9" w:rsidRDefault="009208D9" w:rsidP="00054F13">
      <w:pPr>
        <w:pStyle w:val="Heading3"/>
      </w:pPr>
      <w:r>
        <w:t xml:space="preserve">Prioritisation of Traffic </w:t>
      </w:r>
    </w:p>
    <w:p w14:paraId="06C11182" w14:textId="77777777" w:rsidR="009208D9" w:rsidRDefault="009208D9" w:rsidP="009208D9">
      <w:pPr>
        <w:ind w:left="360"/>
      </w:pPr>
      <w:r>
        <w:t>Traffic exiting out of Section 3901 must give way to all public vehicles and pedestrian traffic.</w:t>
      </w:r>
    </w:p>
    <w:p w14:paraId="37C95542" w14:textId="77777777" w:rsidR="009208D9" w:rsidRPr="00F068FA" w:rsidRDefault="009208D9" w:rsidP="009208D9">
      <w:pPr>
        <w:pStyle w:val="Heading3"/>
      </w:pPr>
      <w:r>
        <w:t>Site Access and Egresses</w:t>
      </w:r>
    </w:p>
    <w:p w14:paraId="41D8A52F" w14:textId="77777777" w:rsidR="009208D9" w:rsidRDefault="009208D9" w:rsidP="009208D9">
      <w:pPr>
        <w:ind w:left="360"/>
      </w:pPr>
      <w:r>
        <w:t xml:space="preserve">All public roads used for and adjacent to construction access or egress shall be kept clean and free from dust and debris. </w:t>
      </w:r>
    </w:p>
    <w:p w14:paraId="2F45DE9B" w14:textId="77777777" w:rsidR="009208D9" w:rsidRDefault="009208D9" w:rsidP="009208D9">
      <w:pPr>
        <w:ind w:left="360"/>
      </w:pPr>
      <w:r>
        <w:t>All site egresses shall be suitable for all construction traffic and be bitumen sealed, at a minimum 10m preceding a heavy duty rumble strip and for a further 40m before entering a public road.</w:t>
      </w:r>
    </w:p>
    <w:p w14:paraId="2679B4AE" w14:textId="77777777" w:rsidR="009208D9" w:rsidRDefault="009208D9" w:rsidP="009208D9">
      <w:pPr>
        <w:ind w:left="360"/>
      </w:pPr>
      <w:r>
        <w:t>Contractor is to allow for cleaning of sealed egresses as required to ensure public roads are kept in a clean and safe condition.</w:t>
      </w:r>
    </w:p>
    <w:p w14:paraId="26153EEB" w14:textId="77777777" w:rsidR="009208D9" w:rsidRDefault="009208D9" w:rsidP="009208D9">
      <w:pPr>
        <w:ind w:left="360"/>
      </w:pPr>
      <w:r>
        <w:t xml:space="preserve">In addition to the sealed egress and rumble strip, an all-weather gravel construction track is to be provided along the length of Sec 3091 and is to be maintained for the duration of the contract. </w:t>
      </w:r>
    </w:p>
    <w:p w14:paraId="181B90B2" w14:textId="77777777" w:rsidR="009208D9" w:rsidRDefault="009208D9" w:rsidP="009208D9">
      <w:pPr>
        <w:ind w:left="360"/>
      </w:pPr>
      <w:r>
        <w:t xml:space="preserve">At completion of the works, Contractor shall reinstate all access and egress tracks to original condition to the Superintendents satisfaction. </w:t>
      </w:r>
    </w:p>
    <w:p w14:paraId="748AAF8A" w14:textId="77777777" w:rsidR="009208D9" w:rsidRDefault="009208D9" w:rsidP="009208D9">
      <w:pPr>
        <w:pStyle w:val="Heading3"/>
      </w:pPr>
      <w:r>
        <w:t>Limit of Works</w:t>
      </w:r>
    </w:p>
    <w:p w14:paraId="077D27CA" w14:textId="77777777" w:rsidR="009208D9" w:rsidRDefault="009208D9" w:rsidP="009208D9">
      <w:pPr>
        <w:ind w:left="360"/>
      </w:pPr>
      <w:r>
        <w:t xml:space="preserve">No works are permitted beyond the limit of works as described in the project drawings without the written approval from the Superintendent.  </w:t>
      </w:r>
    </w:p>
    <w:p w14:paraId="676C1E29" w14:textId="77777777" w:rsidR="009208D9" w:rsidRDefault="009208D9" w:rsidP="009208D9">
      <w:pPr>
        <w:ind w:left="360"/>
      </w:pPr>
      <w:r>
        <w:t xml:space="preserve">Prior to commencement of works and in addition to normal set out requirements the indicated limit of works is to be surveyed and pegged. </w:t>
      </w:r>
    </w:p>
    <w:p w14:paraId="39CE0A6C" w14:textId="77777777" w:rsidR="009208D9" w:rsidRDefault="009208D9" w:rsidP="009208D9">
      <w:pPr>
        <w:ind w:left="360"/>
      </w:pPr>
      <w:r>
        <w:t xml:space="preserve">The area south west of the proposed basin works is an area of high interest for various groups. </w:t>
      </w:r>
      <w:r w:rsidR="001217E3">
        <w:t>T</w:t>
      </w:r>
      <w:r>
        <w:t xml:space="preserve">he area </w:t>
      </w:r>
      <w:r w:rsidR="001217E3">
        <w:t xml:space="preserve">is </w:t>
      </w:r>
      <w:r>
        <w:t xml:space="preserve">to be zoned conservation. Works cannot extend into Section 4295 beyond that designated by the limit of </w:t>
      </w:r>
      <w:r w:rsidR="001217E3">
        <w:t>access</w:t>
      </w:r>
      <w:r>
        <w:t>.</w:t>
      </w:r>
    </w:p>
    <w:p w14:paraId="3072B0EB" w14:textId="77777777" w:rsidR="009208D9" w:rsidRDefault="009208D9" w:rsidP="009208D9">
      <w:pPr>
        <w:ind w:left="360"/>
      </w:pPr>
      <w:r>
        <w:t xml:space="preserve">Prior to commencement of works a temporary ‘Barrier Fence’ comprising; star pickets and strainer posts as required, 3 strands of tensioned galvanised fencing wire (top, middle and bottom), and minimum 1m high UV stabilised shade cloth (orange in colour) is to be erected in the locations as shown on the Construction Access </w:t>
      </w:r>
      <w:r w:rsidR="001217E3">
        <w:t>Requirements</w:t>
      </w:r>
      <w:r>
        <w:t xml:space="preserve"> drawings. The fence alignment must not extend beyond the limit of access</w:t>
      </w:r>
      <w:r w:rsidR="001217E3">
        <w:t xml:space="preserve"> as indicated,</w:t>
      </w:r>
      <w:r>
        <w:t xml:space="preserve"> but may vary within the limit of access to avoid damage to trees, shrubs or cycads as approved by the Superintendent. </w:t>
      </w:r>
    </w:p>
    <w:p w14:paraId="3AF9FF7D" w14:textId="77777777" w:rsidR="009208D9" w:rsidRDefault="009208D9" w:rsidP="009208D9">
      <w:pPr>
        <w:pStyle w:val="Heading3"/>
      </w:pPr>
      <w:r>
        <w:t>Reinstatement of Disturbed Areas</w:t>
      </w:r>
    </w:p>
    <w:p w14:paraId="23CB2944" w14:textId="77777777" w:rsidR="00946648" w:rsidRDefault="009208D9" w:rsidP="009208D9">
      <w:pPr>
        <w:pStyle w:val="BodyText"/>
        <w:ind w:left="426"/>
        <w:sectPr w:rsidR="00946648" w:rsidSect="00F42485">
          <w:headerReference w:type="default" r:id="rId49"/>
          <w:footnotePr>
            <w:pos w:val="beneathText"/>
          </w:footnotePr>
          <w:pgSz w:w="11905" w:h="16837"/>
          <w:pgMar w:top="1440" w:right="1151" w:bottom="1440" w:left="1452" w:header="720" w:footer="720" w:gutter="0"/>
          <w:cols w:space="720"/>
          <w:docGrid w:linePitch="360"/>
        </w:sectPr>
      </w:pPr>
      <w:r>
        <w:t xml:space="preserve">Upon completion of the works, Contractor shall reinstate all disturbed areas outside of the permanent works footprint to original condition, as specified and to the satisfaction of the Superintendent. </w:t>
      </w:r>
    </w:p>
    <w:p w14:paraId="43FADAC9" w14:textId="77777777" w:rsidR="008676C5" w:rsidRPr="00FB0874" w:rsidRDefault="008676C5" w:rsidP="008676C5">
      <w:pPr>
        <w:pStyle w:val="Heading1"/>
        <w:tabs>
          <w:tab w:val="clear" w:pos="360"/>
        </w:tabs>
      </w:pPr>
      <w:bookmarkStart w:id="371" w:name="_Ref475611130"/>
      <w:bookmarkStart w:id="372" w:name="_Toc476728551"/>
      <w:r w:rsidRPr="00FB0874">
        <w:lastRenderedPageBreak/>
        <w:t>PROVISION FOR TRAFFIC</w:t>
      </w:r>
      <w:bookmarkEnd w:id="371"/>
      <w:bookmarkEnd w:id="372"/>
    </w:p>
    <w:p w14:paraId="09A83CFF" w14:textId="77777777" w:rsidR="008676C5" w:rsidRPr="00FB0874" w:rsidRDefault="008676C5" w:rsidP="008676C5">
      <w:pPr>
        <w:pStyle w:val="Heading2"/>
        <w:tabs>
          <w:tab w:val="left" w:pos="720"/>
        </w:tabs>
      </w:pPr>
      <w:r w:rsidRPr="00FB0874">
        <w:t>GENERAL</w:t>
      </w:r>
    </w:p>
    <w:p w14:paraId="1638AC4D" w14:textId="77777777" w:rsidR="008676C5" w:rsidRPr="00FB0874" w:rsidRDefault="008676C5" w:rsidP="00F42485">
      <w:pPr>
        <w:pStyle w:val="BodyText0"/>
      </w:pPr>
      <w:r w:rsidRPr="00FB0874">
        <w:t>Minimise obstruction and inconvenience to the public.</w:t>
      </w:r>
    </w:p>
    <w:p w14:paraId="1736B927" w14:textId="77777777" w:rsidR="008676C5" w:rsidRDefault="008676C5" w:rsidP="00F42485">
      <w:pPr>
        <w:pStyle w:val="BodyText0"/>
      </w:pPr>
      <w:r w:rsidRPr="00FB0874">
        <w:t>Ensure public safety is accommodated at all work sites.</w:t>
      </w:r>
    </w:p>
    <w:p w14:paraId="2969C2F8" w14:textId="77777777" w:rsidR="008676C5" w:rsidRPr="00FB0874" w:rsidRDefault="008676C5" w:rsidP="00F42485">
      <w:pPr>
        <w:pStyle w:val="BodyText0"/>
      </w:pPr>
      <w:r>
        <w:t>A traffic escort vehicle is required for all resealing works.</w:t>
      </w:r>
    </w:p>
    <w:p w14:paraId="5969679A" w14:textId="77777777" w:rsidR="008676C5" w:rsidRDefault="008676C5" w:rsidP="00F42485">
      <w:pPr>
        <w:pStyle w:val="BodyText0"/>
      </w:pPr>
      <w:r w:rsidRPr="00FB0874">
        <w:t>Assume responsibility for the safe conduct of traffic through, past or around the works, 24 hours a day, from possession of the site to completion of all works, defects liability period (if any) and handover.</w:t>
      </w:r>
    </w:p>
    <w:p w14:paraId="3BB87209" w14:textId="77777777" w:rsidR="008676C5" w:rsidRDefault="008676C5" w:rsidP="00F42485">
      <w:pPr>
        <w:pStyle w:val="BodyText0"/>
      </w:pPr>
      <w:r>
        <w:t>Comply with the Acts, Regulations, Codes and Guidelines applicable to the works. Comply with the requirements of Authorities which have jurisdiction over the works or the sites of the works.</w:t>
      </w:r>
    </w:p>
    <w:p w14:paraId="2DFB9D1C" w14:textId="77777777" w:rsidR="008676C5" w:rsidRPr="00FB0874" w:rsidRDefault="008676C5" w:rsidP="00F42485">
      <w:pPr>
        <w:pStyle w:val="BodyText0"/>
      </w:pPr>
      <w:r>
        <w:t>Comply with the Work Health and Safety (NUL) Act and Regulations.</w:t>
      </w:r>
    </w:p>
    <w:p w14:paraId="28C70CD8" w14:textId="77777777" w:rsidR="008676C5" w:rsidRPr="00FB0874" w:rsidRDefault="008676C5" w:rsidP="008676C5">
      <w:pPr>
        <w:pStyle w:val="Heading2"/>
        <w:tabs>
          <w:tab w:val="left" w:pos="720"/>
        </w:tabs>
      </w:pPr>
      <w:r w:rsidRPr="00FB0874">
        <w:t>STANDARDS</w:t>
      </w:r>
    </w:p>
    <w:p w14:paraId="774493DB" w14:textId="77777777" w:rsidR="00D90F5F" w:rsidRPr="00FB0874" w:rsidRDefault="00D90F5F" w:rsidP="00D90F5F">
      <w:pPr>
        <w:pStyle w:val="BodyText0"/>
      </w:pPr>
      <w:r w:rsidRPr="00FB0874">
        <w:t>Conform to the following Standards and Publications unless specified otherwise:</w:t>
      </w:r>
    </w:p>
    <w:p w14:paraId="1CE92D26" w14:textId="77777777" w:rsidR="00D90F5F" w:rsidRPr="00FB0874" w:rsidRDefault="00D90F5F" w:rsidP="00D90F5F">
      <w:pPr>
        <w:pStyle w:val="ASList"/>
        <w:ind w:left="0" w:firstLine="0"/>
      </w:pPr>
      <w:proofErr w:type="gramStart"/>
      <w:r w:rsidRPr="00FB0874">
        <w:t>AS 1742.3</w:t>
      </w:r>
      <w:r w:rsidRPr="00FB0874">
        <w:tab/>
        <w:t>Manual of uniform traffic control devices - Traffic control devices for works on roads.</w:t>
      </w:r>
      <w:proofErr w:type="gramEnd"/>
    </w:p>
    <w:p w14:paraId="3875D68F" w14:textId="77777777" w:rsidR="00D90F5F" w:rsidRPr="00B61A96" w:rsidRDefault="00D90F5F" w:rsidP="00D90F5F">
      <w:pPr>
        <w:pStyle w:val="ASList"/>
        <w:ind w:left="0" w:firstLine="0"/>
      </w:pPr>
      <w:r w:rsidRPr="00B61A96">
        <w:t>AS 1742.9</w:t>
      </w:r>
      <w:r w:rsidRPr="00B61A96">
        <w:tab/>
        <w:t>Manual of uniform traffic control devices – Bicycle facilities</w:t>
      </w:r>
    </w:p>
    <w:p w14:paraId="1BB4F7EE" w14:textId="77777777" w:rsidR="00D90F5F" w:rsidRPr="00B61A96" w:rsidRDefault="00D90F5F" w:rsidP="00D90F5F">
      <w:pPr>
        <w:pStyle w:val="ASList"/>
        <w:ind w:left="0" w:firstLine="0"/>
      </w:pPr>
      <w:r w:rsidRPr="00B61A96">
        <w:t>AS 1742.10</w:t>
      </w:r>
      <w:r w:rsidRPr="00B61A96">
        <w:tab/>
        <w:t xml:space="preserve">Manual of uniform traffic control devices – Pedestrian control and protection </w:t>
      </w:r>
    </w:p>
    <w:p w14:paraId="08981FFC" w14:textId="77777777" w:rsidR="00D90F5F" w:rsidRPr="00FB0874" w:rsidRDefault="00D90F5F" w:rsidP="00D90F5F">
      <w:pPr>
        <w:pStyle w:val="ASList"/>
      </w:pPr>
      <w:r w:rsidRPr="00FB0874">
        <w:t>AS/NZS 1906.1</w:t>
      </w:r>
      <w:r w:rsidRPr="00FB0874">
        <w:tab/>
      </w:r>
      <w:proofErr w:type="spellStart"/>
      <w:r w:rsidRPr="00FB0874">
        <w:t>Retroreflective</w:t>
      </w:r>
      <w:proofErr w:type="spellEnd"/>
      <w:r w:rsidRPr="00FB0874">
        <w:t xml:space="preserve"> materials</w:t>
      </w:r>
    </w:p>
    <w:p w14:paraId="4F0FB4B4" w14:textId="77777777" w:rsidR="00D90F5F" w:rsidRPr="00B61A96" w:rsidRDefault="00D90F5F" w:rsidP="00D90F5F">
      <w:pPr>
        <w:pStyle w:val="ASList"/>
        <w:ind w:left="0" w:firstLine="0"/>
      </w:pPr>
      <w:r w:rsidRPr="00B61A96">
        <w:t>AS/NZS 3845</w:t>
      </w:r>
      <w:r>
        <w:t>.1</w:t>
      </w:r>
      <w:r w:rsidRPr="00B61A96">
        <w:tab/>
        <w:t>Road safety barrier systems</w:t>
      </w:r>
    </w:p>
    <w:p w14:paraId="28943309" w14:textId="77777777" w:rsidR="00D90F5F" w:rsidRPr="00FB0874" w:rsidRDefault="00D90F5F" w:rsidP="00D90F5F">
      <w:pPr>
        <w:pStyle w:val="ASList"/>
      </w:pPr>
      <w:r w:rsidRPr="00FB0874">
        <w:t>AS 4191</w:t>
      </w:r>
      <w:r w:rsidRPr="00FB0874">
        <w:tab/>
        <w:t>Portable traffic signals</w:t>
      </w:r>
    </w:p>
    <w:p w14:paraId="5876AB59" w14:textId="77777777" w:rsidR="00D90F5F" w:rsidRPr="00FB0874" w:rsidRDefault="00D90F5F" w:rsidP="00D90F5F">
      <w:pPr>
        <w:pStyle w:val="ASList"/>
      </w:pPr>
      <w:r>
        <w:t>AS/NZS ISO 31000</w:t>
      </w:r>
      <w:r w:rsidRPr="00FB0874">
        <w:tab/>
        <w:t>Risk management</w:t>
      </w:r>
    </w:p>
    <w:p w14:paraId="5B984F52" w14:textId="77777777" w:rsidR="00D90F5F" w:rsidRPr="009A7C12" w:rsidRDefault="00D90F5F" w:rsidP="00D90F5F">
      <w:pPr>
        <w:pStyle w:val="ASList"/>
      </w:pPr>
      <w:proofErr w:type="gramStart"/>
      <w:r w:rsidRPr="009A7C12">
        <w:t>NTTM</w:t>
      </w:r>
      <w:r w:rsidRPr="009A7C12">
        <w:tab/>
      </w:r>
      <w:r>
        <w:tab/>
      </w:r>
      <w:r w:rsidRPr="009A7C12">
        <w:t>NT Test Methods.</w:t>
      </w:r>
      <w:proofErr w:type="gramEnd"/>
    </w:p>
    <w:p w14:paraId="7D27DC65" w14:textId="77777777" w:rsidR="00D90F5F" w:rsidRPr="009A7C12" w:rsidRDefault="00D90F5F" w:rsidP="00D90F5F">
      <w:pPr>
        <w:pStyle w:val="ASList"/>
      </w:pPr>
      <w:proofErr w:type="gramStart"/>
      <w:r w:rsidRPr="009A7C12">
        <w:t>NTMTM</w:t>
      </w:r>
      <w:r w:rsidRPr="009A7C12">
        <w:tab/>
        <w:t>NT Materials Testing Manual.</w:t>
      </w:r>
      <w:proofErr w:type="gramEnd"/>
    </w:p>
    <w:p w14:paraId="7D3F0633" w14:textId="77777777" w:rsidR="00D90F5F" w:rsidRPr="00FB0874" w:rsidRDefault="00D90F5F" w:rsidP="00D90F5F">
      <w:pPr>
        <w:pStyle w:val="ASList"/>
      </w:pPr>
      <w:r w:rsidRPr="00FB0874">
        <w:t>AUSTROADS</w:t>
      </w:r>
      <w:r w:rsidRPr="00FB0874">
        <w:tab/>
        <w:t xml:space="preserve">Guide to </w:t>
      </w:r>
      <w:r>
        <w:t>Road</w:t>
      </w:r>
      <w:r w:rsidRPr="00FB0874">
        <w:t xml:space="preserve"> Design</w:t>
      </w:r>
    </w:p>
    <w:p w14:paraId="75DDC7F0" w14:textId="77777777" w:rsidR="00D90F5F" w:rsidRPr="00FB0874" w:rsidRDefault="00D90F5F" w:rsidP="00D90F5F">
      <w:pPr>
        <w:pStyle w:val="ASList"/>
      </w:pPr>
      <w:r w:rsidRPr="00FB0874">
        <w:t>AUSTROADS</w:t>
      </w:r>
      <w:r w:rsidRPr="00FB0874">
        <w:tab/>
      </w:r>
      <w:r>
        <w:t>Guide to Bridge Technology</w:t>
      </w:r>
    </w:p>
    <w:p w14:paraId="584C344D" w14:textId="77777777" w:rsidR="00D90F5F" w:rsidRPr="00FB0874" w:rsidRDefault="00D90F5F" w:rsidP="00D90F5F">
      <w:pPr>
        <w:pStyle w:val="ASList"/>
      </w:pPr>
      <w:r w:rsidRPr="00FB0874">
        <w:t xml:space="preserve">NT </w:t>
      </w:r>
      <w:proofErr w:type="spellStart"/>
      <w:r w:rsidRPr="00FB0874">
        <w:t>WorkSafe</w:t>
      </w:r>
      <w:proofErr w:type="spellEnd"/>
      <w:r w:rsidRPr="00FB0874">
        <w:tab/>
        <w:t>All Relevant Bulletins</w:t>
      </w:r>
    </w:p>
    <w:p w14:paraId="7E7F6062" w14:textId="77777777" w:rsidR="008676C5" w:rsidRPr="00FB0874" w:rsidRDefault="008676C5" w:rsidP="008676C5">
      <w:pPr>
        <w:pStyle w:val="Heading2"/>
      </w:pPr>
      <w:r w:rsidRPr="00FB0874">
        <w:t>DEFINITIONS</w:t>
      </w:r>
    </w:p>
    <w:p w14:paraId="77A19DD0" w14:textId="77777777" w:rsidR="008676C5" w:rsidRPr="00FB0874" w:rsidRDefault="008676C5" w:rsidP="00F42485">
      <w:pPr>
        <w:pStyle w:val="BodyText0"/>
        <w:ind w:left="2880" w:hanging="2880"/>
      </w:pPr>
      <w:r w:rsidRPr="00FB0874">
        <w:t>Long term:</w:t>
      </w:r>
      <w:r w:rsidRPr="00FB0874">
        <w:tab/>
        <w:t>applies when traffic guidance is required to operate for more than one shift irrespective of whether it is day or night,</w:t>
      </w:r>
    </w:p>
    <w:p w14:paraId="0E302B7A" w14:textId="77777777" w:rsidR="008676C5" w:rsidRPr="00FB0874" w:rsidRDefault="008676C5" w:rsidP="00F42485">
      <w:pPr>
        <w:pStyle w:val="BodyText0"/>
        <w:ind w:left="2880" w:hanging="2880"/>
      </w:pPr>
      <w:r w:rsidRPr="00FB0874">
        <w:t>Short term:</w:t>
      </w:r>
      <w:r w:rsidRPr="00FB0874">
        <w:tab/>
        <w:t>applies when work is started and completed in one shift and the road is returned to normal conditions by the end of that shift.</w:t>
      </w:r>
      <w:r w:rsidRPr="00FB0874">
        <w:tab/>
      </w:r>
    </w:p>
    <w:p w14:paraId="6900A4FC" w14:textId="77777777" w:rsidR="008676C5" w:rsidRPr="00FB0874" w:rsidRDefault="008676C5" w:rsidP="00F42485">
      <w:pPr>
        <w:pStyle w:val="BodyText0"/>
        <w:ind w:left="2880" w:hanging="2880"/>
      </w:pPr>
      <w:r w:rsidRPr="00FB0874">
        <w:t>Traffic Controller:</w:t>
      </w:r>
      <w:r w:rsidRPr="00FB0874">
        <w:tab/>
        <w:t>person responsible for the control of traffic on public roads utilising a stop-slow bat.</w:t>
      </w:r>
    </w:p>
    <w:p w14:paraId="58C64431" w14:textId="77777777" w:rsidR="008676C5" w:rsidRPr="00CB2E3C" w:rsidRDefault="008676C5" w:rsidP="008676C5">
      <w:pPr>
        <w:pStyle w:val="Heading2"/>
        <w:tabs>
          <w:tab w:val="clear" w:pos="0"/>
          <w:tab w:val="num" w:pos="851"/>
        </w:tabs>
        <w:spacing w:before="120"/>
        <w:ind w:left="851" w:hanging="851"/>
      </w:pPr>
      <w:bookmarkStart w:id="373" w:name="OLE_LINK22"/>
      <w:bookmarkStart w:id="374" w:name="OLE_LINK23"/>
      <w:r w:rsidRPr="00CB2E3C">
        <w:t>workzone traffic management</w:t>
      </w:r>
    </w:p>
    <w:p w14:paraId="4932F42D" w14:textId="77777777" w:rsidR="008676C5" w:rsidRPr="00643F33" w:rsidRDefault="008676C5" w:rsidP="008676C5">
      <w:pPr>
        <w:pStyle w:val="Heading3"/>
        <w:tabs>
          <w:tab w:val="clear" w:pos="0"/>
          <w:tab w:val="left" w:pos="720"/>
        </w:tabs>
        <w:ind w:left="709" w:hanging="709"/>
      </w:pPr>
      <w:r>
        <w:t>Traffic Management Personnel</w:t>
      </w:r>
    </w:p>
    <w:p w14:paraId="42CE3D29" w14:textId="77777777" w:rsidR="008676C5" w:rsidRDefault="008676C5" w:rsidP="00F42485">
      <w:pPr>
        <w:pStyle w:val="BodyText"/>
        <w:tabs>
          <w:tab w:val="left" w:pos="360"/>
          <w:tab w:val="left" w:pos="540"/>
        </w:tabs>
      </w:pPr>
      <w:r>
        <w:t xml:space="preserve">All personnel engaged in the works must have a current valid NT Construction Induction White Card, or equivalent qualification recognised by </w:t>
      </w:r>
      <w:proofErr w:type="spellStart"/>
      <w:r>
        <w:t>WorkSafe</w:t>
      </w:r>
      <w:proofErr w:type="spellEnd"/>
      <w:r>
        <w:t xml:space="preserve"> NT.</w:t>
      </w:r>
    </w:p>
    <w:p w14:paraId="7D0D2D6D" w14:textId="77777777" w:rsidR="008676C5" w:rsidRPr="00643F33" w:rsidRDefault="008676C5" w:rsidP="00F42485">
      <w:pPr>
        <w:pStyle w:val="BodyText"/>
        <w:tabs>
          <w:tab w:val="left" w:pos="360"/>
          <w:tab w:val="left" w:pos="540"/>
        </w:tabs>
      </w:pPr>
      <w:r>
        <w:t xml:space="preserve">Only persons qualified in nationally accredited units of competency in </w:t>
      </w:r>
      <w:proofErr w:type="spellStart"/>
      <w:r>
        <w:t>Workzone</w:t>
      </w:r>
      <w:proofErr w:type="spellEnd"/>
      <w:r>
        <w:t xml:space="preserve"> Traffic Management can be utilised for traffic management at worksites. The four levels of accreditation are:</w:t>
      </w:r>
    </w:p>
    <w:p w14:paraId="7D949F23" w14:textId="77777777" w:rsidR="008676C5" w:rsidRPr="00643F33" w:rsidRDefault="008676C5" w:rsidP="008676C5">
      <w:pPr>
        <w:pStyle w:val="IndentBH"/>
      </w:pPr>
      <w:proofErr w:type="spellStart"/>
      <w:r>
        <w:t>Workzone</w:t>
      </w:r>
      <w:proofErr w:type="spellEnd"/>
      <w:r>
        <w:t xml:space="preserve"> Traffic Supervisor (WZ3)</w:t>
      </w:r>
    </w:p>
    <w:p w14:paraId="49A9FB53" w14:textId="77777777" w:rsidR="008676C5" w:rsidRPr="00643F33" w:rsidRDefault="008676C5" w:rsidP="008676C5">
      <w:pPr>
        <w:pStyle w:val="IndentBH"/>
      </w:pPr>
      <w:proofErr w:type="spellStart"/>
      <w:r>
        <w:t>Workzone</w:t>
      </w:r>
      <w:proofErr w:type="spellEnd"/>
      <w:r>
        <w:t xml:space="preserve"> Traffic Controller (WZ2)</w:t>
      </w:r>
    </w:p>
    <w:p w14:paraId="191B7180" w14:textId="77777777" w:rsidR="008676C5" w:rsidRDefault="008676C5" w:rsidP="008676C5">
      <w:pPr>
        <w:pStyle w:val="IndentBH"/>
      </w:pPr>
      <w:proofErr w:type="spellStart"/>
      <w:r>
        <w:t>Workzone</w:t>
      </w:r>
      <w:proofErr w:type="spellEnd"/>
      <w:r>
        <w:t xml:space="preserve"> Traffic Management Plan </w:t>
      </w:r>
      <w:r w:rsidRPr="00EC1C51">
        <w:t>Designer (WZ1)</w:t>
      </w:r>
    </w:p>
    <w:p w14:paraId="4CDE06E1" w14:textId="77777777" w:rsidR="008676C5" w:rsidRPr="00643F33" w:rsidRDefault="008676C5" w:rsidP="008676C5">
      <w:pPr>
        <w:pStyle w:val="IndentBH"/>
      </w:pPr>
      <w:r>
        <w:rPr>
          <w:rFonts w:eastAsia="PMingLiU"/>
        </w:rPr>
        <w:t>Escort mobile road marking operations (WZ 4)</w:t>
      </w:r>
    </w:p>
    <w:p w14:paraId="7CBAB53C" w14:textId="77777777" w:rsidR="008676C5" w:rsidRDefault="008676C5" w:rsidP="00F42485">
      <w:pPr>
        <w:pStyle w:val="IndentBH"/>
        <w:numPr>
          <w:ilvl w:val="0"/>
          <w:numId w:val="0"/>
        </w:numPr>
      </w:pPr>
      <w:r w:rsidRPr="00643F33">
        <w:t xml:space="preserve">The Superintendent may grant approval for the </w:t>
      </w:r>
      <w:r>
        <w:t>use of a</w:t>
      </w:r>
      <w:r w:rsidRPr="00643F33">
        <w:t xml:space="preserve"> “Trainee Traffic Controller” within the work site. Such</w:t>
      </w:r>
      <w:r>
        <w:t xml:space="preserve"> approval will only be considered after submission of a written request. </w:t>
      </w:r>
      <w:r w:rsidRPr="00643F33">
        <w:t xml:space="preserve"> </w:t>
      </w:r>
      <w:r>
        <w:t xml:space="preserve">A Trainee Traffic Controller </w:t>
      </w:r>
      <w:r w:rsidR="00CE2952">
        <w:t>cannot</w:t>
      </w:r>
      <w:r>
        <w:t xml:space="preserve"> commence work until such approval has been granted and received in writing.</w:t>
      </w:r>
    </w:p>
    <w:p w14:paraId="21C7B449" w14:textId="77777777" w:rsidR="008676C5" w:rsidRPr="00643F33" w:rsidRDefault="008676C5" w:rsidP="008676C5">
      <w:pPr>
        <w:pStyle w:val="Heading3"/>
        <w:tabs>
          <w:tab w:val="clear" w:pos="0"/>
          <w:tab w:val="left" w:pos="720"/>
        </w:tabs>
        <w:ind w:left="709" w:hanging="709"/>
      </w:pPr>
      <w:r>
        <w:t>Trainee Traffic Controller</w:t>
      </w:r>
    </w:p>
    <w:p w14:paraId="055C272B" w14:textId="77777777" w:rsidR="008676C5" w:rsidRPr="00643F33" w:rsidRDefault="008676C5" w:rsidP="00F42485">
      <w:pPr>
        <w:pStyle w:val="BodyText"/>
        <w:tabs>
          <w:tab w:val="left" w:pos="360"/>
          <w:tab w:val="left" w:pos="540"/>
        </w:tabs>
      </w:pPr>
      <w:r>
        <w:t>A</w:t>
      </w:r>
      <w:r w:rsidRPr="00643F33">
        <w:t xml:space="preserve"> Trainee Traffic Controller </w:t>
      </w:r>
      <w:r>
        <w:t>must</w:t>
      </w:r>
      <w:r w:rsidRPr="00643F33">
        <w:t xml:space="preserve"> meet all of the following criteria:</w:t>
      </w:r>
    </w:p>
    <w:p w14:paraId="3B575D82" w14:textId="77777777" w:rsidR="008676C5" w:rsidRDefault="008676C5" w:rsidP="008676C5">
      <w:pPr>
        <w:pStyle w:val="IndentBH"/>
      </w:pPr>
      <w:r>
        <w:t>be an employee of the Traffic Control Provider,</w:t>
      </w:r>
    </w:p>
    <w:p w14:paraId="21AB299B" w14:textId="77777777" w:rsidR="008676C5" w:rsidRPr="00643F33" w:rsidRDefault="008676C5" w:rsidP="008676C5">
      <w:pPr>
        <w:pStyle w:val="IndentBH"/>
      </w:pPr>
      <w:r>
        <w:t>hold a valid current Australian</w:t>
      </w:r>
      <w:r w:rsidRPr="00643F33">
        <w:t xml:space="preserve"> </w:t>
      </w:r>
      <w:r>
        <w:t xml:space="preserve">motor vehicle </w:t>
      </w:r>
      <w:r w:rsidRPr="00643F33">
        <w:t>driver’s licence</w:t>
      </w:r>
      <w:r>
        <w:t>,</w:t>
      </w:r>
    </w:p>
    <w:p w14:paraId="3E67EFEF" w14:textId="77777777" w:rsidR="008676C5" w:rsidRPr="00643F33" w:rsidRDefault="008676C5" w:rsidP="008676C5">
      <w:pPr>
        <w:pStyle w:val="IndentBH"/>
      </w:pPr>
      <w:r>
        <w:lastRenderedPageBreak/>
        <w:t>be r</w:t>
      </w:r>
      <w:r w:rsidRPr="00643F33">
        <w:t>egistered with a Northern Territory Registered Training Organisation (</w:t>
      </w:r>
      <w:r>
        <w:t xml:space="preserve">NT </w:t>
      </w:r>
      <w:r w:rsidRPr="00643F33">
        <w:t xml:space="preserve">RTO) to undertake the </w:t>
      </w:r>
      <w:r>
        <w:t xml:space="preserve"> RII09 Resources and Infrastructure Industry</w:t>
      </w:r>
      <w:r w:rsidRPr="00643F33">
        <w:t xml:space="preserve"> Training Package unit of competency </w:t>
      </w:r>
      <w:r>
        <w:t xml:space="preserve">“RIIWHS205D </w:t>
      </w:r>
      <w:r w:rsidRPr="00643F33">
        <w:t>Control Traffic with a STOP/SLOW Bat</w:t>
      </w:r>
      <w:r>
        <w:t xml:space="preserve">” </w:t>
      </w:r>
      <w:r w:rsidRPr="00FB0874">
        <w:t>(or the replacement unit of competency if and when applicable)</w:t>
      </w:r>
      <w:r>
        <w:t>,</w:t>
      </w:r>
    </w:p>
    <w:p w14:paraId="346C6862" w14:textId="77777777" w:rsidR="008676C5" w:rsidRPr="00643F33" w:rsidRDefault="008676C5" w:rsidP="008676C5">
      <w:pPr>
        <w:pStyle w:val="IndentBH"/>
      </w:pPr>
      <w:r>
        <w:t>only work</w:t>
      </w:r>
      <w:r w:rsidRPr="00643F33">
        <w:t xml:space="preserve"> under the direct supervision of a </w:t>
      </w:r>
      <w:r>
        <w:t>Controller (WZ2) ,</w:t>
      </w:r>
    </w:p>
    <w:p w14:paraId="3DED5929" w14:textId="77777777" w:rsidR="008676C5" w:rsidRPr="00643F33" w:rsidRDefault="008676C5" w:rsidP="008676C5">
      <w:pPr>
        <w:pStyle w:val="IndentBH"/>
      </w:pPr>
      <w:proofErr w:type="gramStart"/>
      <w:r>
        <w:t>have</w:t>
      </w:r>
      <w:proofErr w:type="gramEnd"/>
      <w:r>
        <w:t xml:space="preserve"> commenced training to become a qualified Controller (WZ2) and complete all assessments of competency within 8 weeks of registration.</w:t>
      </w:r>
    </w:p>
    <w:p w14:paraId="55824067" w14:textId="77777777" w:rsidR="008676C5" w:rsidRPr="00D50122" w:rsidRDefault="008676C5" w:rsidP="00F42485">
      <w:pPr>
        <w:tabs>
          <w:tab w:val="left" w:pos="360"/>
          <w:tab w:val="left" w:pos="540"/>
        </w:tabs>
        <w:autoSpaceDE w:val="0"/>
        <w:autoSpaceDN w:val="0"/>
        <w:adjustRightInd w:val="0"/>
      </w:pPr>
      <w:r w:rsidRPr="00D50122">
        <w:t xml:space="preserve">The direct supervision of a Trainee Traffic Controller is defined as the constant personal oversight of the work by a </w:t>
      </w:r>
      <w:proofErr w:type="spellStart"/>
      <w:r w:rsidRPr="00D50122">
        <w:t>Workzone</w:t>
      </w:r>
      <w:proofErr w:type="spellEnd"/>
      <w:r w:rsidRPr="00D50122">
        <w:t xml:space="preserve"> Traffic Controller (WZ2).</w:t>
      </w:r>
    </w:p>
    <w:p w14:paraId="00ED8657" w14:textId="77777777" w:rsidR="008676C5" w:rsidRPr="00643F33" w:rsidRDefault="008676C5" w:rsidP="008676C5">
      <w:pPr>
        <w:pStyle w:val="Heading3"/>
        <w:tabs>
          <w:tab w:val="clear" w:pos="0"/>
          <w:tab w:val="left" w:pos="720"/>
        </w:tabs>
        <w:ind w:left="709" w:hanging="709"/>
      </w:pPr>
      <w:proofErr w:type="spellStart"/>
      <w:r>
        <w:t>Workzone</w:t>
      </w:r>
      <w:proofErr w:type="spellEnd"/>
      <w:r>
        <w:t xml:space="preserve"> Traffic Supervisor (WZ3)</w:t>
      </w:r>
    </w:p>
    <w:p w14:paraId="33475FB1" w14:textId="77777777" w:rsidR="008676C5" w:rsidRDefault="008676C5" w:rsidP="00F42485">
      <w:pPr>
        <w:pStyle w:val="BodyText"/>
        <w:tabs>
          <w:tab w:val="left" w:pos="360"/>
          <w:tab w:val="left" w:pos="540"/>
        </w:tabs>
      </w:pPr>
      <w:r>
        <w:t>The following prerequisites must be met to enable NT accreditation as a Traffic Supervisor (WZ3):</w:t>
      </w:r>
    </w:p>
    <w:p w14:paraId="542EE9F5" w14:textId="77777777" w:rsidR="008676C5" w:rsidRDefault="008676C5" w:rsidP="008676C5">
      <w:pPr>
        <w:pStyle w:val="IndentBH"/>
      </w:pPr>
      <w:r>
        <w:t>hold a valid current Australian</w:t>
      </w:r>
      <w:r w:rsidRPr="00643F33">
        <w:t xml:space="preserve"> </w:t>
      </w:r>
      <w:r>
        <w:t xml:space="preserve">motor vehicle </w:t>
      </w:r>
      <w:r w:rsidRPr="00643F33">
        <w:t xml:space="preserve">driver’s licence, </w:t>
      </w:r>
      <w:r>
        <w:t>and either</w:t>
      </w:r>
    </w:p>
    <w:p w14:paraId="26D24D7C" w14:textId="77777777" w:rsidR="008676C5" w:rsidRDefault="008676C5" w:rsidP="008676C5">
      <w:pPr>
        <w:pStyle w:val="IndentBH"/>
      </w:pPr>
      <w:r>
        <w:t xml:space="preserve">successful completion of the RII09 Resources and Infrastructure Industry </w:t>
      </w:r>
      <w:r w:rsidRPr="00643F33">
        <w:t xml:space="preserve">Training Package unit of competency </w:t>
      </w:r>
      <w:r>
        <w:t xml:space="preserve">“RIIWHS302D </w:t>
      </w:r>
      <w:r w:rsidRPr="00643F33">
        <w:t>Implement Traffic Management Plan</w:t>
      </w:r>
      <w:r>
        <w:t>”</w:t>
      </w:r>
      <w:r w:rsidRPr="00643F33">
        <w:t xml:space="preserve"> </w:t>
      </w:r>
      <w:r w:rsidRPr="00FB0874">
        <w:t>(or the replacement unit of competency if and when applicable) training course through</w:t>
      </w:r>
      <w:r>
        <w:t xml:space="preserve"> an Northern Territory </w:t>
      </w:r>
      <w:r w:rsidRPr="00FB0874">
        <w:t>Registered Training Organisation</w:t>
      </w:r>
      <w:r>
        <w:t xml:space="preserve">, or </w:t>
      </w:r>
    </w:p>
    <w:p w14:paraId="6CF35860" w14:textId="77777777" w:rsidR="008676C5" w:rsidRDefault="008676C5" w:rsidP="008676C5">
      <w:pPr>
        <w:pStyle w:val="IndentBH"/>
        <w:tabs>
          <w:tab w:val="num" w:pos="720"/>
        </w:tabs>
      </w:pPr>
      <w:r w:rsidRPr="00FB0874">
        <w:t>successfu</w:t>
      </w:r>
      <w:r>
        <w:t>l</w:t>
      </w:r>
      <w:r w:rsidRPr="00FB0874">
        <w:t xml:space="preserve"> completion of the </w:t>
      </w:r>
      <w:r>
        <w:t>RII09</w:t>
      </w:r>
      <w:r w:rsidRPr="00FB0874">
        <w:t xml:space="preserve"> </w:t>
      </w:r>
      <w:r>
        <w:t>Resources and Infrastructure</w:t>
      </w:r>
      <w:r w:rsidRPr="00FB0874">
        <w:t xml:space="preserve"> Industry Training Package unit of competency </w:t>
      </w:r>
      <w:r>
        <w:t xml:space="preserve">“RIIWHS302D </w:t>
      </w:r>
      <w:r w:rsidRPr="00643F33">
        <w:t>Implement Traffic Management Plan</w:t>
      </w:r>
      <w:r>
        <w:t>”</w:t>
      </w:r>
      <w:r w:rsidRPr="00643F33">
        <w:t xml:space="preserve"> </w:t>
      </w:r>
      <w:r w:rsidRPr="00FB0874">
        <w:t xml:space="preserve">(or the replacement unit of competency if and when applicable) training course through a Registered Training Organisation from another State or Territory AND successfully completed a </w:t>
      </w:r>
      <w:r w:rsidRPr="0033422E">
        <w:rPr>
          <w:rFonts w:cs="Arial"/>
          <w:spacing w:val="1"/>
        </w:rPr>
        <w:t>bridging</w:t>
      </w:r>
      <w:r w:rsidRPr="00FB0874">
        <w:t xml:space="preserve"> course through a Northern Territory Registered Training Organisation in the above unit of competency.</w:t>
      </w:r>
      <w:r w:rsidRPr="00643F33">
        <w:t xml:space="preserve"> </w:t>
      </w:r>
    </w:p>
    <w:p w14:paraId="4E923BE8" w14:textId="77777777" w:rsidR="008676C5" w:rsidRPr="00643F33" w:rsidRDefault="008676C5" w:rsidP="008676C5">
      <w:pPr>
        <w:pStyle w:val="Heading3"/>
        <w:tabs>
          <w:tab w:val="clear" w:pos="0"/>
          <w:tab w:val="left" w:pos="720"/>
        </w:tabs>
        <w:ind w:left="709" w:hanging="709"/>
      </w:pPr>
      <w:proofErr w:type="spellStart"/>
      <w:r>
        <w:t>Workzone</w:t>
      </w:r>
      <w:proofErr w:type="spellEnd"/>
      <w:r>
        <w:t xml:space="preserve"> Traffic Controller (WZ2)</w:t>
      </w:r>
    </w:p>
    <w:p w14:paraId="5B1115D0" w14:textId="77777777" w:rsidR="008676C5" w:rsidRDefault="008676C5" w:rsidP="00F42485">
      <w:pPr>
        <w:pStyle w:val="BodyText"/>
        <w:tabs>
          <w:tab w:val="left" w:pos="360"/>
          <w:tab w:val="left" w:pos="540"/>
        </w:tabs>
      </w:pPr>
      <w:r>
        <w:t>The following prerequisites must be met to enable NT accreditation as a Traffic Controller (WZ2):</w:t>
      </w:r>
    </w:p>
    <w:p w14:paraId="397EA0EF" w14:textId="77777777" w:rsidR="008676C5" w:rsidRPr="00643F33" w:rsidRDefault="008676C5" w:rsidP="008676C5">
      <w:pPr>
        <w:pStyle w:val="IndentBH"/>
      </w:pPr>
      <w:r>
        <w:t>hold a valid current Australian</w:t>
      </w:r>
      <w:r w:rsidRPr="00643F33">
        <w:t xml:space="preserve"> </w:t>
      </w:r>
      <w:r>
        <w:t xml:space="preserve">motor vehicle </w:t>
      </w:r>
      <w:r w:rsidRPr="00643F33">
        <w:t xml:space="preserve">driver’s licence, </w:t>
      </w:r>
      <w:r>
        <w:t>and either</w:t>
      </w:r>
    </w:p>
    <w:p w14:paraId="49F0B888" w14:textId="77777777" w:rsidR="008676C5" w:rsidRDefault="008676C5" w:rsidP="008676C5">
      <w:pPr>
        <w:pStyle w:val="IndentBH"/>
      </w:pPr>
      <w:r>
        <w:t>successful completion of the RII09 Resources and Infrastructure Industry</w:t>
      </w:r>
      <w:r w:rsidRPr="00643F33">
        <w:t xml:space="preserve"> Training Package unit of competency </w:t>
      </w:r>
      <w:r>
        <w:t xml:space="preserve">“RIIWHS205D </w:t>
      </w:r>
      <w:r w:rsidRPr="00643F33">
        <w:t>Control Traffic with a STOP/SLOW Bat</w:t>
      </w:r>
      <w:r>
        <w:t xml:space="preserve">” </w:t>
      </w:r>
      <w:r w:rsidRPr="00FB0874">
        <w:t>(or the replacement unit of competency if and when applicable) training course through</w:t>
      </w:r>
      <w:r>
        <w:t xml:space="preserve"> an Northern Territory </w:t>
      </w:r>
      <w:r w:rsidRPr="00FB0874">
        <w:t>Registered Training Organisation</w:t>
      </w:r>
      <w:r>
        <w:t xml:space="preserve">, or </w:t>
      </w:r>
    </w:p>
    <w:p w14:paraId="32E40CBA" w14:textId="77777777" w:rsidR="008676C5" w:rsidRDefault="008676C5" w:rsidP="008676C5">
      <w:pPr>
        <w:pStyle w:val="IndentBH"/>
      </w:pPr>
      <w:r w:rsidRPr="00FB0874">
        <w:t>successfu</w:t>
      </w:r>
      <w:r>
        <w:t>l</w:t>
      </w:r>
      <w:r w:rsidRPr="00FB0874">
        <w:t xml:space="preserve"> completion of the </w:t>
      </w:r>
      <w:r>
        <w:t>RII09</w:t>
      </w:r>
      <w:r w:rsidRPr="00FB0874">
        <w:t xml:space="preserve"> </w:t>
      </w:r>
      <w:r>
        <w:t>Resources and Infrastructure</w:t>
      </w:r>
      <w:r w:rsidRPr="00FB0874">
        <w:t xml:space="preserve"> Industry Training Package unit of competency </w:t>
      </w:r>
      <w:r>
        <w:t xml:space="preserve">“RIIWHS205D </w:t>
      </w:r>
      <w:r w:rsidRPr="00643F33">
        <w:t>Control Traffic with a STOP/SLOW Bat</w:t>
      </w:r>
      <w:r>
        <w:t xml:space="preserve">” </w:t>
      </w:r>
      <w:r w:rsidRPr="00FB0874">
        <w:t xml:space="preserve">(or the replacement unit of competency if and when applicable) training course through a Registered Training Organisation from another State or Territory AND successfully completed a </w:t>
      </w:r>
      <w:r w:rsidRPr="0033422E">
        <w:rPr>
          <w:rFonts w:cs="Arial"/>
          <w:spacing w:val="1"/>
        </w:rPr>
        <w:t>bridging</w:t>
      </w:r>
      <w:r w:rsidRPr="00FB0874">
        <w:t xml:space="preserve"> course through a Northern Territory Registered Training Organisation in the above unit of competency</w:t>
      </w:r>
      <w:r>
        <w:t>.</w:t>
      </w:r>
      <w:r w:rsidRPr="00643F33">
        <w:t xml:space="preserve"> </w:t>
      </w:r>
    </w:p>
    <w:p w14:paraId="71C914CF" w14:textId="77777777" w:rsidR="008676C5" w:rsidRPr="00643F33" w:rsidRDefault="008676C5" w:rsidP="008676C5">
      <w:pPr>
        <w:pStyle w:val="Heading3"/>
        <w:tabs>
          <w:tab w:val="clear" w:pos="0"/>
          <w:tab w:val="left" w:pos="720"/>
        </w:tabs>
        <w:ind w:left="709" w:hanging="709"/>
      </w:pPr>
      <w:proofErr w:type="spellStart"/>
      <w:r>
        <w:t>Workzone</w:t>
      </w:r>
      <w:proofErr w:type="spellEnd"/>
      <w:r>
        <w:t xml:space="preserve"> </w:t>
      </w:r>
      <w:r w:rsidRPr="00643F33">
        <w:t>T</w:t>
      </w:r>
      <w:r>
        <w:t>raffic Management Plan Designer (WZ1)</w:t>
      </w:r>
    </w:p>
    <w:p w14:paraId="4A302FDA" w14:textId="77777777" w:rsidR="008676C5" w:rsidRPr="00643F33" w:rsidRDefault="008676C5" w:rsidP="00F42485">
      <w:pPr>
        <w:pStyle w:val="BodyText"/>
        <w:tabs>
          <w:tab w:val="left" w:pos="360"/>
          <w:tab w:val="left" w:pos="540"/>
        </w:tabs>
      </w:pPr>
      <w:r>
        <w:t>The following prerequisites must be met to enable NT accreditation as a Traffic Management Plan Designer (WZ1):</w:t>
      </w:r>
    </w:p>
    <w:p w14:paraId="35A89257" w14:textId="77777777" w:rsidR="008676C5" w:rsidRPr="00643F33" w:rsidRDefault="008676C5" w:rsidP="008676C5">
      <w:pPr>
        <w:pStyle w:val="IndentBH"/>
      </w:pPr>
      <w:r>
        <w:t xml:space="preserve">hold a valid current Australian </w:t>
      </w:r>
      <w:r w:rsidRPr="00643F33">
        <w:t xml:space="preserve">motor vehicle driver’s licence, </w:t>
      </w:r>
      <w:r>
        <w:t xml:space="preserve">and either </w:t>
      </w:r>
    </w:p>
    <w:p w14:paraId="1F02ECC6" w14:textId="77777777" w:rsidR="008676C5" w:rsidRDefault="008676C5" w:rsidP="008676C5">
      <w:pPr>
        <w:pStyle w:val="IndentBH"/>
      </w:pPr>
      <w:r>
        <w:t xml:space="preserve">successful completion of </w:t>
      </w:r>
      <w:r w:rsidRPr="00643F33">
        <w:t xml:space="preserve"> </w:t>
      </w:r>
      <w:r>
        <w:t>RII09 Resources and Infrastructure Industry</w:t>
      </w:r>
      <w:r w:rsidRPr="00643F33" w:rsidDel="00CB6BB5">
        <w:t xml:space="preserve"> </w:t>
      </w:r>
      <w:r w:rsidRPr="00643F33">
        <w:t xml:space="preserve">Training Package unit of competency </w:t>
      </w:r>
      <w:r>
        <w:t>“</w:t>
      </w:r>
      <w:bookmarkStart w:id="375" w:name="OLE_LINK24"/>
      <w:bookmarkStart w:id="376" w:name="OLE_LINK25"/>
      <w:r>
        <w:t>RIICWD503D</w:t>
      </w:r>
      <w:bookmarkEnd w:id="375"/>
      <w:bookmarkEnd w:id="376"/>
      <w:r>
        <w:t xml:space="preserve"> </w:t>
      </w:r>
      <w:r w:rsidRPr="00643F33">
        <w:t xml:space="preserve">Prepare </w:t>
      </w:r>
      <w:proofErr w:type="spellStart"/>
      <w:r w:rsidRPr="00643F33">
        <w:t>Workzone</w:t>
      </w:r>
      <w:proofErr w:type="spellEnd"/>
      <w:r w:rsidRPr="00643F33">
        <w:t xml:space="preserve"> Traffic Management Plans</w:t>
      </w:r>
      <w:r>
        <w:t xml:space="preserve">” </w:t>
      </w:r>
      <w:r w:rsidRPr="00FB0874">
        <w:t>(or the replacement unit of competency if and when applicable) training course through</w:t>
      </w:r>
      <w:r>
        <w:t xml:space="preserve"> an Northern Territory </w:t>
      </w:r>
      <w:r w:rsidRPr="00FB0874">
        <w:t>Registered Training Organisation</w:t>
      </w:r>
      <w:r>
        <w:t xml:space="preserve">, or </w:t>
      </w:r>
    </w:p>
    <w:p w14:paraId="4E422140" w14:textId="77777777" w:rsidR="008676C5" w:rsidRDefault="008676C5" w:rsidP="008676C5">
      <w:pPr>
        <w:pStyle w:val="IndentBH"/>
        <w:tabs>
          <w:tab w:val="num" w:pos="720"/>
        </w:tabs>
      </w:pPr>
      <w:r w:rsidRPr="00FB0874">
        <w:t>successfu</w:t>
      </w:r>
      <w:r>
        <w:t>l</w:t>
      </w:r>
      <w:r w:rsidRPr="00FB0874">
        <w:t xml:space="preserve"> completion of the </w:t>
      </w:r>
      <w:r>
        <w:t>RII09</w:t>
      </w:r>
      <w:r w:rsidRPr="00FB0874">
        <w:t xml:space="preserve"> </w:t>
      </w:r>
      <w:r>
        <w:t>Resources and Infrastructure</w:t>
      </w:r>
      <w:r w:rsidRPr="00FB0874">
        <w:t xml:space="preserve"> Industry Training Package unit of competency </w:t>
      </w:r>
      <w:r>
        <w:t xml:space="preserve">“RIICWD503D </w:t>
      </w:r>
      <w:r w:rsidRPr="00643F33">
        <w:t xml:space="preserve">Prepare </w:t>
      </w:r>
      <w:proofErr w:type="spellStart"/>
      <w:r w:rsidRPr="00643F33">
        <w:t>Workzone</w:t>
      </w:r>
      <w:proofErr w:type="spellEnd"/>
      <w:r w:rsidRPr="00643F33">
        <w:t xml:space="preserve"> Traffic Management Plans</w:t>
      </w:r>
      <w:r>
        <w:t xml:space="preserve">” </w:t>
      </w:r>
      <w:r w:rsidRPr="00FB0874">
        <w:t xml:space="preserve">(or the replacement unit of competency if and when applicable) training course through a Registered Training Organisation from another State or Territory AND successfully completed a </w:t>
      </w:r>
      <w:r w:rsidRPr="0033422E">
        <w:rPr>
          <w:rFonts w:cs="Arial"/>
          <w:spacing w:val="1"/>
        </w:rPr>
        <w:t>bridging</w:t>
      </w:r>
      <w:r w:rsidRPr="00FB0874">
        <w:t xml:space="preserve"> course through a Northern Territory Registered Training Organisation in the above unit of competency.</w:t>
      </w:r>
    </w:p>
    <w:p w14:paraId="5A026C5D" w14:textId="77777777" w:rsidR="008676C5" w:rsidRPr="00FB0874" w:rsidRDefault="008676C5" w:rsidP="008676C5">
      <w:pPr>
        <w:pStyle w:val="Heading3"/>
        <w:tabs>
          <w:tab w:val="clear" w:pos="0"/>
          <w:tab w:val="left" w:pos="720"/>
        </w:tabs>
        <w:ind w:left="709" w:hanging="709"/>
      </w:pPr>
      <w:r>
        <w:rPr>
          <w:rFonts w:eastAsia="PMingLiU"/>
        </w:rPr>
        <w:t>Escort Mobile Road Marking Operations (WZ 4)</w:t>
      </w:r>
    </w:p>
    <w:p w14:paraId="2A041D01" w14:textId="77777777" w:rsidR="008676C5" w:rsidRDefault="008676C5" w:rsidP="00F42485">
      <w:pPr>
        <w:pStyle w:val="IndentBH"/>
        <w:numPr>
          <w:ilvl w:val="0"/>
          <w:numId w:val="0"/>
        </w:numPr>
        <w:rPr>
          <w:rFonts w:eastAsia="PMingLiU"/>
        </w:rPr>
      </w:pPr>
      <w:r w:rsidRPr="00FB0874">
        <w:t>The following pre requisites must be met to enable Northern Territory accreditation as a</w:t>
      </w:r>
      <w:r>
        <w:t>n</w:t>
      </w:r>
      <w:r w:rsidRPr="00FB0874">
        <w:t xml:space="preserve"> </w:t>
      </w:r>
      <w:r>
        <w:rPr>
          <w:rFonts w:eastAsia="PMingLiU"/>
        </w:rPr>
        <w:t>Escort mobile road marking operations (WZ 4):</w:t>
      </w:r>
    </w:p>
    <w:p w14:paraId="7AD97472" w14:textId="77777777" w:rsidR="008676C5" w:rsidRPr="00FB0874" w:rsidRDefault="008676C5" w:rsidP="00F42485">
      <w:pPr>
        <w:pStyle w:val="ListBullet"/>
        <w:tabs>
          <w:tab w:val="clear" w:pos="567"/>
        </w:tabs>
        <w:ind w:left="284" w:hanging="284"/>
      </w:pPr>
      <w:r>
        <w:t>hold a valid current</w:t>
      </w:r>
      <w:r w:rsidRPr="00FB0874">
        <w:t xml:space="preserve"> Australian motor vehic</w:t>
      </w:r>
      <w:r>
        <w:t>le driver’s licence, and either</w:t>
      </w:r>
    </w:p>
    <w:p w14:paraId="03552564" w14:textId="77777777" w:rsidR="008676C5" w:rsidRDefault="008676C5" w:rsidP="00F42485">
      <w:pPr>
        <w:pStyle w:val="ListBullet"/>
        <w:tabs>
          <w:tab w:val="clear" w:pos="567"/>
        </w:tabs>
        <w:ind w:left="284" w:hanging="284"/>
      </w:pPr>
      <w:r w:rsidRPr="00FB0874">
        <w:t xml:space="preserve">successful completion of the </w:t>
      </w:r>
      <w:r>
        <w:t>RII09</w:t>
      </w:r>
      <w:r w:rsidRPr="00FB0874">
        <w:t xml:space="preserve"> </w:t>
      </w:r>
      <w:r>
        <w:t>Resources and Infrastructure</w:t>
      </w:r>
      <w:r w:rsidRPr="00FB0874">
        <w:t xml:space="preserve"> Industry Training Package unit of competency </w:t>
      </w:r>
      <w:r>
        <w:t xml:space="preserve">“RIICRM201D </w:t>
      </w:r>
      <w:r>
        <w:rPr>
          <w:rFonts w:eastAsia="PMingLiU" w:cs="Arial"/>
        </w:rPr>
        <w:t>Escort mobile road marking operations</w:t>
      </w:r>
      <w:r>
        <w:t>”</w:t>
      </w:r>
      <w:r w:rsidRPr="00FB0874">
        <w:t xml:space="preserve"> (or the replacement unit of competency if and when applicable) training course through a Northern Territory Regis</w:t>
      </w:r>
      <w:r>
        <w:t>tered Training Organisation, or</w:t>
      </w:r>
    </w:p>
    <w:p w14:paraId="7488170F" w14:textId="77777777" w:rsidR="008676C5" w:rsidRDefault="008676C5" w:rsidP="00F42485">
      <w:pPr>
        <w:pStyle w:val="ListBullet"/>
        <w:tabs>
          <w:tab w:val="clear" w:pos="567"/>
        </w:tabs>
        <w:ind w:left="284" w:hanging="284"/>
      </w:pPr>
      <w:r w:rsidRPr="00FB0874">
        <w:lastRenderedPageBreak/>
        <w:t>successfu</w:t>
      </w:r>
      <w:r>
        <w:t>l</w:t>
      </w:r>
      <w:r w:rsidRPr="00FB0874">
        <w:t xml:space="preserve"> completion of the </w:t>
      </w:r>
      <w:r>
        <w:t>RII09</w:t>
      </w:r>
      <w:r w:rsidRPr="00FB0874">
        <w:t xml:space="preserve"> </w:t>
      </w:r>
      <w:r>
        <w:t>Resources and Infrastructure</w:t>
      </w:r>
      <w:r w:rsidRPr="00FB0874">
        <w:t xml:space="preserve"> Industry Training Package unit of competency </w:t>
      </w:r>
      <w:r>
        <w:t xml:space="preserve">“RIICRM201D </w:t>
      </w:r>
      <w:r>
        <w:rPr>
          <w:rFonts w:eastAsia="PMingLiU" w:cs="Arial"/>
        </w:rPr>
        <w:t>Escort mobile road marking operations</w:t>
      </w:r>
      <w:r>
        <w:t>”</w:t>
      </w:r>
      <w:r w:rsidRPr="00FB0874">
        <w:t xml:space="preserve"> (or the replacement unit of competency if and when applicable) training course through a Registered Training Organisation from another State or Territory AND successfully completed a </w:t>
      </w:r>
      <w:r>
        <w:rPr>
          <w:rFonts w:cs="Arial"/>
          <w:spacing w:val="1"/>
        </w:rPr>
        <w:t>bridging</w:t>
      </w:r>
      <w:r w:rsidRPr="00FB0874">
        <w:t xml:space="preserve"> course through a Northern Territory Registered Training Organisation in the above unit of competency.</w:t>
      </w:r>
    </w:p>
    <w:bookmarkEnd w:id="373"/>
    <w:bookmarkEnd w:id="374"/>
    <w:p w14:paraId="23E9A153" w14:textId="77777777" w:rsidR="008676C5" w:rsidRPr="00643F33" w:rsidRDefault="008676C5" w:rsidP="008676C5">
      <w:pPr>
        <w:pStyle w:val="Heading3"/>
        <w:tabs>
          <w:tab w:val="clear" w:pos="0"/>
          <w:tab w:val="left" w:pos="720"/>
        </w:tabs>
        <w:ind w:left="709" w:hanging="709"/>
      </w:pPr>
      <w:r w:rsidRPr="00643F33">
        <w:t>NT Accreditation</w:t>
      </w:r>
      <w:r>
        <w:t xml:space="preserve"> in </w:t>
      </w:r>
      <w:proofErr w:type="spellStart"/>
      <w:r>
        <w:t>Workzone</w:t>
      </w:r>
      <w:proofErr w:type="spellEnd"/>
      <w:r>
        <w:t xml:space="preserve"> Traffic Management</w:t>
      </w:r>
    </w:p>
    <w:p w14:paraId="54DEB5E8" w14:textId="77777777" w:rsidR="008676C5" w:rsidRPr="00643F33" w:rsidRDefault="008676C5" w:rsidP="00F42485">
      <w:pPr>
        <w:pStyle w:val="BodyText"/>
        <w:tabs>
          <w:tab w:val="left" w:pos="360"/>
          <w:tab w:val="left" w:pos="540"/>
        </w:tabs>
      </w:pPr>
      <w:r>
        <w:t xml:space="preserve">NT </w:t>
      </w:r>
      <w:r w:rsidRPr="00643F33">
        <w:t>accreditation is provided by the following process:</w:t>
      </w:r>
    </w:p>
    <w:p w14:paraId="7EF56D6E" w14:textId="77777777" w:rsidR="008676C5" w:rsidRPr="00643F33" w:rsidRDefault="008676C5" w:rsidP="008676C5">
      <w:pPr>
        <w:pStyle w:val="IndentBH"/>
      </w:pPr>
      <w:r>
        <w:t>Completion of</w:t>
      </w:r>
      <w:r w:rsidRPr="00643F33">
        <w:t xml:space="preserve"> training course (or courses) as outlined above</w:t>
      </w:r>
      <w:r>
        <w:t>, and</w:t>
      </w:r>
    </w:p>
    <w:p w14:paraId="2874013C" w14:textId="77777777" w:rsidR="008676C5" w:rsidRDefault="008676C5" w:rsidP="008676C5">
      <w:pPr>
        <w:pStyle w:val="IndentBH"/>
      </w:pPr>
      <w:r>
        <w:t xml:space="preserve">Obtain </w:t>
      </w:r>
      <w:proofErr w:type="spellStart"/>
      <w:r w:rsidRPr="00643F33">
        <w:t>Work</w:t>
      </w:r>
      <w:r>
        <w:t>zone</w:t>
      </w:r>
      <w:proofErr w:type="spellEnd"/>
      <w:r>
        <w:t xml:space="preserve"> Traffic Management ID </w:t>
      </w:r>
      <w:proofErr w:type="gramStart"/>
      <w:r>
        <w:t>Card</w:t>
      </w:r>
      <w:proofErr w:type="gramEnd"/>
      <w:r>
        <w:t xml:space="preserve"> from NT Motor Vehicle Registry.</w:t>
      </w:r>
    </w:p>
    <w:p w14:paraId="05602069" w14:textId="77777777" w:rsidR="008676C5" w:rsidRPr="00643F33" w:rsidRDefault="008676C5" w:rsidP="008676C5">
      <w:pPr>
        <w:pStyle w:val="Heading3"/>
        <w:tabs>
          <w:tab w:val="clear" w:pos="0"/>
          <w:tab w:val="left" w:pos="720"/>
        </w:tabs>
        <w:ind w:left="709" w:hanging="709"/>
      </w:pPr>
      <w:r>
        <w:t>Traffic Escort Vehicle – Resealing Works</w:t>
      </w:r>
    </w:p>
    <w:p w14:paraId="53C805CE" w14:textId="77777777" w:rsidR="008676C5" w:rsidRDefault="008676C5" w:rsidP="00F42485">
      <w:pPr>
        <w:pStyle w:val="BodyText"/>
        <w:tabs>
          <w:tab w:val="left" w:pos="360"/>
          <w:tab w:val="left" w:pos="540"/>
        </w:tabs>
      </w:pPr>
      <w:r>
        <w:t xml:space="preserve">Provide a traffic escort vehicle for all work sites where resealing works are undertaken under the contract. The vehicle must have, as a minimum, one rotating beacon light. The escort vehicle is to be the lead vehicle for traffic permitted to pass through the work site at the direction of the traffic control personnel. The escort vehicle is to control the speed of the traffic to ensure safety of road works personnel. The driver of the escort vehicle is to have adequate skills and knowledge to be able to maintain safety of the public and of the </w:t>
      </w:r>
      <w:proofErr w:type="spellStart"/>
      <w:r>
        <w:t>roadworks</w:t>
      </w:r>
      <w:proofErr w:type="spellEnd"/>
      <w:r>
        <w:t xml:space="preserve"> personnel.</w:t>
      </w:r>
    </w:p>
    <w:p w14:paraId="3B938960" w14:textId="77777777" w:rsidR="008676C5" w:rsidRPr="00FB0874" w:rsidRDefault="008676C5" w:rsidP="008676C5">
      <w:pPr>
        <w:pStyle w:val="Heading2"/>
      </w:pPr>
      <w:r w:rsidRPr="00FB0874">
        <w:t xml:space="preserve">TRAFFIC MANAGEMENT PLAN </w:t>
      </w:r>
    </w:p>
    <w:p w14:paraId="260A040A" w14:textId="77777777" w:rsidR="008676C5" w:rsidRPr="00FB0874" w:rsidRDefault="008676C5" w:rsidP="008676C5">
      <w:pPr>
        <w:pStyle w:val="Heading3"/>
        <w:tabs>
          <w:tab w:val="clear" w:pos="0"/>
        </w:tabs>
      </w:pPr>
      <w:r w:rsidRPr="00FB0874">
        <w:t>Submission of Traffic Control Diagrams</w:t>
      </w:r>
    </w:p>
    <w:p w14:paraId="6949B724" w14:textId="77777777" w:rsidR="000478B9" w:rsidRDefault="000478B9" w:rsidP="000478B9">
      <w:pPr>
        <w:rPr>
          <w:lang w:val="en-US"/>
        </w:rPr>
      </w:pPr>
      <w:r w:rsidRPr="009A7C12">
        <w:rPr>
          <w:lang w:val="en-US"/>
        </w:rPr>
        <w:t>Standard:</w:t>
      </w:r>
      <w:r>
        <w:rPr>
          <w:lang w:val="en-US"/>
        </w:rPr>
        <w:t xml:space="preserve"> To AS 1742.3 Traffic control for works on roads. </w:t>
      </w:r>
    </w:p>
    <w:p w14:paraId="4C03D32B" w14:textId="77777777" w:rsidR="000478B9" w:rsidRPr="004B268E" w:rsidRDefault="000478B9" w:rsidP="000478B9">
      <w:pPr>
        <w:rPr>
          <w:lang w:val="en-US"/>
        </w:rPr>
      </w:pPr>
      <w:r w:rsidRPr="00CA5294">
        <w:t>Provide a Traffic Management Plan and Generic Traffic Control Diagrams of a complex and noncomplex nature per activity as required for the scheduled works</w:t>
      </w:r>
      <w:r>
        <w:t>.</w:t>
      </w:r>
    </w:p>
    <w:p w14:paraId="49C8F276" w14:textId="77777777" w:rsidR="000478B9" w:rsidRPr="0052574B" w:rsidRDefault="000478B9" w:rsidP="00DF6DD3">
      <w:pPr>
        <w:pStyle w:val="Heading3"/>
        <w:tabs>
          <w:tab w:val="clear" w:pos="0"/>
        </w:tabs>
      </w:pPr>
      <w:bookmarkStart w:id="377" w:name="_Ref431991537"/>
      <w:r>
        <w:t xml:space="preserve">Traffic Management Plan </w:t>
      </w:r>
      <w:r w:rsidRPr="004A5853">
        <w:t>– Hold Point</w:t>
      </w:r>
      <w:bookmarkEnd w:id="377"/>
    </w:p>
    <w:p w14:paraId="3D0A6A8A" w14:textId="77777777" w:rsidR="000478B9" w:rsidRDefault="000478B9" w:rsidP="000478B9">
      <w:r w:rsidRPr="009A7C12">
        <w:rPr>
          <w:b/>
        </w:rPr>
        <w:t>Hold Point –</w:t>
      </w:r>
      <w:r>
        <w:t xml:space="preserve"> Submit the Traffic Management Plan, with the Traffic Control Diagrams, prior to commencing the works. </w:t>
      </w:r>
    </w:p>
    <w:p w14:paraId="53A60985" w14:textId="77777777" w:rsidR="000478B9" w:rsidRPr="00FB0874" w:rsidRDefault="000478B9" w:rsidP="000478B9">
      <w:pPr>
        <w:pStyle w:val="BodyText0"/>
        <w:tabs>
          <w:tab w:val="left" w:pos="360"/>
          <w:tab w:val="left" w:pos="540"/>
        </w:tabs>
      </w:pPr>
      <w:r w:rsidRPr="00FB0874">
        <w:t xml:space="preserve">The Traffic Management Plan (TMP) </w:t>
      </w:r>
      <w:r>
        <w:t>is required to</w:t>
      </w:r>
      <w:r w:rsidRPr="00FB0874">
        <w:t xml:space="preserve"> be designed by a Northern Territory accredited Traffic Management Plan Designer. Include the details of the TMP Designer’s name, accreditation number and date of expiry of accreditation on the TMP.</w:t>
      </w:r>
    </w:p>
    <w:p w14:paraId="23C827E8" w14:textId="77777777" w:rsidR="000478B9" w:rsidRDefault="000478B9" w:rsidP="000478B9">
      <w:pPr>
        <w:pStyle w:val="BodyText0"/>
        <w:tabs>
          <w:tab w:val="left" w:pos="360"/>
          <w:tab w:val="left" w:pos="540"/>
        </w:tabs>
      </w:pPr>
      <w:r w:rsidRPr="00FB0874">
        <w:t>Design the TMP in conformance with the requirements of AS 1742 – ‘</w:t>
      </w:r>
      <w:proofErr w:type="gramStart"/>
      <w:r w:rsidRPr="00FB0874">
        <w:t>Manual</w:t>
      </w:r>
      <w:proofErr w:type="gramEnd"/>
      <w:r w:rsidRPr="00FB0874">
        <w:t xml:space="preserve"> of uniform traffic control devices Part 3: Traffic control devices for works on roads’. Produce the plan by electronic means and submit electronically to the Superintendent.</w:t>
      </w:r>
    </w:p>
    <w:p w14:paraId="50AFBB08" w14:textId="77777777" w:rsidR="000478B9" w:rsidRDefault="000478B9" w:rsidP="000478B9">
      <w:pPr>
        <w:pStyle w:val="BodyText0"/>
        <w:tabs>
          <w:tab w:val="left" w:pos="360"/>
          <w:tab w:val="left" w:pos="540"/>
        </w:tabs>
      </w:pPr>
      <w:r w:rsidRPr="00FB0874">
        <w:t>Include sufficient details on the TMP to explain the potential hazards, the assessed risks and the proposed treatments for the proposed work activities and work site which may include some or all of the following:</w:t>
      </w:r>
    </w:p>
    <w:p w14:paraId="00A71440" w14:textId="77777777" w:rsidR="008676C5" w:rsidRDefault="008676C5" w:rsidP="008676C5">
      <w:pPr>
        <w:pStyle w:val="Heading3"/>
        <w:tabs>
          <w:tab w:val="clear" w:pos="0"/>
        </w:tabs>
      </w:pPr>
      <w:r w:rsidRPr="00FB0874">
        <w:t>Project Information</w:t>
      </w:r>
    </w:p>
    <w:p w14:paraId="24C095C5" w14:textId="77777777" w:rsidR="00D03E8C" w:rsidRDefault="00D03E8C" w:rsidP="00D03E8C">
      <w:pPr>
        <w:pStyle w:val="BodyText0"/>
        <w:tabs>
          <w:tab w:val="left" w:pos="360"/>
          <w:tab w:val="left" w:pos="540"/>
        </w:tabs>
      </w:pPr>
      <w:r w:rsidRPr="00FB0874">
        <w:t>Include sufficient details on the TMP to explain the potential hazards, the assessed risks and the proposed treatments for the proposed work activities and work site which may include some or all of the following:</w:t>
      </w:r>
    </w:p>
    <w:p w14:paraId="0B3E7B17" w14:textId="77777777" w:rsidR="008676C5" w:rsidRPr="00FB0874" w:rsidRDefault="008676C5" w:rsidP="008676C5">
      <w:pPr>
        <w:pStyle w:val="IndentBH"/>
      </w:pPr>
      <w:r w:rsidRPr="00FB0874">
        <w:t>Purpose and Scope</w:t>
      </w:r>
    </w:p>
    <w:p w14:paraId="7704DC22" w14:textId="77777777" w:rsidR="008676C5" w:rsidRPr="00FB0874" w:rsidRDefault="008676C5" w:rsidP="008676C5">
      <w:pPr>
        <w:pStyle w:val="IndentBH"/>
      </w:pPr>
      <w:r w:rsidRPr="00FB0874">
        <w:t>Project Location</w:t>
      </w:r>
    </w:p>
    <w:p w14:paraId="107E0472" w14:textId="77777777" w:rsidR="008676C5" w:rsidRPr="00FB0874" w:rsidRDefault="008676C5" w:rsidP="008676C5">
      <w:pPr>
        <w:pStyle w:val="IndentBH"/>
      </w:pPr>
      <w:r w:rsidRPr="00FB0874">
        <w:t>Site Constraints/Impacts</w:t>
      </w:r>
    </w:p>
    <w:p w14:paraId="4D7D3D7D" w14:textId="77777777" w:rsidR="008676C5" w:rsidRPr="00FB0874" w:rsidRDefault="008676C5" w:rsidP="008676C5">
      <w:pPr>
        <w:pStyle w:val="IndentBH"/>
      </w:pPr>
      <w:r w:rsidRPr="00FB0874">
        <w:t>Traffic Management Objectives and Strategies</w:t>
      </w:r>
    </w:p>
    <w:p w14:paraId="58ACC777" w14:textId="77777777" w:rsidR="008676C5" w:rsidRPr="00FB0874" w:rsidRDefault="008676C5" w:rsidP="008676C5">
      <w:pPr>
        <w:pStyle w:val="IndentBH"/>
      </w:pPr>
      <w:r w:rsidRPr="00FB0874">
        <w:t>Principal for the Works; Principal Contractor/Design Consultant including contact details</w:t>
      </w:r>
    </w:p>
    <w:p w14:paraId="776CFF03" w14:textId="77777777" w:rsidR="008676C5" w:rsidRPr="00FB0874" w:rsidRDefault="008676C5" w:rsidP="008676C5">
      <w:pPr>
        <w:pStyle w:val="IndentBH"/>
      </w:pPr>
      <w:r w:rsidRPr="00FB0874">
        <w:t>Responsibilities including role responsibility and authority of key personnel, management hierarchy including site representatives and contact details of the responsible personnel</w:t>
      </w:r>
    </w:p>
    <w:p w14:paraId="2B800DAD" w14:textId="77777777" w:rsidR="008676C5" w:rsidRPr="00FB0874" w:rsidRDefault="008676C5" w:rsidP="008676C5">
      <w:pPr>
        <w:pStyle w:val="IndentBH"/>
      </w:pPr>
      <w:r w:rsidRPr="00FB0874">
        <w:t>Prior approvals (if any) granted by the Road Authority with relevant reference number</w:t>
      </w:r>
    </w:p>
    <w:p w14:paraId="6A997BCA" w14:textId="77777777" w:rsidR="008676C5" w:rsidRPr="00FB0874" w:rsidRDefault="008676C5" w:rsidP="008676C5">
      <w:pPr>
        <w:pStyle w:val="Heading3"/>
        <w:tabs>
          <w:tab w:val="clear" w:pos="0"/>
        </w:tabs>
      </w:pPr>
      <w:r w:rsidRPr="00FB0874">
        <w:t>Works on Roads</w:t>
      </w:r>
    </w:p>
    <w:p w14:paraId="1D2EDB56" w14:textId="77777777" w:rsidR="008676C5" w:rsidRPr="00FB0874" w:rsidRDefault="008676C5" w:rsidP="008676C5">
      <w:pPr>
        <w:pStyle w:val="IndentBH"/>
      </w:pPr>
      <w:r w:rsidRPr="00FB0874">
        <w:t>Project scope inclusive of works to be undertaken, staging of works, duration of works (work hours)</w:t>
      </w:r>
    </w:p>
    <w:p w14:paraId="29A13BC0" w14:textId="77777777" w:rsidR="008676C5" w:rsidRPr="00FB0874" w:rsidRDefault="008676C5" w:rsidP="008676C5">
      <w:pPr>
        <w:pStyle w:val="IndentBH"/>
      </w:pPr>
      <w:r w:rsidRPr="00FB0874">
        <w:t>Existing Traffic and Speed environment</w:t>
      </w:r>
    </w:p>
    <w:p w14:paraId="297DEF7F" w14:textId="77777777" w:rsidR="008676C5" w:rsidRPr="00FB0874" w:rsidRDefault="008676C5" w:rsidP="008676C5">
      <w:pPr>
        <w:pStyle w:val="IndentBH"/>
      </w:pPr>
      <w:r w:rsidRPr="00FB0874">
        <w:t>Roles and Responsibilities</w:t>
      </w:r>
    </w:p>
    <w:p w14:paraId="5F599E32" w14:textId="77777777" w:rsidR="008676C5" w:rsidRPr="00FB0874" w:rsidRDefault="008676C5" w:rsidP="008676C5">
      <w:pPr>
        <w:pStyle w:val="IndentBH"/>
      </w:pPr>
      <w:r w:rsidRPr="00FB0874">
        <w:t>Traffic Management Responsibility Hierarchy</w:t>
      </w:r>
    </w:p>
    <w:p w14:paraId="0C16D3D0" w14:textId="77777777" w:rsidR="008676C5" w:rsidRPr="00FB0874" w:rsidRDefault="008676C5" w:rsidP="008676C5">
      <w:pPr>
        <w:pStyle w:val="IndentBH"/>
      </w:pPr>
      <w:r w:rsidRPr="00FB0874">
        <w:t>Project Representatives</w:t>
      </w:r>
    </w:p>
    <w:p w14:paraId="62C87866" w14:textId="77777777" w:rsidR="008676C5" w:rsidRPr="00FB0874" w:rsidRDefault="008676C5" w:rsidP="008676C5">
      <w:pPr>
        <w:pStyle w:val="IndentBH"/>
      </w:pPr>
      <w:r w:rsidRPr="00FB0874">
        <w:lastRenderedPageBreak/>
        <w:t>Traffic Management Administration</w:t>
      </w:r>
    </w:p>
    <w:p w14:paraId="3FBFD6D8" w14:textId="77777777" w:rsidR="008676C5" w:rsidRPr="00FB0874" w:rsidRDefault="008676C5" w:rsidP="008676C5">
      <w:pPr>
        <w:pStyle w:val="Heading3"/>
        <w:tabs>
          <w:tab w:val="clear" w:pos="0"/>
        </w:tabs>
      </w:pPr>
      <w:r w:rsidRPr="00FB0874">
        <w:t>Statutory Requirements</w:t>
      </w:r>
    </w:p>
    <w:p w14:paraId="3DA1E4A0" w14:textId="77777777" w:rsidR="008676C5" w:rsidRPr="00FB0874" w:rsidRDefault="008676C5" w:rsidP="008676C5">
      <w:pPr>
        <w:pStyle w:val="IndentBH"/>
      </w:pPr>
      <w:r>
        <w:t>Work</w:t>
      </w:r>
      <w:r w:rsidRPr="00FB0874">
        <w:t xml:space="preserve"> Health and Safety</w:t>
      </w:r>
      <w:r>
        <w:t xml:space="preserve"> (NUL) Act and Regulations</w:t>
      </w:r>
    </w:p>
    <w:p w14:paraId="06CCA4E5" w14:textId="77777777" w:rsidR="008676C5" w:rsidRPr="00FB0874" w:rsidRDefault="008676C5" w:rsidP="008676C5">
      <w:pPr>
        <w:pStyle w:val="IndentBH"/>
      </w:pPr>
      <w:r w:rsidRPr="00FB0874">
        <w:t xml:space="preserve">Provide details on the TMP of responsibilities and authorities of all key personnel on the project including project manager, line managers (site engineers, supervisors </w:t>
      </w:r>
      <w:r w:rsidR="00CE2952" w:rsidRPr="00FB0874">
        <w:t>etc.</w:t>
      </w:r>
      <w:r w:rsidRPr="00FB0874">
        <w:t>), contractors and workers, safety personnel and traffic management personnel</w:t>
      </w:r>
    </w:p>
    <w:p w14:paraId="73DEA5B4" w14:textId="77777777" w:rsidR="008676C5" w:rsidRPr="00FB0874" w:rsidRDefault="008676C5" w:rsidP="008676C5">
      <w:pPr>
        <w:pStyle w:val="IndentBH"/>
      </w:pPr>
      <w:r w:rsidRPr="00FB0874">
        <w:t>Requirements of personal protective equipment, plant and equipment</w:t>
      </w:r>
    </w:p>
    <w:p w14:paraId="3F87D34A" w14:textId="77777777" w:rsidR="008676C5" w:rsidRPr="00FB0874" w:rsidRDefault="008676C5" w:rsidP="008676C5">
      <w:pPr>
        <w:pStyle w:val="IndentBH"/>
      </w:pPr>
      <w:r w:rsidRPr="00FB0874">
        <w:t>Procedures for incidents or accidents</w:t>
      </w:r>
    </w:p>
    <w:p w14:paraId="58C1A31C" w14:textId="77777777" w:rsidR="008676C5" w:rsidRPr="00FB0874" w:rsidRDefault="008676C5" w:rsidP="008676C5">
      <w:pPr>
        <w:pStyle w:val="Heading3"/>
        <w:tabs>
          <w:tab w:val="clear" w:pos="0"/>
        </w:tabs>
      </w:pPr>
      <w:r w:rsidRPr="00FB0874">
        <w:t>Monitoring and Measurement</w:t>
      </w:r>
    </w:p>
    <w:p w14:paraId="179B5239" w14:textId="77777777" w:rsidR="008676C5" w:rsidRPr="00FB0874" w:rsidRDefault="008676C5" w:rsidP="008676C5">
      <w:pPr>
        <w:pStyle w:val="IndentBH"/>
      </w:pPr>
      <w:r w:rsidRPr="00FB0874">
        <w:t>Site Inspections and Record Keeping</w:t>
      </w:r>
    </w:p>
    <w:p w14:paraId="3CAE2182" w14:textId="77777777" w:rsidR="008676C5" w:rsidRPr="00FB0874" w:rsidRDefault="008676C5" w:rsidP="008676C5">
      <w:pPr>
        <w:pStyle w:val="IndentBH"/>
      </w:pPr>
      <w:r w:rsidRPr="00FB0874">
        <w:t>TMP Auditing</w:t>
      </w:r>
    </w:p>
    <w:p w14:paraId="7F485908" w14:textId="77777777" w:rsidR="008676C5" w:rsidRPr="00FB0874" w:rsidRDefault="008676C5" w:rsidP="008676C5">
      <w:pPr>
        <w:pStyle w:val="IndentBH"/>
      </w:pPr>
      <w:r w:rsidRPr="00FB0874">
        <w:t>Public Feedback</w:t>
      </w:r>
    </w:p>
    <w:p w14:paraId="158C7BD3" w14:textId="77777777" w:rsidR="008676C5" w:rsidRPr="00FB0874" w:rsidRDefault="008676C5" w:rsidP="008676C5">
      <w:pPr>
        <w:pStyle w:val="IndentBH"/>
      </w:pPr>
      <w:r w:rsidRPr="00FB0874">
        <w:t>References</w:t>
      </w:r>
    </w:p>
    <w:p w14:paraId="49770121" w14:textId="77777777" w:rsidR="008676C5" w:rsidRPr="00FB0874" w:rsidRDefault="008676C5" w:rsidP="008676C5">
      <w:pPr>
        <w:pStyle w:val="Heading3"/>
        <w:tabs>
          <w:tab w:val="clear" w:pos="0"/>
        </w:tabs>
      </w:pPr>
      <w:r w:rsidRPr="00FB0874">
        <w:t>Management Review</w:t>
      </w:r>
    </w:p>
    <w:p w14:paraId="757320A8" w14:textId="77777777" w:rsidR="008676C5" w:rsidRPr="00FB0874" w:rsidRDefault="008676C5" w:rsidP="008676C5">
      <w:pPr>
        <w:pStyle w:val="IndentBH"/>
      </w:pPr>
      <w:r w:rsidRPr="00FB0874">
        <w:t>TMP Review and Improvement</w:t>
      </w:r>
    </w:p>
    <w:p w14:paraId="5CB8CCC8" w14:textId="77777777" w:rsidR="008676C5" w:rsidRPr="00FB0874" w:rsidRDefault="008676C5" w:rsidP="008676C5">
      <w:pPr>
        <w:pStyle w:val="IndentBH"/>
      </w:pPr>
      <w:r w:rsidRPr="00FB0874">
        <w:t>Variations to Standards and Plans</w:t>
      </w:r>
    </w:p>
    <w:p w14:paraId="38950952" w14:textId="77777777" w:rsidR="008676C5" w:rsidRPr="00FB0874" w:rsidRDefault="008676C5" w:rsidP="008676C5">
      <w:pPr>
        <w:pStyle w:val="IndentBH"/>
      </w:pPr>
      <w:r w:rsidRPr="00FB0874">
        <w:t>Attention to hazards for non-motorised road users</w:t>
      </w:r>
    </w:p>
    <w:p w14:paraId="48936182" w14:textId="77777777" w:rsidR="008676C5" w:rsidRPr="00FB0874" w:rsidRDefault="008676C5" w:rsidP="008676C5">
      <w:pPr>
        <w:pStyle w:val="Heading3"/>
        <w:tabs>
          <w:tab w:val="clear" w:pos="0"/>
        </w:tabs>
      </w:pPr>
      <w:r w:rsidRPr="00FB0874">
        <w:t>Planning</w:t>
      </w:r>
    </w:p>
    <w:p w14:paraId="5910A672" w14:textId="77777777" w:rsidR="008676C5" w:rsidRPr="00FB0874" w:rsidRDefault="008676C5" w:rsidP="008676C5">
      <w:pPr>
        <w:pStyle w:val="IndentBH"/>
      </w:pPr>
      <w:r w:rsidRPr="00FB0874">
        <w:t>Risk Identification and Assessment – Critical element to identify and assess foreseeable potential hazards associated with the work activities and work site</w:t>
      </w:r>
    </w:p>
    <w:p w14:paraId="6ECE44AB" w14:textId="77777777" w:rsidR="008676C5" w:rsidRPr="00FB0874" w:rsidRDefault="008676C5" w:rsidP="008676C5">
      <w:pPr>
        <w:pStyle w:val="IndentBH"/>
      </w:pPr>
      <w:r w:rsidRPr="00FB0874">
        <w:t>Legal and Other Requirements – Confirmation of use of up-to-date information and legislation</w:t>
      </w:r>
    </w:p>
    <w:p w14:paraId="7A2D4B7B" w14:textId="77777777" w:rsidR="008676C5" w:rsidRPr="00FB0874" w:rsidRDefault="008676C5" w:rsidP="008676C5">
      <w:pPr>
        <w:pStyle w:val="IndentBH"/>
      </w:pPr>
      <w:r w:rsidRPr="00FB0874">
        <w:t>Traffic Assessment (Vehicular Traffic)</w:t>
      </w:r>
    </w:p>
    <w:p w14:paraId="36B59529" w14:textId="77777777" w:rsidR="008676C5" w:rsidRPr="00FB0874" w:rsidRDefault="008676C5" w:rsidP="008676C5">
      <w:pPr>
        <w:pStyle w:val="IndentBH"/>
        <w:ind w:left="736"/>
      </w:pPr>
      <w:r w:rsidRPr="00FB0874">
        <w:t>Volume and Composition</w:t>
      </w:r>
    </w:p>
    <w:p w14:paraId="6F2819E3" w14:textId="77777777" w:rsidR="008676C5" w:rsidRPr="00FB0874" w:rsidRDefault="008676C5" w:rsidP="008676C5">
      <w:pPr>
        <w:pStyle w:val="IndentBH"/>
        <w:ind w:left="736"/>
      </w:pPr>
      <w:r w:rsidRPr="00FB0874">
        <w:t>Existing and Proposed Speed Zones</w:t>
      </w:r>
    </w:p>
    <w:p w14:paraId="70760B0E" w14:textId="77777777" w:rsidR="008676C5" w:rsidRPr="00FB0874" w:rsidRDefault="008676C5" w:rsidP="008676C5">
      <w:pPr>
        <w:pStyle w:val="IndentBH"/>
        <w:ind w:left="736"/>
      </w:pPr>
      <w:r w:rsidRPr="00FB0874">
        <w:t>Intersection Capacity</w:t>
      </w:r>
    </w:p>
    <w:p w14:paraId="7B930002" w14:textId="77777777" w:rsidR="008676C5" w:rsidRPr="00FB0874" w:rsidRDefault="008676C5" w:rsidP="008676C5">
      <w:pPr>
        <w:pStyle w:val="IndentBH"/>
        <w:ind w:left="736"/>
      </w:pPr>
      <w:r w:rsidRPr="00FB0874">
        <w:t>Existing Parking Facilities</w:t>
      </w:r>
    </w:p>
    <w:p w14:paraId="51744A88" w14:textId="77777777" w:rsidR="008676C5" w:rsidRPr="00FB0874" w:rsidRDefault="008676C5" w:rsidP="008676C5">
      <w:pPr>
        <w:pStyle w:val="IndentBH"/>
        <w:ind w:left="736"/>
      </w:pPr>
      <w:r w:rsidRPr="00FB0874">
        <w:t>High Wide Loads</w:t>
      </w:r>
    </w:p>
    <w:p w14:paraId="755C1C58" w14:textId="77777777" w:rsidR="008676C5" w:rsidRPr="00FB0874" w:rsidRDefault="008676C5" w:rsidP="008676C5">
      <w:pPr>
        <w:pStyle w:val="IndentBH"/>
        <w:ind w:left="736"/>
      </w:pPr>
      <w:r w:rsidRPr="00FB0874">
        <w:t>Public Transport</w:t>
      </w:r>
    </w:p>
    <w:p w14:paraId="69B84D1C" w14:textId="77777777" w:rsidR="008676C5" w:rsidRPr="00FB0874" w:rsidRDefault="008676C5" w:rsidP="008676C5">
      <w:pPr>
        <w:pStyle w:val="IndentBH"/>
        <w:ind w:left="736"/>
      </w:pPr>
      <w:r w:rsidRPr="00FB0874">
        <w:t>Special Events and Other Works</w:t>
      </w:r>
    </w:p>
    <w:p w14:paraId="5E730FCD" w14:textId="77777777" w:rsidR="008676C5" w:rsidRPr="00FB0874" w:rsidRDefault="008676C5" w:rsidP="008676C5">
      <w:pPr>
        <w:pStyle w:val="IndentBH"/>
      </w:pPr>
      <w:r w:rsidRPr="00FB0874">
        <w:t>Non-motorised Road Users</w:t>
      </w:r>
    </w:p>
    <w:p w14:paraId="7F320323" w14:textId="77777777" w:rsidR="008676C5" w:rsidRPr="00FB0874" w:rsidRDefault="008676C5" w:rsidP="008676C5">
      <w:pPr>
        <w:pStyle w:val="IndentBH"/>
        <w:ind w:left="736"/>
      </w:pPr>
      <w:r w:rsidRPr="00FB0874">
        <w:t>Cyclists and Pedestrians</w:t>
      </w:r>
    </w:p>
    <w:p w14:paraId="3CAF437C" w14:textId="77777777" w:rsidR="008676C5" w:rsidRPr="00FB0874" w:rsidRDefault="008676C5" w:rsidP="008676C5">
      <w:pPr>
        <w:pStyle w:val="IndentBH"/>
        <w:ind w:left="736"/>
      </w:pPr>
      <w:r w:rsidRPr="00FB0874">
        <w:t>People with Disabilities</w:t>
      </w:r>
    </w:p>
    <w:p w14:paraId="2ABCC9EF" w14:textId="77777777" w:rsidR="008676C5" w:rsidRPr="00FB0874" w:rsidRDefault="008676C5" w:rsidP="008676C5">
      <w:pPr>
        <w:pStyle w:val="IndentBH"/>
        <w:ind w:left="736"/>
      </w:pPr>
      <w:r w:rsidRPr="00FB0874">
        <w:t>School Crossings</w:t>
      </w:r>
    </w:p>
    <w:p w14:paraId="279BA028" w14:textId="77777777" w:rsidR="008676C5" w:rsidRPr="00FB0874" w:rsidRDefault="008676C5" w:rsidP="008676C5">
      <w:pPr>
        <w:pStyle w:val="IndentBH"/>
      </w:pPr>
      <w:r w:rsidRPr="00FB0874">
        <w:t>Site Assessment</w:t>
      </w:r>
    </w:p>
    <w:p w14:paraId="185BD934" w14:textId="77777777" w:rsidR="008676C5" w:rsidRPr="00FB0874" w:rsidRDefault="008676C5" w:rsidP="008676C5">
      <w:pPr>
        <w:pStyle w:val="IndentBH"/>
        <w:ind w:left="736"/>
      </w:pPr>
      <w:r w:rsidRPr="00FB0874">
        <w:t>Access to Adjoining Properties</w:t>
      </w:r>
    </w:p>
    <w:p w14:paraId="16A85BFC" w14:textId="77777777" w:rsidR="008676C5" w:rsidRPr="00FB0874" w:rsidRDefault="008676C5" w:rsidP="008676C5">
      <w:pPr>
        <w:pStyle w:val="IndentBH"/>
        <w:ind w:left="736"/>
      </w:pPr>
      <w:r w:rsidRPr="00FB0874">
        <w:t>Environmental Conditions</w:t>
      </w:r>
    </w:p>
    <w:p w14:paraId="53DD9FF2" w14:textId="77777777" w:rsidR="008676C5" w:rsidRPr="00FB0874" w:rsidRDefault="008676C5" w:rsidP="008676C5">
      <w:pPr>
        <w:pStyle w:val="IndentBH"/>
        <w:ind w:left="736"/>
      </w:pPr>
      <w:r w:rsidRPr="00FB0874">
        <w:t>Impact on Adjoining Road Network</w:t>
      </w:r>
    </w:p>
    <w:p w14:paraId="784DF91A" w14:textId="77777777" w:rsidR="008676C5" w:rsidRPr="00FB0874" w:rsidRDefault="008676C5" w:rsidP="008676C5">
      <w:pPr>
        <w:pStyle w:val="IndentBH"/>
      </w:pPr>
      <w:r w:rsidRPr="00FB0874">
        <w:t>Works Programming</w:t>
      </w:r>
    </w:p>
    <w:p w14:paraId="625A53C1" w14:textId="77777777" w:rsidR="008676C5" w:rsidRPr="00FB0874" w:rsidRDefault="008676C5" w:rsidP="008676C5">
      <w:pPr>
        <w:pStyle w:val="IndentBH"/>
        <w:ind w:left="736"/>
      </w:pPr>
      <w:r w:rsidRPr="00FB0874">
        <w:t>Work Sequence</w:t>
      </w:r>
    </w:p>
    <w:p w14:paraId="3E4BEFF3" w14:textId="77777777" w:rsidR="008676C5" w:rsidRPr="00FB0874" w:rsidRDefault="008676C5" w:rsidP="008676C5">
      <w:pPr>
        <w:pStyle w:val="IndentBH"/>
        <w:ind w:left="736"/>
      </w:pPr>
      <w:r w:rsidRPr="00FB0874">
        <w:t>Night Works</w:t>
      </w:r>
    </w:p>
    <w:p w14:paraId="02411925" w14:textId="77777777" w:rsidR="008676C5" w:rsidRPr="00FB0874" w:rsidRDefault="008676C5" w:rsidP="008676C5">
      <w:pPr>
        <w:pStyle w:val="IndentBH"/>
        <w:ind w:left="736"/>
      </w:pPr>
      <w:r w:rsidRPr="00FB0874">
        <w:t>Emergency Planning</w:t>
      </w:r>
    </w:p>
    <w:p w14:paraId="166E4815" w14:textId="77777777" w:rsidR="008676C5" w:rsidRPr="00FB0874" w:rsidRDefault="008676C5" w:rsidP="008676C5">
      <w:pPr>
        <w:pStyle w:val="IndentBH"/>
      </w:pPr>
      <w:r w:rsidRPr="00FB0874">
        <w:t>Consultation and Communication</w:t>
      </w:r>
    </w:p>
    <w:p w14:paraId="1FD0047B" w14:textId="77777777" w:rsidR="008676C5" w:rsidRPr="00FB0874" w:rsidRDefault="008676C5" w:rsidP="00F42485">
      <w:pPr>
        <w:pStyle w:val="IndentBH"/>
        <w:ind w:left="900" w:hanging="444"/>
      </w:pPr>
      <w:r w:rsidRPr="00FB0874">
        <w:t>Approvals – Road, Utility and Service Authorities</w:t>
      </w:r>
    </w:p>
    <w:p w14:paraId="0A48ABAB" w14:textId="77777777" w:rsidR="008676C5" w:rsidRPr="00FB0874" w:rsidRDefault="008676C5" w:rsidP="00F42485">
      <w:pPr>
        <w:pStyle w:val="IndentBH"/>
        <w:ind w:left="900" w:hanging="444"/>
      </w:pPr>
      <w:r w:rsidRPr="00FB0874">
        <w:t>Public Notification</w:t>
      </w:r>
    </w:p>
    <w:p w14:paraId="20EE6F74" w14:textId="77777777" w:rsidR="008676C5" w:rsidRPr="00FB0874" w:rsidRDefault="008676C5" w:rsidP="00F42485">
      <w:pPr>
        <w:pStyle w:val="IndentBH"/>
        <w:ind w:left="900" w:hanging="444"/>
      </w:pPr>
      <w:r w:rsidRPr="00FB0874">
        <w:t>Notification to Other Agencies</w:t>
      </w:r>
    </w:p>
    <w:p w14:paraId="76366EAF" w14:textId="77777777" w:rsidR="008676C5" w:rsidRPr="00FB0874" w:rsidRDefault="008676C5" w:rsidP="008676C5">
      <w:pPr>
        <w:pStyle w:val="Heading3"/>
        <w:tabs>
          <w:tab w:val="clear" w:pos="0"/>
        </w:tabs>
      </w:pPr>
      <w:r w:rsidRPr="00FB0874">
        <w:t>Implementation</w:t>
      </w:r>
    </w:p>
    <w:p w14:paraId="21411C99" w14:textId="77777777" w:rsidR="008676C5" w:rsidRPr="00FB0874" w:rsidRDefault="008676C5" w:rsidP="008676C5">
      <w:pPr>
        <w:pStyle w:val="IndentBH"/>
      </w:pPr>
      <w:r w:rsidRPr="00FB0874">
        <w:t>Hazard Identification, Risk Assessment and Control</w:t>
      </w:r>
    </w:p>
    <w:p w14:paraId="59F2D825" w14:textId="77777777" w:rsidR="008676C5" w:rsidRPr="00FB0874" w:rsidRDefault="008676C5" w:rsidP="008676C5">
      <w:pPr>
        <w:pStyle w:val="IndentBH"/>
      </w:pPr>
      <w:r w:rsidRPr="00FB0874">
        <w:lastRenderedPageBreak/>
        <w:t>Traffic Control Diagrams</w:t>
      </w:r>
    </w:p>
    <w:p w14:paraId="545AF6FB" w14:textId="77777777" w:rsidR="008676C5" w:rsidRPr="00FB0874" w:rsidRDefault="008676C5" w:rsidP="008676C5">
      <w:pPr>
        <w:pStyle w:val="IndentBH"/>
      </w:pPr>
      <w:r w:rsidRPr="00FB0874">
        <w:t>Traffic Control Devices</w:t>
      </w:r>
    </w:p>
    <w:p w14:paraId="40C1D878" w14:textId="77777777" w:rsidR="008676C5" w:rsidRPr="00FB0874" w:rsidRDefault="008676C5" w:rsidP="008676C5">
      <w:pPr>
        <w:pStyle w:val="IndentBH"/>
        <w:ind w:left="736"/>
      </w:pPr>
      <w:r w:rsidRPr="00FB0874">
        <w:t>Signs</w:t>
      </w:r>
    </w:p>
    <w:p w14:paraId="679A52E7" w14:textId="77777777" w:rsidR="008676C5" w:rsidRPr="00FB0874" w:rsidRDefault="008676C5" w:rsidP="008676C5">
      <w:pPr>
        <w:pStyle w:val="IndentBH"/>
        <w:ind w:left="736"/>
      </w:pPr>
      <w:r w:rsidRPr="00FB0874">
        <w:t>Pavement Markings</w:t>
      </w:r>
    </w:p>
    <w:p w14:paraId="266B438F" w14:textId="77777777" w:rsidR="008676C5" w:rsidRPr="00FB0874" w:rsidRDefault="008676C5" w:rsidP="008676C5">
      <w:pPr>
        <w:pStyle w:val="IndentBH"/>
        <w:ind w:left="736"/>
      </w:pPr>
      <w:r w:rsidRPr="00FB0874">
        <w:t>Variable Message Signs</w:t>
      </w:r>
    </w:p>
    <w:p w14:paraId="7C0B7E0B" w14:textId="77777777" w:rsidR="008676C5" w:rsidRPr="00FB0874" w:rsidRDefault="008676C5" w:rsidP="008676C5">
      <w:pPr>
        <w:pStyle w:val="IndentBH"/>
        <w:ind w:left="736"/>
      </w:pPr>
      <w:r w:rsidRPr="00FB0874">
        <w:t>Delineation</w:t>
      </w:r>
    </w:p>
    <w:p w14:paraId="5FEF5592" w14:textId="77777777" w:rsidR="008676C5" w:rsidRPr="00FB0874" w:rsidRDefault="008676C5" w:rsidP="008676C5">
      <w:pPr>
        <w:pStyle w:val="IndentBH"/>
        <w:ind w:left="736"/>
      </w:pPr>
      <w:r w:rsidRPr="00FB0874">
        <w:t>Temporary Speed Zones</w:t>
      </w:r>
    </w:p>
    <w:p w14:paraId="7BB29954" w14:textId="77777777" w:rsidR="008676C5" w:rsidRPr="00FB0874" w:rsidRDefault="008676C5" w:rsidP="008676C5">
      <w:pPr>
        <w:pStyle w:val="IndentBH"/>
        <w:ind w:left="736"/>
      </w:pPr>
      <w:r w:rsidRPr="00FB0874">
        <w:t>Emergency Arrangements</w:t>
      </w:r>
    </w:p>
    <w:p w14:paraId="0DB11CD0" w14:textId="77777777" w:rsidR="008676C5" w:rsidRPr="00FB0874" w:rsidRDefault="008676C5" w:rsidP="008676C5">
      <w:pPr>
        <w:pStyle w:val="IndentBH"/>
        <w:ind w:left="736"/>
      </w:pPr>
      <w:r w:rsidRPr="00FB0874">
        <w:t>Site Access</w:t>
      </w:r>
    </w:p>
    <w:p w14:paraId="5EAAFD40" w14:textId="77777777" w:rsidR="008676C5" w:rsidRDefault="008676C5" w:rsidP="008676C5">
      <w:pPr>
        <w:pStyle w:val="IndentBH"/>
        <w:ind w:left="736"/>
      </w:pPr>
      <w:r w:rsidRPr="00FB0874">
        <w:t>Communicating TMP Requirements</w:t>
      </w:r>
    </w:p>
    <w:p w14:paraId="60C26819" w14:textId="77777777" w:rsidR="000478B9" w:rsidRDefault="000478B9" w:rsidP="000478B9">
      <w:pPr>
        <w:pStyle w:val="Heading3"/>
        <w:tabs>
          <w:tab w:val="clear" w:pos="0"/>
          <w:tab w:val="left" w:pos="851"/>
        </w:tabs>
        <w:ind w:left="862" w:hanging="720"/>
      </w:pPr>
      <w:r>
        <w:t xml:space="preserve">Submission </w:t>
      </w:r>
      <w:proofErr w:type="gramStart"/>
      <w:r>
        <w:t>Of</w:t>
      </w:r>
      <w:proofErr w:type="gramEnd"/>
      <w:r>
        <w:t xml:space="preserve"> Traffic Control Diagrams </w:t>
      </w:r>
    </w:p>
    <w:p w14:paraId="1D207DD9" w14:textId="77777777" w:rsidR="000478B9" w:rsidRPr="00FB0874" w:rsidRDefault="000478B9" w:rsidP="000478B9">
      <w:pPr>
        <w:pStyle w:val="BodyText0"/>
        <w:tabs>
          <w:tab w:val="left" w:pos="360"/>
          <w:tab w:val="left" w:pos="540"/>
          <w:tab w:val="left" w:pos="1260"/>
        </w:tabs>
      </w:pPr>
      <w:r w:rsidRPr="00FB0874">
        <w:t>Provide specific or generic Traffic Control Diagrams (TCD) per activity as required and/or as specified.</w:t>
      </w:r>
    </w:p>
    <w:p w14:paraId="02889D7E" w14:textId="77777777" w:rsidR="000478B9" w:rsidRPr="00FB0874" w:rsidRDefault="000478B9" w:rsidP="000478B9">
      <w:pPr>
        <w:pStyle w:val="BodyText0"/>
        <w:tabs>
          <w:tab w:val="left" w:pos="360"/>
          <w:tab w:val="left" w:pos="540"/>
        </w:tabs>
      </w:pPr>
      <w:r w:rsidRPr="00FB0874">
        <w:t xml:space="preserve">Where a traffic management situation is not covered by a generic TCD, submit the specific TCD to the Superintendent </w:t>
      </w:r>
      <w:r>
        <w:t>5</w:t>
      </w:r>
      <w:r w:rsidRPr="00FB0874">
        <w:t xml:space="preserve"> working days prior to undertaking the required works.</w:t>
      </w:r>
      <w:r>
        <w:t xml:space="preserve"> </w:t>
      </w:r>
      <w:r w:rsidRPr="00E20EEC">
        <w:t>Submitted Traffic Control Diagrams shall in turn then become generic.</w:t>
      </w:r>
    </w:p>
    <w:p w14:paraId="4E0E8BF7" w14:textId="77777777" w:rsidR="008676C5" w:rsidRPr="00FB0874" w:rsidRDefault="008676C5" w:rsidP="008676C5">
      <w:pPr>
        <w:pStyle w:val="Heading2"/>
      </w:pPr>
      <w:r w:rsidRPr="00FB0874">
        <w:t>AUDITS OF WORK SITE TRAFFIC MANAGEMENT</w:t>
      </w:r>
    </w:p>
    <w:p w14:paraId="1F1C6E7B" w14:textId="77777777" w:rsidR="008676C5" w:rsidRPr="00FB0874" w:rsidRDefault="008676C5" w:rsidP="00F42485">
      <w:pPr>
        <w:pStyle w:val="BodyText0"/>
        <w:tabs>
          <w:tab w:val="left" w:pos="360"/>
          <w:tab w:val="left" w:pos="540"/>
        </w:tabs>
      </w:pPr>
      <w:r w:rsidRPr="00FB0874">
        <w:t xml:space="preserve">Appropriately qualified and experienced </w:t>
      </w:r>
      <w:r>
        <w:t xml:space="preserve">Auditing </w:t>
      </w:r>
      <w:r w:rsidRPr="00FB0874">
        <w:t xml:space="preserve">Officers from </w:t>
      </w:r>
      <w:r w:rsidR="00D03E8C">
        <w:t>DIPL</w:t>
      </w:r>
      <w:r w:rsidRPr="00FB0874">
        <w:t xml:space="preserve"> Road Projects may perform random audits of traffic management at work sites as part of their daily routine duties. The Auditing Officer will hold current NT accreditation as a Traffic Management Plan Designer.</w:t>
      </w:r>
    </w:p>
    <w:p w14:paraId="20C736CF" w14:textId="77777777" w:rsidR="008676C5" w:rsidRPr="00FB0874" w:rsidRDefault="008676C5" w:rsidP="00F42485">
      <w:pPr>
        <w:pStyle w:val="BodyText0"/>
        <w:tabs>
          <w:tab w:val="left" w:pos="360"/>
          <w:tab w:val="left" w:pos="540"/>
        </w:tabs>
      </w:pPr>
      <w:r w:rsidRPr="00FB0874">
        <w:t>Audits undertaken will include verification of:</w:t>
      </w:r>
    </w:p>
    <w:p w14:paraId="158E59AD" w14:textId="77777777" w:rsidR="008676C5" w:rsidRPr="00FB0874" w:rsidRDefault="008676C5" w:rsidP="008676C5">
      <w:pPr>
        <w:pStyle w:val="IndentBH"/>
      </w:pPr>
      <w:r w:rsidRPr="00FB0874">
        <w:t>The Traffic Management Plan (TMP) held on site,</w:t>
      </w:r>
    </w:p>
    <w:p w14:paraId="1112F75A" w14:textId="77777777" w:rsidR="008676C5" w:rsidRPr="00FB0874" w:rsidRDefault="008676C5" w:rsidP="008676C5">
      <w:pPr>
        <w:pStyle w:val="IndentBH"/>
      </w:pPr>
      <w:r w:rsidRPr="00FB0874">
        <w:t>The Traffic Control Diagram(s) (TCD) held on site,</w:t>
      </w:r>
    </w:p>
    <w:p w14:paraId="1FA7DF56" w14:textId="77777777" w:rsidR="008676C5" w:rsidRPr="00FB0874" w:rsidRDefault="008676C5" w:rsidP="008676C5">
      <w:pPr>
        <w:pStyle w:val="IndentBH"/>
      </w:pPr>
      <w:r w:rsidRPr="00FB0874">
        <w:t>Traffic control devices established in accordance with the Traffic Control Diagram,</w:t>
      </w:r>
    </w:p>
    <w:p w14:paraId="062F9D18" w14:textId="77777777" w:rsidR="008676C5" w:rsidRPr="00FB0874" w:rsidRDefault="008676C5" w:rsidP="008676C5">
      <w:pPr>
        <w:pStyle w:val="IndentBH"/>
      </w:pPr>
      <w:r w:rsidRPr="00FB0874">
        <w:t>The correctness and currency of accreditation of all personnel associated with traffic management at the work site.</w:t>
      </w:r>
    </w:p>
    <w:p w14:paraId="6BAA53B2" w14:textId="77777777" w:rsidR="008676C5" w:rsidRPr="00FB0874" w:rsidRDefault="008676C5" w:rsidP="00F42485">
      <w:pPr>
        <w:pStyle w:val="BodyText0"/>
      </w:pPr>
      <w:r w:rsidRPr="00FB0874">
        <w:t>Where the Auditing Officer deems modifications to Traffic Management are required for reasons of public safety or safety on the work site, an Instruction to Contractor (ITC) will be issued requesting immediate correction. If modifications are deemed necessary but not urgent, corrections are to be made at the earliest practicable opportunity.</w:t>
      </w:r>
    </w:p>
    <w:p w14:paraId="0059B36D" w14:textId="77777777" w:rsidR="008676C5" w:rsidRPr="00FB0874" w:rsidRDefault="008676C5" w:rsidP="008676C5">
      <w:pPr>
        <w:pStyle w:val="Heading3"/>
        <w:tabs>
          <w:tab w:val="clear" w:pos="0"/>
        </w:tabs>
      </w:pPr>
      <w:r w:rsidRPr="00FB0874">
        <w:t>Non Compliance</w:t>
      </w:r>
    </w:p>
    <w:p w14:paraId="0C451579" w14:textId="77777777" w:rsidR="008676C5" w:rsidRDefault="008676C5" w:rsidP="00F42485">
      <w:pPr>
        <w:pStyle w:val="BodyText0"/>
        <w:tabs>
          <w:tab w:val="left" w:pos="360"/>
          <w:tab w:val="left" w:pos="540"/>
        </w:tabs>
      </w:pPr>
      <w:r w:rsidRPr="00FB0874">
        <w:t xml:space="preserve">Where personnel associated with traffic management at work sites are found not to have current accreditation to an appropriate level in </w:t>
      </w:r>
      <w:proofErr w:type="spellStart"/>
      <w:r w:rsidRPr="00FB0874">
        <w:t>Workzone</w:t>
      </w:r>
      <w:proofErr w:type="spellEnd"/>
      <w:r w:rsidRPr="00FB0874">
        <w:t xml:space="preserve"> Traffic Management, the Superintendent may direct the Contractor to cease work, make the site safe, and withdraw plant, equipment and personnel from the road reserve.</w:t>
      </w:r>
    </w:p>
    <w:p w14:paraId="51557143" w14:textId="77777777" w:rsidR="008676C5" w:rsidRPr="00FB0874" w:rsidRDefault="008676C5" w:rsidP="008676C5">
      <w:pPr>
        <w:pStyle w:val="Heading2"/>
        <w:tabs>
          <w:tab w:val="left" w:pos="720"/>
        </w:tabs>
      </w:pPr>
      <w:r w:rsidRPr="00FB0874">
        <w:t>WORK IN built up AREAS</w:t>
      </w:r>
      <w:r>
        <w:t xml:space="preserve"> – HOLD POINT</w:t>
      </w:r>
    </w:p>
    <w:p w14:paraId="55E7094C" w14:textId="77777777" w:rsidR="008676C5" w:rsidRPr="00C57A95" w:rsidRDefault="008676C5" w:rsidP="008676C5">
      <w:pPr>
        <w:pStyle w:val="Heading3"/>
        <w:tabs>
          <w:tab w:val="clear" w:pos="0"/>
          <w:tab w:val="left" w:pos="1288"/>
        </w:tabs>
      </w:pPr>
      <w:bookmarkStart w:id="378" w:name="_Ref467829823"/>
      <w:r w:rsidRPr="00C57A95">
        <w:t>Working Times</w:t>
      </w:r>
      <w:bookmarkEnd w:id="378"/>
    </w:p>
    <w:p w14:paraId="1B5C7DBB" w14:textId="77777777" w:rsidR="000F698D" w:rsidRDefault="008676C5">
      <w:pPr>
        <w:pStyle w:val="BodyText0"/>
      </w:pPr>
      <w:r w:rsidRPr="00C57A95">
        <w:t xml:space="preserve">Program work, provide and install traffic management devices/controllers, equipment, materials </w:t>
      </w:r>
      <w:r w:rsidR="00CE2952" w:rsidRPr="00C57A95">
        <w:t>etc.</w:t>
      </w:r>
      <w:r w:rsidRPr="00C57A95">
        <w:t xml:space="preserve"> accordingly so that traffic flows are not impeded during </w:t>
      </w:r>
      <w:r w:rsidR="00D03E8C" w:rsidRPr="00C57A95">
        <w:t>peak hours for activity at Darwin International Airport.</w:t>
      </w:r>
    </w:p>
    <w:p w14:paraId="46502F99" w14:textId="77777777" w:rsidR="008676C5" w:rsidRDefault="00D03E8C">
      <w:pPr>
        <w:pStyle w:val="BodyText0"/>
      </w:pPr>
      <w:r>
        <w:t>The Contractor will also programme work requiring traffic control on Henry Wrigley Drive so as to minimise disruption to major events at the Marrara Sporting Complex.</w:t>
      </w:r>
    </w:p>
    <w:p w14:paraId="0D3ED10F" w14:textId="77777777" w:rsidR="008676C5" w:rsidRDefault="008676C5" w:rsidP="00F42485">
      <w:pPr>
        <w:pStyle w:val="BodyText0"/>
      </w:pPr>
      <w:r w:rsidRPr="00FB55A2">
        <w:rPr>
          <w:b/>
        </w:rPr>
        <w:t>Hold Point</w:t>
      </w:r>
      <w:r>
        <w:t xml:space="preserve"> – </w:t>
      </w:r>
      <w:r w:rsidR="00D03E8C">
        <w:t>Propose a programme of proposed working hours and o</w:t>
      </w:r>
      <w:r>
        <w:t xml:space="preserve">btain Superintendent </w:t>
      </w:r>
      <w:proofErr w:type="gramStart"/>
      <w:r w:rsidR="00D03E8C">
        <w:t>approval</w:t>
      </w:r>
      <w:proofErr w:type="gramEnd"/>
      <w:r w:rsidR="00D03E8C">
        <w:t>.</w:t>
      </w:r>
    </w:p>
    <w:p w14:paraId="3DE6E313" w14:textId="77777777" w:rsidR="008676C5" w:rsidRPr="00FB0874" w:rsidRDefault="008676C5" w:rsidP="00F42485">
      <w:pPr>
        <w:pStyle w:val="BodyText0"/>
      </w:pPr>
      <w:r w:rsidRPr="00FB0874">
        <w:t xml:space="preserve">Remove or cover signs or devices as appropriate to stop confusion during these hours.  Further restrictions may apply should the </w:t>
      </w:r>
      <w:r w:rsidR="00D03E8C">
        <w:t>DIPL</w:t>
      </w:r>
      <w:r w:rsidRPr="00FB0874">
        <w:t xml:space="preserve"> deem it appropriate to do so.  Concessions to work within these hours may be approved by the Superintendent, should the need arise and the officer deems it necessary.</w:t>
      </w:r>
    </w:p>
    <w:p w14:paraId="5DA21356" w14:textId="77777777" w:rsidR="008676C5" w:rsidRPr="00FB0874" w:rsidRDefault="008676C5" w:rsidP="00F42485">
      <w:pPr>
        <w:pStyle w:val="BodyText0"/>
      </w:pPr>
      <w:r w:rsidRPr="00FB0874">
        <w:t>Do not operate construction vehicles used in conjunction with the proposed works, either SV plated or vehicles in excess of 19 metres on public roads during peak traffic times (see above, working times) or in any way impede peak traffic flow during these times.  Vehicles in excess of 19 metres in length are only permitted to travel on roads designated for road trains unless an appropriate permit from the Motor Vehicle Registry has been obtained in advance of using such routes.</w:t>
      </w:r>
    </w:p>
    <w:p w14:paraId="2DCCB65D" w14:textId="77777777" w:rsidR="008676C5" w:rsidRPr="00FB0874" w:rsidRDefault="008676C5" w:rsidP="008676C5">
      <w:pPr>
        <w:pStyle w:val="Heading3"/>
        <w:tabs>
          <w:tab w:val="clear" w:pos="0"/>
          <w:tab w:val="left" w:pos="1288"/>
        </w:tabs>
      </w:pPr>
      <w:r w:rsidRPr="00FB0874">
        <w:lastRenderedPageBreak/>
        <w:t>Traffic Lanes</w:t>
      </w:r>
    </w:p>
    <w:p w14:paraId="217CEBBF" w14:textId="77777777" w:rsidR="008676C5" w:rsidRPr="00FB0874" w:rsidRDefault="008676C5" w:rsidP="00F42485">
      <w:pPr>
        <w:pStyle w:val="BodyText0"/>
      </w:pPr>
      <w:r w:rsidRPr="00FB0874">
        <w:t>Maintain at least 2 lanes (one in each direction) open to traffic at all times unless permitted otherwise on duplicated roads and maintain at least one lane open on two lane roads with appropriate traffic control in place accordingly. Obtain the written permission of the Superintendent if it is necessary to fully close a road.</w:t>
      </w:r>
    </w:p>
    <w:p w14:paraId="506CCFAF" w14:textId="77777777" w:rsidR="008676C5" w:rsidRPr="00FB0874" w:rsidRDefault="008676C5" w:rsidP="00F42485">
      <w:pPr>
        <w:pStyle w:val="BodyText0"/>
        <w:tabs>
          <w:tab w:val="left" w:pos="6195"/>
        </w:tabs>
      </w:pPr>
      <w:r w:rsidRPr="00FB0874">
        <w:t>Program works so that the closure of turning lanes is minimised.</w:t>
      </w:r>
    </w:p>
    <w:p w14:paraId="7968497B" w14:textId="77777777" w:rsidR="008676C5" w:rsidRPr="00FB0874" w:rsidRDefault="008676C5" w:rsidP="00F42485">
      <w:pPr>
        <w:pStyle w:val="BodyText0"/>
      </w:pPr>
      <w:r w:rsidRPr="00FB0874">
        <w:t>Obtain prior written approval from the relevant Local Government or Council if traffic is to be detoured onto their road network or the proposed works affects their network/assets accordingly.</w:t>
      </w:r>
    </w:p>
    <w:p w14:paraId="30D7FCE1" w14:textId="77777777" w:rsidR="008676C5" w:rsidRPr="00FB0874" w:rsidRDefault="008676C5" w:rsidP="00F42485">
      <w:pPr>
        <w:pStyle w:val="BodyText0"/>
      </w:pPr>
      <w:r w:rsidRPr="00FB0874">
        <w:t xml:space="preserve">Provide a copy of all relevant approvals with the </w:t>
      </w:r>
      <w:r w:rsidR="000478B9">
        <w:t>T</w:t>
      </w:r>
      <w:r w:rsidRPr="00FB0874">
        <w:t xml:space="preserve">raffic </w:t>
      </w:r>
      <w:r w:rsidR="000478B9">
        <w:t>M</w:t>
      </w:r>
      <w:r w:rsidRPr="00FB0874">
        <w:t xml:space="preserve">anagement </w:t>
      </w:r>
      <w:r w:rsidR="000478B9">
        <w:t>P</w:t>
      </w:r>
      <w:r w:rsidRPr="00FB0874">
        <w:t>lan.</w:t>
      </w:r>
    </w:p>
    <w:p w14:paraId="690D0DB1" w14:textId="77777777" w:rsidR="008676C5" w:rsidRPr="00FB0874" w:rsidRDefault="008676C5" w:rsidP="008676C5">
      <w:pPr>
        <w:pStyle w:val="Heading2"/>
        <w:tabs>
          <w:tab w:val="left" w:pos="720"/>
        </w:tabs>
      </w:pPr>
      <w:r w:rsidRPr="00FB0874">
        <w:t xml:space="preserve">WARNING DEVICES </w:t>
      </w:r>
    </w:p>
    <w:p w14:paraId="34D323DB" w14:textId="77777777" w:rsidR="008676C5" w:rsidRPr="00FB0874" w:rsidRDefault="008676C5" w:rsidP="00F42485">
      <w:pPr>
        <w:pStyle w:val="BodyText0"/>
      </w:pPr>
      <w:r w:rsidRPr="00FB0874">
        <w:t>Take care when placing warning signs, work signs, traffic management devices, or plant and equipment within the road reserve to ensure that these do not interfere with or restrict sight lines, particularly at intersections and ensure that the devices are not obscured by trees or other objects.</w:t>
      </w:r>
    </w:p>
    <w:p w14:paraId="23135942" w14:textId="77777777" w:rsidR="008676C5" w:rsidRPr="00FB0874" w:rsidRDefault="008676C5" w:rsidP="00F42485">
      <w:pPr>
        <w:pStyle w:val="BodyText0"/>
      </w:pPr>
      <w:r w:rsidRPr="00FB0874">
        <w:t>Ensure that road work signs reflect the current conditions of the site.  Remove or cover signs such as T1-5 (worker symbolic), temporary speed reductions and the like, when not appropriate, such as when no persons are on site.  Refer to AS 1742 for guidance on the appropriate use of these signs.</w:t>
      </w:r>
    </w:p>
    <w:p w14:paraId="38540481" w14:textId="77777777" w:rsidR="008676C5" w:rsidRPr="00FB0874" w:rsidRDefault="008676C5" w:rsidP="008676C5">
      <w:pPr>
        <w:pStyle w:val="Heading3"/>
        <w:tabs>
          <w:tab w:val="clear" w:pos="0"/>
          <w:tab w:val="left" w:pos="1288"/>
        </w:tabs>
      </w:pPr>
      <w:r w:rsidRPr="00FB0874">
        <w:t>Works in Progress Signs</w:t>
      </w:r>
    </w:p>
    <w:p w14:paraId="0A3DA64D" w14:textId="77777777" w:rsidR="008676C5" w:rsidRPr="00FB0874" w:rsidRDefault="008676C5" w:rsidP="00F42485">
      <w:pPr>
        <w:pStyle w:val="BodyText0"/>
      </w:pPr>
      <w:r w:rsidRPr="00FB0874">
        <w:t>For proposed works which are expected to be in progress for greater than 14 days, display signs, sized 1200 x 900mm with 100mm high black Helvetica medium lettering on a white background displaying the following details:</w:t>
      </w:r>
    </w:p>
    <w:p w14:paraId="7A219EDA" w14:textId="77777777" w:rsidR="008676C5" w:rsidRPr="00FB0874" w:rsidRDefault="008676C5" w:rsidP="00F42485">
      <w:pPr>
        <w:pStyle w:val="ListBullet"/>
      </w:pPr>
      <w:r w:rsidRPr="00FB0874">
        <w:t>The nature of the works.</w:t>
      </w:r>
    </w:p>
    <w:p w14:paraId="76D80AF3" w14:textId="77777777" w:rsidR="008676C5" w:rsidRPr="00FB0874" w:rsidRDefault="008676C5" w:rsidP="00F42485">
      <w:pPr>
        <w:pStyle w:val="ListBullet"/>
      </w:pPr>
      <w:r w:rsidRPr="00FB0874">
        <w:t>The start and end date of the works.</w:t>
      </w:r>
    </w:p>
    <w:p w14:paraId="592912EC" w14:textId="77777777" w:rsidR="008676C5" w:rsidRPr="00FB0874" w:rsidRDefault="008676C5" w:rsidP="00F42485">
      <w:pPr>
        <w:pStyle w:val="ListBullet"/>
      </w:pPr>
      <w:r w:rsidRPr="00FB0874">
        <w:t>The Contractor’s business name.</w:t>
      </w:r>
    </w:p>
    <w:p w14:paraId="17C7D150" w14:textId="77777777" w:rsidR="008676C5" w:rsidRPr="00FB0874" w:rsidRDefault="008676C5" w:rsidP="00F42485">
      <w:pPr>
        <w:pStyle w:val="ListBullet"/>
      </w:pPr>
      <w:r w:rsidRPr="00FB0874">
        <w:t>The Contractor’s business phone number.</w:t>
      </w:r>
    </w:p>
    <w:p w14:paraId="67B59AEA" w14:textId="77777777" w:rsidR="008676C5" w:rsidRPr="00FB0874" w:rsidRDefault="008676C5" w:rsidP="00F42485">
      <w:pPr>
        <w:pStyle w:val="ListBullet"/>
      </w:pPr>
      <w:r w:rsidRPr="00FB0874">
        <w:t xml:space="preserve">The Contractor’s after </w:t>
      </w:r>
      <w:proofErr w:type="gramStart"/>
      <w:r w:rsidRPr="00FB0874">
        <w:t>hours</w:t>
      </w:r>
      <w:proofErr w:type="gramEnd"/>
      <w:r w:rsidRPr="00FB0874">
        <w:t xml:space="preserve"> phone number.</w:t>
      </w:r>
    </w:p>
    <w:p w14:paraId="3D04ED55" w14:textId="77777777" w:rsidR="008676C5" w:rsidRPr="00FB0874" w:rsidRDefault="008676C5" w:rsidP="00F42485">
      <w:pPr>
        <w:pStyle w:val="ListBullet"/>
      </w:pPr>
      <w:r w:rsidRPr="00FB0874">
        <w:t>The name of the Traffic Management Plan supervisor.</w:t>
      </w:r>
    </w:p>
    <w:p w14:paraId="0111A60E" w14:textId="77777777" w:rsidR="008676C5" w:rsidRPr="00FB0874" w:rsidRDefault="008676C5" w:rsidP="00F42485">
      <w:pPr>
        <w:pStyle w:val="BodyText0"/>
      </w:pPr>
      <w:r w:rsidRPr="00FB0874">
        <w:t>Display these signs prominently at the extremities of all works in progress and in addition to the work signs requirement. The signs remain the property of the Contractor.</w:t>
      </w:r>
    </w:p>
    <w:p w14:paraId="1D1C2833" w14:textId="77777777" w:rsidR="008676C5" w:rsidRPr="00F50550" w:rsidRDefault="008676C5" w:rsidP="008676C5">
      <w:pPr>
        <w:pStyle w:val="Heading3"/>
        <w:tabs>
          <w:tab w:val="clear" w:pos="0"/>
        </w:tabs>
      </w:pPr>
      <w:r w:rsidRPr="00F50550">
        <w:t>Multi Panel Signs</w:t>
      </w:r>
    </w:p>
    <w:p w14:paraId="5C3F0072" w14:textId="77777777" w:rsidR="008676C5" w:rsidRPr="00F50550" w:rsidRDefault="008676C5" w:rsidP="00F42485">
      <w:pPr>
        <w:pStyle w:val="BodyText"/>
      </w:pPr>
      <w:r w:rsidRPr="00F50550">
        <w:t xml:space="preserve">The use of multi panel sign configuration for “Traffic Controller Symbolic” &amp; “Prepare to </w:t>
      </w:r>
      <w:proofErr w:type="gramStart"/>
      <w:r w:rsidRPr="00F50550">
        <w:t>Stop</w:t>
      </w:r>
      <w:proofErr w:type="gramEnd"/>
      <w:r w:rsidRPr="00F50550">
        <w:t>” being mounted on one multi sign frame shall conform to AS 1742.3.</w:t>
      </w:r>
    </w:p>
    <w:p w14:paraId="78010B89" w14:textId="77777777" w:rsidR="008676C5" w:rsidRPr="00F50550" w:rsidRDefault="008676C5" w:rsidP="00F42485">
      <w:pPr>
        <w:pStyle w:val="BodyText"/>
      </w:pPr>
      <w:r w:rsidRPr="00F50550">
        <w:t xml:space="preserve">The use of the “Prepare to Stop” sign is mandatory in conjunction with the symbolic traffic controller sign where traffic are required to stop at the controllers position, therefore </w:t>
      </w:r>
      <w:r w:rsidR="00D03E8C">
        <w:t>DIPL</w:t>
      </w:r>
      <w:r w:rsidRPr="00F50550">
        <w:t xml:space="preserve"> approves making this the exception to the “No multi sign rule”.</w:t>
      </w:r>
    </w:p>
    <w:p w14:paraId="5B248180" w14:textId="77777777" w:rsidR="008676C5" w:rsidRPr="00F50550" w:rsidRDefault="008676C5" w:rsidP="00F42485">
      <w:pPr>
        <w:pStyle w:val="BodyText"/>
      </w:pPr>
      <w:r w:rsidRPr="00F50550">
        <w:t>These signs must be on the one frame either side by side or one above the other. The individual signs are to be 900 mm x 600 mm minimum each when used stand alone, but may be reduced in size on a multi panel sign frame provided that the legend and / or symbol size are not reduced.</w:t>
      </w:r>
    </w:p>
    <w:p w14:paraId="2288F9B9" w14:textId="77777777" w:rsidR="008676C5" w:rsidRPr="00F50550" w:rsidRDefault="00D03E8C" w:rsidP="00F42485">
      <w:pPr>
        <w:pStyle w:val="BodyText"/>
      </w:pPr>
      <w:r>
        <w:t>DIPL</w:t>
      </w:r>
      <w:r w:rsidR="008676C5" w:rsidRPr="00F50550">
        <w:t xml:space="preserve"> will allow a multi panel sign frame for this use only in accordance with the directions herein and those contained within AS 1742.3.</w:t>
      </w:r>
    </w:p>
    <w:p w14:paraId="7BE0E919" w14:textId="77777777" w:rsidR="008676C5" w:rsidRPr="007D5D65" w:rsidRDefault="008676C5" w:rsidP="00F42485">
      <w:pPr>
        <w:pStyle w:val="BodyText"/>
      </w:pPr>
      <w:r w:rsidRPr="00F50550">
        <w:t>Mount signs on Oz Spike posts or similar, or set in concrete in accordance with the requirement for permanent speed sign installation</w:t>
      </w:r>
    </w:p>
    <w:p w14:paraId="7E5B5B70" w14:textId="77777777" w:rsidR="008676C5" w:rsidRPr="00FB0874" w:rsidRDefault="008676C5" w:rsidP="008676C5">
      <w:pPr>
        <w:pStyle w:val="Heading2"/>
        <w:tabs>
          <w:tab w:val="left" w:pos="720"/>
        </w:tabs>
      </w:pPr>
      <w:r w:rsidRPr="00FB0874">
        <w:t>NT SPECIFIC DIRECTIONS FOR ROAD WORK SIGNS</w:t>
      </w:r>
    </w:p>
    <w:p w14:paraId="11CFE588" w14:textId="77777777" w:rsidR="008676C5" w:rsidRPr="00FB0874" w:rsidRDefault="008676C5" w:rsidP="008676C5">
      <w:pPr>
        <w:pStyle w:val="Heading3"/>
        <w:tabs>
          <w:tab w:val="clear" w:pos="0"/>
          <w:tab w:val="left" w:pos="1288"/>
        </w:tabs>
      </w:pPr>
      <w:r w:rsidRPr="00FB0874">
        <w:t xml:space="preserve">Sign erection </w:t>
      </w:r>
    </w:p>
    <w:p w14:paraId="6FA54009" w14:textId="77777777" w:rsidR="008676C5" w:rsidRPr="00FB0874" w:rsidRDefault="008676C5" w:rsidP="00F42485">
      <w:pPr>
        <w:pStyle w:val="BodyText0"/>
      </w:pPr>
      <w:r w:rsidRPr="00FB0874">
        <w:t>Refer to the DEFINITIONS clause.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950"/>
      </w:tblGrid>
      <w:tr w:rsidR="00D1330E" w:rsidRPr="00FB0874" w14:paraId="775A01D8" w14:textId="77777777" w:rsidTr="00DF6DD3">
        <w:trPr>
          <w:cantSplit/>
          <w:tblHeader/>
        </w:trPr>
        <w:tc>
          <w:tcPr>
            <w:tcW w:w="9468" w:type="dxa"/>
            <w:gridSpan w:val="2"/>
          </w:tcPr>
          <w:p w14:paraId="31968ADD" w14:textId="77777777" w:rsidR="00D1330E" w:rsidRPr="00EA7CF2" w:rsidRDefault="00D1330E" w:rsidP="008715E9">
            <w:pPr>
              <w:pStyle w:val="BodyText0"/>
              <w:snapToGrid w:val="0"/>
              <w:rPr>
                <w:b/>
              </w:rPr>
            </w:pPr>
            <w:r>
              <w:rPr>
                <w:b/>
              </w:rPr>
              <w:t>Table</w:t>
            </w:r>
            <w:r w:rsidRPr="00A53363">
              <w:rPr>
                <w:b/>
              </w:rPr>
              <w:t xml:space="preserve"> </w:t>
            </w:r>
            <w:r>
              <w:rPr>
                <w:b/>
              </w:rPr>
              <w:fldChar w:fldCharType="begin"/>
            </w:r>
            <w:r>
              <w:rPr>
                <w:b/>
              </w:rPr>
              <w:instrText xml:space="preserve"> STYLEREF 1 \s </w:instrText>
            </w:r>
            <w:r>
              <w:rPr>
                <w:b/>
              </w:rPr>
              <w:fldChar w:fldCharType="separate"/>
            </w:r>
            <w:r w:rsidR="003740F6">
              <w:rPr>
                <w:b/>
                <w:noProof/>
              </w:rPr>
              <w:t>11</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1</w:t>
            </w:r>
            <w:r>
              <w:rPr>
                <w:b/>
              </w:rPr>
              <w:fldChar w:fldCharType="end"/>
            </w:r>
            <w:r>
              <w:rPr>
                <w:b/>
              </w:rPr>
              <w:t xml:space="preserve"> - Sign erection requirements</w:t>
            </w:r>
          </w:p>
        </w:tc>
      </w:tr>
      <w:tr w:rsidR="00D1330E" w:rsidRPr="00FB0874" w14:paraId="6B28FC45" w14:textId="77777777" w:rsidTr="008715E9">
        <w:trPr>
          <w:cantSplit/>
        </w:trPr>
        <w:tc>
          <w:tcPr>
            <w:tcW w:w="2518" w:type="dxa"/>
          </w:tcPr>
          <w:p w14:paraId="5305B933" w14:textId="77777777" w:rsidR="00D1330E" w:rsidRPr="00D1330E" w:rsidRDefault="00D1330E" w:rsidP="008715E9">
            <w:pPr>
              <w:pStyle w:val="BodyText0"/>
              <w:snapToGrid w:val="0"/>
              <w:rPr>
                <w:b/>
              </w:rPr>
            </w:pPr>
            <w:r w:rsidRPr="00D1330E">
              <w:rPr>
                <w:b/>
              </w:rPr>
              <w:t>Long term rural areas:</w:t>
            </w:r>
          </w:p>
        </w:tc>
        <w:tc>
          <w:tcPr>
            <w:tcW w:w="6950" w:type="dxa"/>
          </w:tcPr>
          <w:p w14:paraId="1D9EAB94" w14:textId="77777777" w:rsidR="00D1330E" w:rsidRPr="00FB0874" w:rsidRDefault="00D1330E" w:rsidP="008715E9">
            <w:pPr>
              <w:pStyle w:val="BodyText0"/>
              <w:snapToGrid w:val="0"/>
            </w:pPr>
            <w:r w:rsidRPr="00FB0874">
              <w:t>Place all signs a minimum 1m lateral clearance from the travelled path and a minimum of 1.5m from the lower edge of the sign to the ground.</w:t>
            </w:r>
          </w:p>
        </w:tc>
      </w:tr>
      <w:tr w:rsidR="00D1330E" w:rsidRPr="00FB0874" w14:paraId="627AF1EF" w14:textId="77777777" w:rsidTr="008715E9">
        <w:trPr>
          <w:cantSplit/>
        </w:trPr>
        <w:tc>
          <w:tcPr>
            <w:tcW w:w="2518" w:type="dxa"/>
          </w:tcPr>
          <w:p w14:paraId="1E62C30D" w14:textId="77777777" w:rsidR="00D1330E" w:rsidRPr="00D1330E" w:rsidRDefault="00D1330E" w:rsidP="008715E9">
            <w:pPr>
              <w:pStyle w:val="BodyText0"/>
              <w:snapToGrid w:val="0"/>
              <w:rPr>
                <w:b/>
              </w:rPr>
            </w:pPr>
            <w:r w:rsidRPr="00D1330E">
              <w:rPr>
                <w:b/>
              </w:rPr>
              <w:lastRenderedPageBreak/>
              <w:t>Long term urban areas:</w:t>
            </w:r>
          </w:p>
        </w:tc>
        <w:tc>
          <w:tcPr>
            <w:tcW w:w="6950" w:type="dxa"/>
          </w:tcPr>
          <w:p w14:paraId="4DE1976C" w14:textId="77777777" w:rsidR="00D1330E" w:rsidRPr="00FB0874" w:rsidRDefault="00D1330E" w:rsidP="008715E9">
            <w:pPr>
              <w:pStyle w:val="BodyText0"/>
              <w:snapToGrid w:val="0"/>
            </w:pPr>
            <w:r w:rsidRPr="00FB0874">
              <w:t>Place all signs a minimum of 2.2m from the lower edge of the sign to the ground in locations where they could be obscured by parked vehicles, vegetation or trees or may interfere with pedestrian routes.  On traffic islands or medians the heights for signs shall conform to the “short term all areas” where it is deemed appropriate and only if they are not obscured by parked vehicles and if they do not interfere with pedestrian routes.</w:t>
            </w:r>
          </w:p>
        </w:tc>
      </w:tr>
      <w:tr w:rsidR="00D1330E" w:rsidRPr="00FB0874" w14:paraId="06917D7D" w14:textId="77777777" w:rsidTr="008715E9">
        <w:trPr>
          <w:cantSplit/>
        </w:trPr>
        <w:tc>
          <w:tcPr>
            <w:tcW w:w="2518" w:type="dxa"/>
          </w:tcPr>
          <w:p w14:paraId="21A046A7" w14:textId="77777777" w:rsidR="00D1330E" w:rsidRPr="00D1330E" w:rsidRDefault="00D1330E" w:rsidP="008715E9">
            <w:pPr>
              <w:pStyle w:val="BodyText0"/>
              <w:snapToGrid w:val="0"/>
              <w:rPr>
                <w:b/>
              </w:rPr>
            </w:pPr>
            <w:r w:rsidRPr="00D1330E">
              <w:rPr>
                <w:b/>
              </w:rPr>
              <w:t>Short term all areas:</w:t>
            </w:r>
          </w:p>
        </w:tc>
        <w:tc>
          <w:tcPr>
            <w:tcW w:w="6950" w:type="dxa"/>
          </w:tcPr>
          <w:p w14:paraId="1CC32C91" w14:textId="77777777" w:rsidR="00D1330E" w:rsidRPr="00FB0874" w:rsidRDefault="00D1330E" w:rsidP="008715E9">
            <w:pPr>
              <w:pStyle w:val="BodyText0"/>
              <w:snapToGrid w:val="0"/>
            </w:pPr>
            <w:r w:rsidRPr="00FB0874">
              <w:t xml:space="preserve">Display all signs prominently and place a minimum of 200mm from the lower edge of the sign to the ground, except regulatory signs such as speed, no parking signs </w:t>
            </w:r>
            <w:proofErr w:type="spellStart"/>
            <w:r w:rsidRPr="00FB0874">
              <w:t>etc</w:t>
            </w:r>
            <w:proofErr w:type="spellEnd"/>
            <w:r w:rsidRPr="00FB0874">
              <w:t>, which shall be mounted a minimum of 1.5m from the lower edge of the sign to the ground.   Place all signs a minimum of 2.2m from the lower edge of the sign to the ground where they could be obscured by parked vehicles, vegetation or trees or may interfere with pedestrian routes.</w:t>
            </w:r>
          </w:p>
        </w:tc>
      </w:tr>
    </w:tbl>
    <w:p w14:paraId="1687CA7A" w14:textId="77777777" w:rsidR="008676C5" w:rsidRPr="00FB0874" w:rsidRDefault="008676C5" w:rsidP="00F42485">
      <w:pPr>
        <w:pStyle w:val="BodyText0"/>
      </w:pPr>
      <w:r w:rsidRPr="00FB0874">
        <w:t>Mount signs on Oz Spike posts or similar, or set in concrete in accordance with the requirement for perm</w:t>
      </w:r>
      <w:r>
        <w:t>anent speed sign installations.</w:t>
      </w:r>
    </w:p>
    <w:p w14:paraId="726F6849" w14:textId="77777777" w:rsidR="008676C5" w:rsidRPr="00FB0874" w:rsidRDefault="008676C5" w:rsidP="00F42485">
      <w:pPr>
        <w:pStyle w:val="BodyText0"/>
      </w:pPr>
      <w:r w:rsidRPr="00FB0874">
        <w:t xml:space="preserve">Ensure that signs are clean, free of damage and comprise of a minimum of Class 1 </w:t>
      </w:r>
      <w:proofErr w:type="spellStart"/>
      <w:r w:rsidRPr="00FB0874">
        <w:t>retroreflective</w:t>
      </w:r>
      <w:proofErr w:type="spellEnd"/>
      <w:r w:rsidRPr="00FB0874">
        <w:t xml:space="preserve"> material in accordance with AS/NZS1906.1.</w:t>
      </w:r>
    </w:p>
    <w:p w14:paraId="37009AAD" w14:textId="77777777" w:rsidR="008676C5" w:rsidRPr="00FB0874" w:rsidRDefault="008676C5" w:rsidP="00F42485">
      <w:pPr>
        <w:pStyle w:val="BodyText0"/>
      </w:pPr>
      <w:r w:rsidRPr="00FB0874">
        <w:t>Duplicate all temporary work signs (place on both sides of roads within the work site) on all multilane work sites, irrespective of the duration of the works, unless there is insufficient room available to do so, such as the median width being not sufficient to accommodate the signs.  Where necessary, seek direction from the Superintendent where this condition cannot be complied width.</w:t>
      </w:r>
    </w:p>
    <w:p w14:paraId="2D3AB6E4" w14:textId="77777777" w:rsidR="008676C5" w:rsidRPr="00FB0874" w:rsidRDefault="008676C5" w:rsidP="008676C5">
      <w:pPr>
        <w:pStyle w:val="Heading3"/>
        <w:tabs>
          <w:tab w:val="clear" w:pos="0"/>
          <w:tab w:val="left" w:pos="1288"/>
        </w:tabs>
      </w:pPr>
      <w:r w:rsidRPr="00FB0874">
        <w:t>Advance warning signs</w:t>
      </w:r>
    </w:p>
    <w:p w14:paraId="40870CB7" w14:textId="77777777" w:rsidR="008676C5" w:rsidRPr="00FB0874" w:rsidRDefault="008676C5" w:rsidP="00F42485">
      <w:pPr>
        <w:pStyle w:val="BodyText0"/>
      </w:pPr>
      <w:r w:rsidRPr="00FB0874">
        <w:t>In urban areas T1-1 (road work ahead) signs and T2-16/17 (end road work) signs at short term work sites are not mandatory, however, they may be used if deemed appropriate.  Use these signs at all long term or rural work sites.</w:t>
      </w:r>
    </w:p>
    <w:p w14:paraId="17FF91B0" w14:textId="77777777" w:rsidR="008676C5" w:rsidRPr="00FB0874" w:rsidRDefault="008676C5" w:rsidP="00F42485">
      <w:pPr>
        <w:pStyle w:val="BodyText0"/>
      </w:pPr>
      <w:r w:rsidRPr="00FB0874">
        <w:t xml:space="preserve">Only use T1-25 (road work on side road) signs on major or arterial roads or highways where works are being conducted on a lower hierarchy road </w:t>
      </w:r>
      <w:r w:rsidR="00CE2952" w:rsidRPr="00FB0874">
        <w:t>i.e.</w:t>
      </w:r>
      <w:r w:rsidRPr="00FB0874">
        <w:t xml:space="preserve"> roads with lower volume or speeds that intersect with such a major or arterial road or highway.  Do not use these signs on lower hierarchy roads that intersect with a major or arterial road or highway.</w:t>
      </w:r>
    </w:p>
    <w:p w14:paraId="4284D22C" w14:textId="77777777" w:rsidR="008676C5" w:rsidRPr="00FB0874" w:rsidRDefault="008676C5" w:rsidP="008676C5">
      <w:pPr>
        <w:pStyle w:val="Heading3"/>
        <w:tabs>
          <w:tab w:val="clear" w:pos="0"/>
          <w:tab w:val="left" w:pos="1288"/>
        </w:tabs>
      </w:pPr>
      <w:r w:rsidRPr="00FB0874">
        <w:t>Star pickets &amp; fence droppers</w:t>
      </w:r>
    </w:p>
    <w:p w14:paraId="7C7FB587" w14:textId="77777777" w:rsidR="008676C5" w:rsidRPr="00FB0874" w:rsidRDefault="008676C5" w:rsidP="00F42485">
      <w:pPr>
        <w:pStyle w:val="BodyText0"/>
      </w:pPr>
      <w:r w:rsidRPr="00FB0874">
        <w:t xml:space="preserve">Do not use star pickets for support of road work signs, bunting, flagging, fencing, </w:t>
      </w:r>
      <w:r w:rsidR="00CE2952" w:rsidRPr="00FB0874">
        <w:t>etc.</w:t>
      </w:r>
      <w:r w:rsidRPr="00FB0874">
        <w:t xml:space="preserve"> within 9 metres of the trafficked path.  Issues of sign, bunting, flagging, fencing, </w:t>
      </w:r>
      <w:proofErr w:type="gramStart"/>
      <w:r w:rsidRPr="00FB0874">
        <w:t>etc</w:t>
      </w:r>
      <w:proofErr w:type="gramEnd"/>
      <w:r w:rsidRPr="00FB0874">
        <w:t>. stability can be addressed by prudent use of properly manufactured sign legs, sand bags, Oz spike posts and or fence droppers.</w:t>
      </w:r>
    </w:p>
    <w:p w14:paraId="4A63EA30" w14:textId="77777777" w:rsidR="008676C5" w:rsidRPr="00FB0874" w:rsidRDefault="008676C5" w:rsidP="00F42485">
      <w:pPr>
        <w:pStyle w:val="BodyText0"/>
      </w:pPr>
      <w:r w:rsidRPr="00FB0874">
        <w:t xml:space="preserve">Do not use star pickets or any other </w:t>
      </w:r>
      <w:r w:rsidR="00CE2952" w:rsidRPr="00FB0874">
        <w:t>non-frangible</w:t>
      </w:r>
      <w:r w:rsidRPr="00FB0874">
        <w:t xml:space="preserve"> items such as steel drums, for delineation or any other purposes within 9 metres of the edge of the trafficked lanes.  Bollards, cones and flagging are appropriate alternatives.</w:t>
      </w:r>
    </w:p>
    <w:p w14:paraId="761C0DDF" w14:textId="77777777" w:rsidR="008676C5" w:rsidRPr="00FB0874" w:rsidRDefault="008676C5" w:rsidP="00F42485">
      <w:pPr>
        <w:pStyle w:val="BodyText0"/>
      </w:pPr>
      <w:r w:rsidRPr="00FB0874">
        <w:t>Fence droppers may be used as sign supports or legs and bunting or flagging supports on the condition that that the droppers are securely embedded into the ground and the sign, bunting or flagging is sufficiently secured to the droppers.  Maintain a prudent use of end caps to ensure the minimisation of any hazards to workers and the public and the specified sign heights can be achieved.</w:t>
      </w:r>
    </w:p>
    <w:p w14:paraId="2D4D2D6F" w14:textId="77777777" w:rsidR="008676C5" w:rsidRPr="00FB0874" w:rsidRDefault="008676C5" w:rsidP="00F42485">
      <w:pPr>
        <w:pStyle w:val="BodyText0"/>
      </w:pPr>
      <w:r w:rsidRPr="00FB0874">
        <w:t>Star pickets may be used for fencing support within the work site, provided appropriate action is taken to reduce any associated hazard for workers within the site and they are not within 9 metres of the travelled path of motorists.</w:t>
      </w:r>
    </w:p>
    <w:p w14:paraId="04D4B3E6" w14:textId="77777777" w:rsidR="008676C5" w:rsidRPr="00FB0874" w:rsidRDefault="008676C5" w:rsidP="008676C5">
      <w:pPr>
        <w:pStyle w:val="Heading3"/>
        <w:tabs>
          <w:tab w:val="clear" w:pos="0"/>
          <w:tab w:val="left" w:pos="1288"/>
        </w:tabs>
      </w:pPr>
      <w:bookmarkStart w:id="379" w:name="_Ref467829886"/>
      <w:r>
        <w:t>Non-</w:t>
      </w:r>
      <w:r w:rsidRPr="00FB0874">
        <w:t>standard signs – Hold Point</w:t>
      </w:r>
      <w:bookmarkEnd w:id="379"/>
    </w:p>
    <w:p w14:paraId="6F063759" w14:textId="77777777" w:rsidR="008676C5" w:rsidRPr="00FB0874" w:rsidRDefault="008676C5" w:rsidP="00F42485">
      <w:pPr>
        <w:pStyle w:val="BodyText0"/>
      </w:pPr>
      <w:r w:rsidRPr="009B7F29">
        <w:rPr>
          <w:b/>
        </w:rPr>
        <w:t>Hold Point</w:t>
      </w:r>
      <w:r w:rsidRPr="00FB0874">
        <w:t xml:space="preserve"> - Obtain specific approval from the Superintendent before using signs not included in AS 1742.3.</w:t>
      </w:r>
    </w:p>
    <w:p w14:paraId="5C864565" w14:textId="77777777" w:rsidR="008676C5" w:rsidRPr="00FB0874" w:rsidRDefault="008676C5" w:rsidP="008676C5">
      <w:pPr>
        <w:pStyle w:val="Heading3"/>
        <w:tabs>
          <w:tab w:val="clear" w:pos="0"/>
          <w:tab w:val="left" w:pos="1288"/>
        </w:tabs>
      </w:pPr>
      <w:r w:rsidRPr="00FB0874">
        <w:t>Variable message signs (VMS)</w:t>
      </w:r>
    </w:p>
    <w:p w14:paraId="26211B78" w14:textId="77777777" w:rsidR="009A1E60" w:rsidRPr="00FB0874" w:rsidRDefault="009A1E60" w:rsidP="009A1E60">
      <w:pPr>
        <w:pStyle w:val="BodyText0"/>
      </w:pPr>
      <w:r w:rsidRPr="001F1D5C">
        <w:t>Where major disruptions or changes to the traffic part are likely to occur</w:t>
      </w:r>
      <w:r>
        <w:t>, p</w:t>
      </w:r>
      <w:r w:rsidRPr="00FB0874">
        <w:t xml:space="preserve">rovide electronic variable message signs in the following situations a minimum of </w:t>
      </w:r>
      <w:r>
        <w:t xml:space="preserve">14 </w:t>
      </w:r>
      <w:r w:rsidRPr="00FB0874">
        <w:t>days before any changes occur, where changed conditions and or delays are to be experienced by the general public, particularly peak hour traffic;</w:t>
      </w:r>
    </w:p>
    <w:p w14:paraId="5F279406" w14:textId="77777777" w:rsidR="008676C5" w:rsidRPr="00FB0874" w:rsidRDefault="008676C5" w:rsidP="00F42485">
      <w:pPr>
        <w:pStyle w:val="ListBullet"/>
      </w:pPr>
      <w:r w:rsidRPr="00FB0874">
        <w:t>At all approaches to intersections</w:t>
      </w:r>
    </w:p>
    <w:p w14:paraId="0C668452" w14:textId="77777777" w:rsidR="008676C5" w:rsidRPr="00FB0874" w:rsidRDefault="008676C5" w:rsidP="00F42485">
      <w:pPr>
        <w:pStyle w:val="ListBullet"/>
      </w:pPr>
      <w:r w:rsidRPr="00FB0874">
        <w:t>At approaches to detours and / or</w:t>
      </w:r>
    </w:p>
    <w:p w14:paraId="53EF04F8" w14:textId="77777777" w:rsidR="008676C5" w:rsidRPr="00FB0874" w:rsidRDefault="008676C5" w:rsidP="00F42485">
      <w:pPr>
        <w:pStyle w:val="ListBullet"/>
      </w:pPr>
      <w:r w:rsidRPr="00FB0874">
        <w:lastRenderedPageBreak/>
        <w:t>At approaches to major works alterations</w:t>
      </w:r>
    </w:p>
    <w:p w14:paraId="139E8D5E" w14:textId="77777777" w:rsidR="008676C5" w:rsidRPr="00FB0874" w:rsidRDefault="008676C5" w:rsidP="00F42485">
      <w:pPr>
        <w:pStyle w:val="BodyText0"/>
      </w:pPr>
      <w:r w:rsidRPr="00FB0874">
        <w:t>Assume full responsibility for the safe location of the variable message signs.</w:t>
      </w:r>
    </w:p>
    <w:p w14:paraId="44A1F882" w14:textId="77777777" w:rsidR="008676C5" w:rsidRPr="00FB0874" w:rsidRDefault="008676C5" w:rsidP="00F42485">
      <w:pPr>
        <w:pStyle w:val="BodyText0"/>
      </w:pPr>
      <w:r w:rsidRPr="00FB0874">
        <w:t>Use electronic variable message signs capable of displaying a minimum text size as specified in AS1742.3 and containing at least 3 lines with a minimum of 8 characters per line.</w:t>
      </w:r>
    </w:p>
    <w:p w14:paraId="14C77742" w14:textId="77777777" w:rsidR="008676C5" w:rsidRPr="00FB0874" w:rsidRDefault="008676C5" w:rsidP="00F42485">
      <w:pPr>
        <w:pStyle w:val="BodyText0"/>
      </w:pPr>
      <w:r w:rsidRPr="00FB0874">
        <w:t>The Superintendent may provide details of the messages to be displayed and the locations of the variable message signs.</w:t>
      </w:r>
    </w:p>
    <w:p w14:paraId="4336E542" w14:textId="77777777" w:rsidR="008676C5" w:rsidRDefault="008676C5" w:rsidP="00F42485">
      <w:pPr>
        <w:pStyle w:val="BodyText0"/>
      </w:pPr>
      <w:r w:rsidRPr="00FB0874">
        <w:t>Do not, under any circumstances, use variable message signs for private advertising, within the NT Government road reserve or visible from the NT Government road reserve without the written approval of the Superintendent.</w:t>
      </w:r>
    </w:p>
    <w:p w14:paraId="2C05FD5A" w14:textId="77777777" w:rsidR="008676C5" w:rsidRDefault="008676C5" w:rsidP="008676C5">
      <w:pPr>
        <w:pStyle w:val="Heading3"/>
        <w:tabs>
          <w:tab w:val="clear" w:pos="0"/>
          <w:tab w:val="left" w:pos="1288"/>
        </w:tabs>
      </w:pPr>
      <w:r>
        <w:t>Multi message signs</w:t>
      </w:r>
    </w:p>
    <w:p w14:paraId="7CD54081" w14:textId="77777777" w:rsidR="008676C5" w:rsidRPr="00FB0874" w:rsidRDefault="008676C5" w:rsidP="00F42485">
      <w:pPr>
        <w:pStyle w:val="BodyText0"/>
      </w:pPr>
      <w:r>
        <w:t>Do not use multi message signs.</w:t>
      </w:r>
      <w:r w:rsidR="00D1330E" w:rsidRPr="00D1330E">
        <w:t xml:space="preserve"> </w:t>
      </w:r>
      <w:r w:rsidR="00D1330E" w:rsidRPr="001F1D5C">
        <w:t>Stand-alone signs must be used.</w:t>
      </w:r>
    </w:p>
    <w:p w14:paraId="1C189AC3" w14:textId="77777777" w:rsidR="008676C5" w:rsidRPr="00FB0874" w:rsidRDefault="008676C5" w:rsidP="008676C5">
      <w:pPr>
        <w:pStyle w:val="Heading3"/>
        <w:tabs>
          <w:tab w:val="clear" w:pos="0"/>
          <w:tab w:val="left" w:pos="1288"/>
        </w:tabs>
      </w:pPr>
      <w:r w:rsidRPr="00FB0874">
        <w:t>Work Zone Speed Limits</w:t>
      </w:r>
      <w:r>
        <w:t xml:space="preserve"> – Mandatory</w:t>
      </w:r>
    </w:p>
    <w:p w14:paraId="76F5F517" w14:textId="77777777" w:rsidR="008676C5" w:rsidRPr="00FB0874" w:rsidRDefault="008676C5" w:rsidP="00F42485">
      <w:pPr>
        <w:pStyle w:val="BodyText0"/>
      </w:pPr>
      <w:r w:rsidRPr="00FB0874">
        <w:t>Where work zone speed limits are being proposed to be changed, the propo</w:t>
      </w:r>
      <w:r>
        <w:t>sed temporary speed limits must</w:t>
      </w:r>
      <w:r w:rsidRPr="00FB0874">
        <w:t xml:space="preserve"> be approved by the Superintendent</w:t>
      </w:r>
      <w:r>
        <w:t xml:space="preserve"> prior to implementation of the proposed speed limits</w:t>
      </w:r>
      <w:r w:rsidRPr="00FB0874">
        <w:t>.</w:t>
      </w:r>
    </w:p>
    <w:p w14:paraId="54C873C8" w14:textId="77777777" w:rsidR="008676C5" w:rsidRDefault="008676C5" w:rsidP="00F42485">
      <w:pPr>
        <w:pStyle w:val="BodyText0"/>
      </w:pPr>
      <w:r w:rsidRPr="00FB0874">
        <w:t>Erect speed limit signs in accordance with clause SIGN ERECTION.</w:t>
      </w:r>
    </w:p>
    <w:p w14:paraId="290EA662" w14:textId="77777777" w:rsidR="008676C5" w:rsidRDefault="008676C5" w:rsidP="00F42485">
      <w:pPr>
        <w:jc w:val="both"/>
      </w:pPr>
      <w:r w:rsidRPr="00613F80">
        <w:t xml:space="preserve">All Traffic Management Practitioners must record in their Daily Diaries time, date, location photographs of each approach, of speed limit installations and removals for legal purpose. These logs are required to be sent to the </w:t>
      </w:r>
      <w:r w:rsidR="00D03E8C">
        <w:t>DIPL</w:t>
      </w:r>
      <w:r w:rsidRPr="00613F80">
        <w:t xml:space="preserve"> Permit Officer at the completion of each project or monthly for long term projects greater than 1 month, via the Roads Reception 8999 4699, or faxed to 8999 4682.</w:t>
      </w:r>
    </w:p>
    <w:p w14:paraId="3211D891" w14:textId="77777777" w:rsidR="008676C5" w:rsidRDefault="008676C5" w:rsidP="008676C5">
      <w:pPr>
        <w:pStyle w:val="Heading3"/>
        <w:tabs>
          <w:tab w:val="clear" w:pos="0"/>
          <w:tab w:val="left" w:pos="851"/>
        </w:tabs>
        <w:ind w:left="851" w:hanging="851"/>
      </w:pPr>
      <w:bookmarkStart w:id="380" w:name="_Ref467829943"/>
      <w:r>
        <w:t>Temporary Speed Limits – Hold Point</w:t>
      </w:r>
      <w:bookmarkEnd w:id="380"/>
    </w:p>
    <w:p w14:paraId="71ADF9C8" w14:textId="77777777" w:rsidR="008676C5" w:rsidRPr="00FB0874" w:rsidRDefault="008676C5" w:rsidP="00F42485">
      <w:pPr>
        <w:pStyle w:val="BodyText0"/>
      </w:pPr>
      <w:r w:rsidRPr="009B7F29">
        <w:rPr>
          <w:b/>
        </w:rPr>
        <w:t>Hold point</w:t>
      </w:r>
      <w:r>
        <w:t xml:space="preserve"> - </w:t>
      </w:r>
      <w:r w:rsidRPr="00FB0874">
        <w:t>Submit temporary speed limit authorisation applications to alter speed limits to the Superintendent, 2 working days prior to the implementation of temporary speed limits, for approval under the Control of Roads Act.</w:t>
      </w:r>
    </w:p>
    <w:p w14:paraId="3A5455F5" w14:textId="77777777" w:rsidR="008676C5" w:rsidRPr="00FB0874" w:rsidRDefault="008676C5" w:rsidP="00F42485">
      <w:pPr>
        <w:pStyle w:val="BodyText0"/>
      </w:pPr>
      <w:r w:rsidRPr="00FB0874">
        <w:t>Place repeater speed limit signs along the road, which has a temporary speed limit imposed, after all intersections with other roads within the speed limited area.</w:t>
      </w:r>
    </w:p>
    <w:p w14:paraId="50726BD9" w14:textId="77777777" w:rsidR="008676C5" w:rsidRPr="00FB0874" w:rsidRDefault="008676C5" w:rsidP="00F42485">
      <w:pPr>
        <w:pStyle w:val="BodyText0"/>
      </w:pPr>
      <w:r w:rsidRPr="00FB0874">
        <w:t>Design the Traffic Management Plans so that speed limits lower than the following absolute minimums are not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1620"/>
      </w:tblGrid>
      <w:tr w:rsidR="00D1330E" w:rsidRPr="00FB0874" w14:paraId="2FE35037" w14:textId="77777777" w:rsidTr="00DF6DD3">
        <w:trPr>
          <w:cantSplit/>
          <w:tblHeader/>
        </w:trPr>
        <w:tc>
          <w:tcPr>
            <w:tcW w:w="9288" w:type="dxa"/>
            <w:gridSpan w:val="2"/>
          </w:tcPr>
          <w:p w14:paraId="50A0477C" w14:textId="77777777" w:rsidR="00D1330E" w:rsidRPr="00002539" w:rsidRDefault="00D1330E" w:rsidP="008715E9">
            <w:pPr>
              <w:pStyle w:val="BodyText0"/>
              <w:keepNext/>
              <w:snapToGrid w:val="0"/>
              <w:rPr>
                <w:b/>
              </w:rPr>
            </w:pPr>
            <w:r w:rsidRPr="00002539">
              <w:rPr>
                <w:b/>
              </w:rPr>
              <w:t xml:space="preserve">Table </w:t>
            </w:r>
            <w:r>
              <w:rPr>
                <w:b/>
              </w:rPr>
              <w:fldChar w:fldCharType="begin"/>
            </w:r>
            <w:r>
              <w:rPr>
                <w:b/>
              </w:rPr>
              <w:instrText xml:space="preserve"> STYLEREF 1 \s </w:instrText>
            </w:r>
            <w:r>
              <w:rPr>
                <w:b/>
              </w:rPr>
              <w:fldChar w:fldCharType="separate"/>
            </w:r>
            <w:r w:rsidR="003740F6">
              <w:rPr>
                <w:b/>
                <w:noProof/>
              </w:rPr>
              <w:t>11</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2</w:t>
            </w:r>
            <w:r>
              <w:rPr>
                <w:b/>
              </w:rPr>
              <w:fldChar w:fldCharType="end"/>
            </w:r>
            <w:r w:rsidRPr="00A53363">
              <w:rPr>
                <w:b/>
              </w:rPr>
              <w:t xml:space="preserve"> </w:t>
            </w:r>
            <w:r w:rsidRPr="00002539">
              <w:rPr>
                <w:b/>
              </w:rPr>
              <w:t>- Target lowest speed limits</w:t>
            </w:r>
          </w:p>
        </w:tc>
      </w:tr>
      <w:tr w:rsidR="00D1330E" w:rsidRPr="00FB0874" w14:paraId="7BC51174" w14:textId="77777777" w:rsidTr="008715E9">
        <w:trPr>
          <w:cantSplit/>
        </w:trPr>
        <w:tc>
          <w:tcPr>
            <w:tcW w:w="7668" w:type="dxa"/>
          </w:tcPr>
          <w:p w14:paraId="3E892499" w14:textId="77777777" w:rsidR="00D1330E" w:rsidRPr="00FB0874" w:rsidRDefault="00D1330E" w:rsidP="008715E9">
            <w:pPr>
              <w:pStyle w:val="BodyText0"/>
              <w:keepNext/>
              <w:snapToGrid w:val="0"/>
            </w:pPr>
            <w:r w:rsidRPr="00FB0874">
              <w:t>Urban or built up areas.</w:t>
            </w:r>
          </w:p>
        </w:tc>
        <w:tc>
          <w:tcPr>
            <w:tcW w:w="1620" w:type="dxa"/>
          </w:tcPr>
          <w:p w14:paraId="2E4DDA86" w14:textId="77777777" w:rsidR="00D1330E" w:rsidRPr="00FB0874" w:rsidRDefault="00D1330E" w:rsidP="008715E9">
            <w:pPr>
              <w:pStyle w:val="BodyText0"/>
              <w:keepNext/>
              <w:snapToGrid w:val="0"/>
            </w:pPr>
            <w:r w:rsidRPr="00FB0874">
              <w:t>40 km/h</w:t>
            </w:r>
          </w:p>
        </w:tc>
      </w:tr>
      <w:tr w:rsidR="00D1330E" w:rsidRPr="00FB0874" w14:paraId="3525AD50" w14:textId="77777777" w:rsidTr="008715E9">
        <w:trPr>
          <w:cantSplit/>
        </w:trPr>
        <w:tc>
          <w:tcPr>
            <w:tcW w:w="7668" w:type="dxa"/>
          </w:tcPr>
          <w:p w14:paraId="523B99FB" w14:textId="77777777" w:rsidR="00D1330E" w:rsidRPr="00FB0874" w:rsidRDefault="00D1330E" w:rsidP="008715E9">
            <w:pPr>
              <w:pStyle w:val="BodyText0"/>
              <w:keepNext/>
              <w:snapToGrid w:val="0"/>
            </w:pPr>
            <w:r w:rsidRPr="00FB0874">
              <w:t>Bridge works, when restricting traffic to one lane and only in conjunction with a stop-traffic situation.  A safety barrier complying with the relevant Test Level in accordance with AS/NZS 3845 shall also be used.</w:t>
            </w:r>
          </w:p>
        </w:tc>
        <w:tc>
          <w:tcPr>
            <w:tcW w:w="1620" w:type="dxa"/>
          </w:tcPr>
          <w:p w14:paraId="538F225A" w14:textId="77777777" w:rsidR="00D1330E" w:rsidRPr="00FB0874" w:rsidRDefault="00D1330E" w:rsidP="008715E9">
            <w:pPr>
              <w:pStyle w:val="BodyText0"/>
              <w:keepNext/>
              <w:snapToGrid w:val="0"/>
            </w:pPr>
            <w:r w:rsidRPr="00FB0874">
              <w:t>40 km/h</w:t>
            </w:r>
          </w:p>
        </w:tc>
      </w:tr>
      <w:tr w:rsidR="00D1330E" w:rsidRPr="00FB0874" w14:paraId="30EE3D8F" w14:textId="77777777" w:rsidTr="008715E9">
        <w:trPr>
          <w:cantSplit/>
        </w:trPr>
        <w:tc>
          <w:tcPr>
            <w:tcW w:w="7668" w:type="dxa"/>
          </w:tcPr>
          <w:p w14:paraId="0176AF02" w14:textId="77777777" w:rsidR="00D1330E" w:rsidRPr="00FB0874" w:rsidRDefault="00D1330E" w:rsidP="008715E9">
            <w:pPr>
              <w:pStyle w:val="BodyText0"/>
              <w:snapToGrid w:val="0"/>
            </w:pPr>
            <w:r w:rsidRPr="00FB0874">
              <w:t>All other rural works.</w:t>
            </w:r>
          </w:p>
        </w:tc>
        <w:tc>
          <w:tcPr>
            <w:tcW w:w="1620" w:type="dxa"/>
          </w:tcPr>
          <w:p w14:paraId="41248424" w14:textId="77777777" w:rsidR="00D1330E" w:rsidRPr="00FB0874" w:rsidRDefault="00D1330E" w:rsidP="008715E9">
            <w:pPr>
              <w:pStyle w:val="BodyText0"/>
              <w:snapToGrid w:val="0"/>
            </w:pPr>
            <w:r w:rsidRPr="00FB0874">
              <w:t>60 km/h</w:t>
            </w:r>
          </w:p>
        </w:tc>
      </w:tr>
    </w:tbl>
    <w:p w14:paraId="3EBC6C25" w14:textId="77777777" w:rsidR="008676C5" w:rsidRPr="00FB0874" w:rsidRDefault="008676C5" w:rsidP="008676C5">
      <w:pPr>
        <w:pStyle w:val="Heading3"/>
        <w:tabs>
          <w:tab w:val="clear" w:pos="0"/>
          <w:tab w:val="left" w:pos="1288"/>
        </w:tabs>
      </w:pPr>
      <w:r w:rsidRPr="00FB0874">
        <w:t>Road Safety Barriers</w:t>
      </w:r>
    </w:p>
    <w:p w14:paraId="5D8D8F12" w14:textId="77777777" w:rsidR="008676C5" w:rsidRPr="00FB0874" w:rsidRDefault="008676C5" w:rsidP="00F42485">
      <w:pPr>
        <w:pStyle w:val="BodyText0"/>
      </w:pPr>
      <w:r w:rsidRPr="00FB0874">
        <w:t>Design, install and maintain all road safety barriers used within the NT Government’s road r</w:t>
      </w:r>
      <w:r>
        <w:t>eserve in accordance with AS 1742.3, AS/NZS </w:t>
      </w:r>
      <w:r w:rsidRPr="00FB0874">
        <w:t>3845 and any other relevant and current Australian Standard associated with the works being proposed.</w:t>
      </w:r>
    </w:p>
    <w:p w14:paraId="1AB69842" w14:textId="77777777" w:rsidR="008676C5" w:rsidRPr="00FB0874" w:rsidRDefault="008676C5" w:rsidP="00F42485">
      <w:pPr>
        <w:pStyle w:val="BodyText0"/>
      </w:pPr>
      <w:r w:rsidRPr="00FB0874">
        <w:t xml:space="preserve">Failure to meet the requirements of the relevant and current standards may result in the project being suspended by </w:t>
      </w:r>
      <w:r w:rsidR="00D03E8C">
        <w:t>DIPL</w:t>
      </w:r>
      <w:r w:rsidRPr="00FB0874">
        <w:t xml:space="preserve"> or other relevant authorities, such as NT </w:t>
      </w:r>
      <w:proofErr w:type="spellStart"/>
      <w:r w:rsidRPr="00FB0874">
        <w:t>WorkSafe</w:t>
      </w:r>
      <w:proofErr w:type="spellEnd"/>
      <w:r w:rsidRPr="00FB0874">
        <w:t>, without cost to that authority until the project meets the required safety standards.</w:t>
      </w:r>
    </w:p>
    <w:p w14:paraId="69FBD2F9" w14:textId="77777777" w:rsidR="008676C5" w:rsidRPr="00FB0874" w:rsidRDefault="008676C5" w:rsidP="008676C5">
      <w:pPr>
        <w:pStyle w:val="Heading2"/>
        <w:tabs>
          <w:tab w:val="left" w:pos="720"/>
        </w:tabs>
      </w:pPr>
      <w:r w:rsidRPr="00FB0874">
        <w:t>Excavations, Stockpiles and gradients within work zones and clear zones</w:t>
      </w:r>
    </w:p>
    <w:p w14:paraId="7CD980BB" w14:textId="77777777" w:rsidR="008676C5" w:rsidRPr="00FB0874" w:rsidRDefault="008676C5" w:rsidP="008676C5">
      <w:pPr>
        <w:pStyle w:val="Heading3"/>
        <w:tabs>
          <w:tab w:val="clear" w:pos="0"/>
        </w:tabs>
      </w:pPr>
      <w:r w:rsidRPr="00FB0874">
        <w:t>Safe</w:t>
      </w:r>
      <w:r>
        <w:t>ty</w:t>
      </w:r>
      <w:r w:rsidRPr="00FB0874">
        <w:t xml:space="preserve"> Guideline</w:t>
      </w:r>
      <w:r>
        <w:t>s</w:t>
      </w:r>
      <w:r w:rsidRPr="00FB0874">
        <w:t xml:space="preserve"> in Relation to Excavations;</w:t>
      </w:r>
    </w:p>
    <w:p w14:paraId="3F2C83D0" w14:textId="77777777" w:rsidR="008676C5" w:rsidRDefault="008676C5" w:rsidP="00F42485">
      <w:pPr>
        <w:pStyle w:val="BodyText0"/>
      </w:pPr>
      <w:r w:rsidRPr="00FB0874">
        <w:t>Provide shoring to all trenching or excavations which are deeper than 1.5 metres and where a person is required to enter unless an engineer certifies that shoring is not required. Provide a copy of the Engineer’s certification on request.</w:t>
      </w:r>
    </w:p>
    <w:p w14:paraId="29C9A266" w14:textId="77777777" w:rsidR="008676C5" w:rsidRPr="00FB0874" w:rsidRDefault="008676C5" w:rsidP="00F42485">
      <w:pPr>
        <w:pStyle w:val="BodyText0"/>
      </w:pPr>
      <w:r>
        <w:t xml:space="preserve">Comply with the Work Health and Safety (NUL) Act and Regulations. Comply with the Safe Work Australia Excavation Work Code of Practice. Comply with other applicable Codes of Practice from Safe Work Australia and NT </w:t>
      </w:r>
      <w:proofErr w:type="spellStart"/>
      <w:r>
        <w:t>WorkSafe</w:t>
      </w:r>
      <w:proofErr w:type="spellEnd"/>
      <w:r>
        <w:t>.</w:t>
      </w:r>
    </w:p>
    <w:p w14:paraId="3767E2BF" w14:textId="77777777" w:rsidR="008676C5" w:rsidRPr="00FB0874" w:rsidRDefault="00D03E8C" w:rsidP="008676C5">
      <w:pPr>
        <w:pStyle w:val="Heading3"/>
        <w:tabs>
          <w:tab w:val="clear" w:pos="0"/>
        </w:tabs>
      </w:pPr>
      <w:r>
        <w:lastRenderedPageBreak/>
        <w:t>DIPL</w:t>
      </w:r>
      <w:r w:rsidR="008676C5" w:rsidRPr="00FB0874">
        <w:t xml:space="preserve"> requirements for excavations, stockpiles or other gradients</w:t>
      </w:r>
    </w:p>
    <w:p w14:paraId="27727C00" w14:textId="77777777" w:rsidR="008676C5" w:rsidRPr="0031163B" w:rsidRDefault="008676C5" w:rsidP="00F42485">
      <w:pPr>
        <w:pStyle w:val="BodyText"/>
        <w:spacing w:before="0" w:after="0"/>
        <w:rPr>
          <w:rFonts w:cs="Arial"/>
        </w:rPr>
      </w:pPr>
      <w:r>
        <w:t>Comply with</w:t>
      </w:r>
      <w:r w:rsidRPr="00FB0874">
        <w:t xml:space="preserve"> the</w:t>
      </w:r>
      <w:r>
        <w:t xml:space="preserve"> following</w:t>
      </w:r>
      <w:r w:rsidRPr="00FB0874">
        <w:t xml:space="preserve"> </w:t>
      </w:r>
      <w:r w:rsidR="00D03E8C">
        <w:t>DIPL</w:t>
      </w:r>
      <w:r w:rsidRPr="00FB0874">
        <w:t xml:space="preserve"> requirements for excavations, stockpiles or other gradients greater than</w:t>
      </w:r>
      <w:r>
        <w:t xml:space="preserve"> 150mm, in addition to Appendix D of AS </w:t>
      </w:r>
      <w:r w:rsidRPr="00FB0874">
        <w:t>1742.3</w:t>
      </w:r>
      <w:r>
        <w:t xml:space="preserve">:2009 </w:t>
      </w:r>
      <w:r w:rsidRPr="0031163B">
        <w:rPr>
          <w:rFonts w:cs="Arial"/>
        </w:rPr>
        <w:t xml:space="preserve">Protection </w:t>
      </w:r>
      <w:proofErr w:type="gramStart"/>
      <w:r w:rsidRPr="0031163B">
        <w:rPr>
          <w:rFonts w:cs="Arial"/>
        </w:rPr>
        <w:t>And Delineation At</w:t>
      </w:r>
      <w:proofErr w:type="gramEnd"/>
      <w:r w:rsidRPr="0031163B">
        <w:rPr>
          <w:rFonts w:cs="Arial"/>
        </w:rPr>
        <w:t xml:space="preserve"> Excavation Works.</w:t>
      </w:r>
    </w:p>
    <w:p w14:paraId="6E0BD1D5" w14:textId="77777777" w:rsidR="008676C5" w:rsidRPr="00FB0874" w:rsidRDefault="008676C5" w:rsidP="00F42485">
      <w:pPr>
        <w:pStyle w:val="BodyText0"/>
      </w:pPr>
      <w:r w:rsidRPr="00FB0874">
        <w:t>Implement the minimum protection requir</w:t>
      </w:r>
      <w:r>
        <w:t>ements in accordance with AS </w:t>
      </w:r>
      <w:r w:rsidRPr="00FB0874">
        <w:t>1742.3 during each work day, however, if any excavations, stockpiles or other steps in gradient greater than 150mm are to be left in place longer than one work shift or are left unattended for any period of time, during any day, overnight or weekend and adequate cle</w:t>
      </w:r>
      <w:r>
        <w:t>arance in accordance with AS </w:t>
      </w:r>
      <w:r w:rsidRPr="00FB0874">
        <w:t>1742.3 is not available, protect them by prudent use of approved road safety barriers, backfilling, covering and or removing from site accordingly.</w:t>
      </w:r>
    </w:p>
    <w:p w14:paraId="567DBD4E" w14:textId="77777777" w:rsidR="008676C5" w:rsidRPr="00FB0874" w:rsidRDefault="008676C5" w:rsidP="008676C5">
      <w:pPr>
        <w:pStyle w:val="Heading2"/>
        <w:tabs>
          <w:tab w:val="left" w:pos="720"/>
        </w:tabs>
      </w:pPr>
      <w:r w:rsidRPr="00FB0874">
        <w:t>temporary pavement marking</w:t>
      </w:r>
    </w:p>
    <w:p w14:paraId="30D44CF4" w14:textId="77777777" w:rsidR="008676C5" w:rsidRPr="00FB0874" w:rsidRDefault="008676C5" w:rsidP="00F42485">
      <w:pPr>
        <w:pStyle w:val="BodyText"/>
      </w:pPr>
      <w:r w:rsidRPr="00FB0874">
        <w:t>Where new pavement surfacing or existing pavement resurfacing is being undertaken, install temporary raised reflective pavement markers at the end of each day and prior to the loss of daylight at 24 metres maximum spacing.</w:t>
      </w:r>
    </w:p>
    <w:p w14:paraId="5B98EA88" w14:textId="77777777" w:rsidR="008676C5" w:rsidRPr="00FB0874" w:rsidRDefault="008676C5" w:rsidP="00F42485">
      <w:pPr>
        <w:pStyle w:val="BodyText"/>
      </w:pPr>
      <w:r w:rsidRPr="00FB0874">
        <w:t>If so instructed by the Superintendent, temporary line marking at the end of each day may also be required until completion of the works when the permanent line marking is reinstated.</w:t>
      </w:r>
    </w:p>
    <w:p w14:paraId="146A3E99" w14:textId="77777777" w:rsidR="00BB4827" w:rsidRDefault="008676C5" w:rsidP="00F42485">
      <w:pPr>
        <w:pStyle w:val="BodyText"/>
      </w:pPr>
      <w:r w:rsidRPr="00FB0874">
        <w:t>Only use temporary raised reflective pavem</w:t>
      </w:r>
      <w:r>
        <w:t>ent markers that comply with AS </w:t>
      </w:r>
      <w:r w:rsidRPr="00FB0874">
        <w:t>1742.3</w:t>
      </w:r>
      <w:r>
        <w:t>:2009</w:t>
      </w:r>
      <w:r w:rsidRPr="00FB0874">
        <w:t xml:space="preserve">, Section 3.9 </w:t>
      </w:r>
      <w:r w:rsidRPr="00803BB4">
        <w:rPr>
          <w:rFonts w:cs="Arial"/>
        </w:rPr>
        <w:t xml:space="preserve">Devices </w:t>
      </w:r>
      <w:proofErr w:type="gramStart"/>
      <w:r w:rsidRPr="00803BB4">
        <w:rPr>
          <w:rFonts w:cs="Arial"/>
        </w:rPr>
        <w:t>For Delineating And Indicating The</w:t>
      </w:r>
      <w:proofErr w:type="gramEnd"/>
      <w:r w:rsidRPr="00803BB4">
        <w:rPr>
          <w:rFonts w:cs="Arial"/>
        </w:rPr>
        <w:t xml:space="preserve"> Travelled Path</w:t>
      </w:r>
      <w:r w:rsidR="00BB4827">
        <w:rPr>
          <w:rFonts w:cs="Arial"/>
        </w:rPr>
        <w:t>.</w:t>
      </w:r>
      <w:r>
        <w:rPr>
          <w:rFonts w:ascii="TTF33o00" w:hAnsi="TTF33o00" w:cs="TTF33o00"/>
          <w:sz w:val="22"/>
          <w:szCs w:val="22"/>
        </w:rPr>
        <w:t xml:space="preserve"> </w:t>
      </w:r>
    </w:p>
    <w:p w14:paraId="4AF0293B" w14:textId="77777777" w:rsidR="008676C5" w:rsidRDefault="008676C5" w:rsidP="00F42485">
      <w:pPr>
        <w:pStyle w:val="BodyText"/>
      </w:pPr>
      <w:r w:rsidRPr="00B61A96">
        <w:t xml:space="preserve">For long term road construction works where sealed detours merge into existing sealed pavements or where sealed side roads merge into sealed detours, line mark transition areas in accordance with the standard drawing for LINE MARKING, CS 1520 and in accordance with </w:t>
      </w:r>
      <w:r>
        <w:t>AS </w:t>
      </w:r>
      <w:r w:rsidRPr="00B61A96">
        <w:t>1742 including the setting out of arrows, letters, numerals and chevrons.</w:t>
      </w:r>
    </w:p>
    <w:p w14:paraId="7A6A985E" w14:textId="77777777" w:rsidR="008676C5" w:rsidRPr="00214BD5" w:rsidRDefault="008676C5" w:rsidP="008676C5">
      <w:pPr>
        <w:pStyle w:val="Heading3"/>
        <w:tabs>
          <w:tab w:val="clear" w:pos="0"/>
        </w:tabs>
      </w:pPr>
      <w:r w:rsidRPr="00214BD5">
        <w:t xml:space="preserve">Removal of Temporary </w:t>
      </w:r>
      <w:proofErr w:type="spellStart"/>
      <w:r w:rsidRPr="00214BD5">
        <w:t>Linemarking</w:t>
      </w:r>
      <w:proofErr w:type="spellEnd"/>
    </w:p>
    <w:p w14:paraId="6664497A" w14:textId="77777777" w:rsidR="008676C5" w:rsidRPr="00B61A96" w:rsidRDefault="008676C5" w:rsidP="00F42485">
      <w:pPr>
        <w:pStyle w:val="BodyText"/>
      </w:pPr>
      <w:r w:rsidRPr="00B61A96">
        <w:t xml:space="preserve">All line removal works must be carried out in such a manner as to not endanger the health, safety or amenity of employees, road users or the general public. </w:t>
      </w:r>
    </w:p>
    <w:p w14:paraId="3063CCED" w14:textId="77777777" w:rsidR="008676C5" w:rsidRPr="00B61A96" w:rsidRDefault="008676C5" w:rsidP="00F42485">
      <w:pPr>
        <w:pStyle w:val="BodyText"/>
      </w:pPr>
      <w:r w:rsidRPr="00B61A96">
        <w:t>Carry out removal of marking is such a manner as to minimise damage to pavement surfaces.</w:t>
      </w:r>
    </w:p>
    <w:p w14:paraId="7FB96062" w14:textId="77777777" w:rsidR="008676C5" w:rsidRPr="00B61A96" w:rsidRDefault="008676C5" w:rsidP="00F42485">
      <w:pPr>
        <w:pStyle w:val="BodyText"/>
      </w:pPr>
      <w:r w:rsidRPr="00B61A96">
        <w:t>Obliterate markings so as they are no longer recognisable as marking. When arrows, letters or figures are to be removed, the removal pattern must be in the shape of a rectangle or square to minimise confusion to the motorist, particularly in wet weather and poor lighting conditions.</w:t>
      </w:r>
    </w:p>
    <w:p w14:paraId="05B389F7" w14:textId="77777777" w:rsidR="008676C5" w:rsidRPr="00B61A96" w:rsidRDefault="008676C5" w:rsidP="00F42485">
      <w:pPr>
        <w:pStyle w:val="BodyText"/>
      </w:pPr>
      <w:r w:rsidRPr="00B61A96">
        <w:t>The removed marking and the material used to remove the marking must be contained, collected and disposed of in an environmentally acceptable manner.</w:t>
      </w:r>
    </w:p>
    <w:p w14:paraId="53C06DAB" w14:textId="77777777" w:rsidR="008676C5" w:rsidRPr="00FB0874" w:rsidRDefault="008676C5" w:rsidP="008676C5">
      <w:pPr>
        <w:pStyle w:val="Heading2"/>
        <w:tabs>
          <w:tab w:val="left" w:pos="720"/>
        </w:tabs>
      </w:pPr>
      <w:bookmarkStart w:id="381" w:name="_Ref467833803"/>
      <w:r w:rsidRPr="00FB0874">
        <w:t>TRAFFIC CONTROL – Witness point</w:t>
      </w:r>
      <w:bookmarkEnd w:id="381"/>
    </w:p>
    <w:p w14:paraId="183C2805" w14:textId="77777777" w:rsidR="00BB4827" w:rsidRPr="00FB0874" w:rsidRDefault="00BB4827" w:rsidP="00BB4827">
      <w:pPr>
        <w:pStyle w:val="BodyText0"/>
      </w:pPr>
      <w:r w:rsidRPr="00FB0874">
        <w:t xml:space="preserve">Modify the Traffic Management Plan during the works to suit site conditions if required or requested by the nominated </w:t>
      </w:r>
      <w:r>
        <w:t>DoI</w:t>
      </w:r>
      <w:r w:rsidRPr="00FB0874">
        <w:t xml:space="preserve"> Contact Officer.  </w:t>
      </w:r>
    </w:p>
    <w:p w14:paraId="56D7F4B3" w14:textId="77777777" w:rsidR="00BB4827" w:rsidRPr="00FB0874" w:rsidRDefault="00BB4827" w:rsidP="00BB4827">
      <w:pPr>
        <w:pStyle w:val="BodyText0"/>
        <w:tabs>
          <w:tab w:val="left" w:pos="360"/>
          <w:tab w:val="left" w:pos="540"/>
        </w:tabs>
      </w:pPr>
      <w:r w:rsidRPr="0031163B">
        <w:rPr>
          <w:b/>
        </w:rPr>
        <w:t>Witness Point</w:t>
      </w:r>
      <w:r w:rsidRPr="00FB0874">
        <w:t xml:space="preserve"> - </w:t>
      </w:r>
      <w:r w:rsidRPr="00AA172E">
        <w:t>The Superintendent must appraise all changes to the TMPs and TCDs prior to implementation of any changes, unless there is an urgent need for amendments to mitigate hazards. In situations where immediate hazard mitigation is necessary the changes may be implemented and the Superintendent advised of the changes as</w:t>
      </w:r>
      <w:r>
        <w:t xml:space="preserve"> soon as practicable thereafter.</w:t>
      </w:r>
    </w:p>
    <w:p w14:paraId="35D3494D" w14:textId="77777777" w:rsidR="00BB4827" w:rsidRPr="00FB0874" w:rsidRDefault="00BB4827" w:rsidP="00BB4827">
      <w:pPr>
        <w:pStyle w:val="BodyText0"/>
      </w:pPr>
      <w:r w:rsidRPr="00FB0874">
        <w:t xml:space="preserve">If an incident occurs within, adjacent to, on approach to or departure from the work site, make a photographic record of the traffic control devices, site conditions, placement of plant and equipment </w:t>
      </w:r>
      <w:proofErr w:type="spellStart"/>
      <w:r w:rsidRPr="00FB0874">
        <w:t>etc</w:t>
      </w:r>
      <w:proofErr w:type="spellEnd"/>
      <w:r w:rsidRPr="00FB0874">
        <w:t xml:space="preserve">, as soon as practical after the event.  Advise the Superintendent of the incident as soon as possible. </w:t>
      </w:r>
    </w:p>
    <w:p w14:paraId="05AFD363" w14:textId="77777777" w:rsidR="00BB4827" w:rsidRPr="00FB0874" w:rsidRDefault="00BB4827" w:rsidP="00BB4827">
      <w:pPr>
        <w:pStyle w:val="BodyText0"/>
      </w:pPr>
      <w:r w:rsidRPr="00FB0874">
        <w:t>Only permit single lane operation of two way traffic when traffic is directed by accredited WZTM controllers and signs or portable traffic signals etc. are employed, dependant on the site conditions and obtaining the appropriate approvals.</w:t>
      </w:r>
    </w:p>
    <w:p w14:paraId="454D2A39" w14:textId="77777777" w:rsidR="00BB4827" w:rsidRPr="00FB0874" w:rsidRDefault="00BB4827" w:rsidP="00BB4827">
      <w:pPr>
        <w:pStyle w:val="BodyText0"/>
      </w:pPr>
      <w:r w:rsidRPr="00FB0874">
        <w:t>Organise Police control as required, or as requested by the Northern Territory Police should the need arise.</w:t>
      </w:r>
    </w:p>
    <w:p w14:paraId="3C599B75" w14:textId="77777777" w:rsidR="008676C5" w:rsidRPr="00FB0874" w:rsidRDefault="008676C5" w:rsidP="008676C5">
      <w:pPr>
        <w:pStyle w:val="Heading2"/>
      </w:pPr>
      <w:r w:rsidRPr="00FB0874">
        <w:t>SIDE TRACKS FOR DETOURS</w:t>
      </w:r>
    </w:p>
    <w:p w14:paraId="54ADADAC" w14:textId="77777777" w:rsidR="008676C5" w:rsidRPr="00FB0874" w:rsidRDefault="008676C5" w:rsidP="008676C5">
      <w:pPr>
        <w:pStyle w:val="Heading3"/>
        <w:tabs>
          <w:tab w:val="clear" w:pos="0"/>
          <w:tab w:val="num" w:pos="720"/>
        </w:tabs>
        <w:ind w:left="720" w:hanging="720"/>
      </w:pPr>
      <w:bookmarkStart w:id="382" w:name="_Ref389959753"/>
      <w:bookmarkStart w:id="383" w:name="_Toc390823423"/>
      <w:bookmarkStart w:id="384" w:name="_Toc391429115"/>
      <w:bookmarkStart w:id="385" w:name="_Toc396034041"/>
      <w:bookmarkStart w:id="386" w:name="_Toc398800224"/>
      <w:r w:rsidRPr="00FB0874">
        <w:t>Construction</w:t>
      </w:r>
      <w:bookmarkEnd w:id="382"/>
      <w:bookmarkEnd w:id="383"/>
      <w:bookmarkEnd w:id="384"/>
      <w:bookmarkEnd w:id="385"/>
      <w:bookmarkEnd w:id="386"/>
    </w:p>
    <w:p w14:paraId="25EC74FB" w14:textId="77777777" w:rsidR="00BB4827" w:rsidRDefault="00BB4827" w:rsidP="00BB4827">
      <w:pPr>
        <w:pStyle w:val="BodyText0"/>
      </w:pPr>
      <w:r w:rsidRPr="00FB0874">
        <w:t>Provide side tracks for detours when it is impractical to provide for traffic on the existing road system.</w:t>
      </w:r>
    </w:p>
    <w:p w14:paraId="7B507E52" w14:textId="77777777" w:rsidR="003A2E0D" w:rsidRPr="00FB0874" w:rsidRDefault="003A2E0D" w:rsidP="00BB4827">
      <w:pPr>
        <w:pStyle w:val="BodyText0"/>
      </w:pPr>
      <w:r>
        <w:t xml:space="preserve">All side tracks shall be bitumen sealed and be maintained for the duration that the detour is in place. </w:t>
      </w:r>
    </w:p>
    <w:p w14:paraId="5A0B1862" w14:textId="77777777" w:rsidR="00BB4827" w:rsidRPr="00FB0874" w:rsidRDefault="00BB4827" w:rsidP="00DF6DD3">
      <w:pPr>
        <w:pStyle w:val="BodyText0"/>
        <w:keepNext/>
      </w:pPr>
      <w:r w:rsidRPr="00FB0874">
        <w:lastRenderedPageBreak/>
        <w:t>Design and construct side tracks to comply with AUSTROADS "Guide to the Geometric Design of Rural Roads" and the following minimum standards: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4263"/>
        <w:gridCol w:w="1701"/>
        <w:gridCol w:w="1701"/>
        <w:gridCol w:w="1701"/>
      </w:tblGrid>
      <w:tr w:rsidR="00BB4827" w:rsidRPr="00FB0874" w14:paraId="56A5D4ED" w14:textId="77777777" w:rsidTr="009E48DD">
        <w:trPr>
          <w:cantSplit/>
          <w:tblHeader/>
        </w:trPr>
        <w:tc>
          <w:tcPr>
            <w:tcW w:w="9366" w:type="dxa"/>
            <w:gridSpan w:val="4"/>
          </w:tcPr>
          <w:p w14:paraId="76B34688" w14:textId="77777777" w:rsidR="00BB4827" w:rsidRPr="00FB0874" w:rsidRDefault="00BB4827" w:rsidP="009E48DD">
            <w:pPr>
              <w:pStyle w:val="TStyle"/>
              <w:keepNext/>
            </w:pPr>
            <w:r w:rsidRPr="00BA7898">
              <w:rPr>
                <w:b/>
                <w:sz w:val="18"/>
                <w:szCs w:val="18"/>
              </w:rPr>
              <w:t xml:space="preserve">Table </w:t>
            </w:r>
            <w:r>
              <w:rPr>
                <w:b/>
                <w:sz w:val="18"/>
                <w:szCs w:val="18"/>
              </w:rPr>
              <w:fldChar w:fldCharType="begin"/>
            </w:r>
            <w:r>
              <w:rPr>
                <w:b/>
                <w:sz w:val="18"/>
                <w:szCs w:val="18"/>
              </w:rPr>
              <w:instrText xml:space="preserve"> STYLEREF 1 \s </w:instrText>
            </w:r>
            <w:r>
              <w:rPr>
                <w:b/>
                <w:sz w:val="18"/>
                <w:szCs w:val="18"/>
              </w:rPr>
              <w:fldChar w:fldCharType="separate"/>
            </w:r>
            <w:r w:rsidR="003740F6">
              <w:rPr>
                <w:b/>
                <w:noProof/>
                <w:sz w:val="18"/>
                <w:szCs w:val="18"/>
              </w:rPr>
              <w:t>11</w:t>
            </w:r>
            <w:r>
              <w:rPr>
                <w:b/>
                <w:sz w:val="18"/>
                <w:szCs w:val="18"/>
              </w:rPr>
              <w:fldChar w:fldCharType="end"/>
            </w:r>
            <w:r>
              <w:rPr>
                <w:b/>
                <w:sz w:val="18"/>
                <w:szCs w:val="18"/>
              </w:rPr>
              <w:t>.</w:t>
            </w:r>
            <w:r>
              <w:rPr>
                <w:b/>
                <w:sz w:val="18"/>
                <w:szCs w:val="18"/>
              </w:rPr>
              <w:fldChar w:fldCharType="begin"/>
            </w:r>
            <w:r>
              <w:rPr>
                <w:b/>
                <w:sz w:val="18"/>
                <w:szCs w:val="18"/>
              </w:rPr>
              <w:instrText xml:space="preserve"> SEQ Table \* ARABIC \s 1 </w:instrText>
            </w:r>
            <w:r>
              <w:rPr>
                <w:b/>
                <w:sz w:val="18"/>
                <w:szCs w:val="18"/>
              </w:rPr>
              <w:fldChar w:fldCharType="separate"/>
            </w:r>
            <w:r w:rsidR="003740F6">
              <w:rPr>
                <w:b/>
                <w:noProof/>
                <w:sz w:val="18"/>
                <w:szCs w:val="18"/>
              </w:rPr>
              <w:t>3</w:t>
            </w:r>
            <w:r>
              <w:rPr>
                <w:b/>
                <w:sz w:val="18"/>
                <w:szCs w:val="18"/>
              </w:rPr>
              <w:fldChar w:fldCharType="end"/>
            </w:r>
            <w:r w:rsidRPr="00A53363">
              <w:rPr>
                <w:b/>
              </w:rPr>
              <w:t xml:space="preserve"> </w:t>
            </w:r>
            <w:r w:rsidRPr="00BA7898">
              <w:rPr>
                <w:b/>
                <w:sz w:val="18"/>
                <w:szCs w:val="18"/>
              </w:rPr>
              <w:t>– Minimum Standards for Side Tracks</w:t>
            </w:r>
            <w:r>
              <w:rPr>
                <w:b/>
                <w:sz w:val="18"/>
                <w:szCs w:val="18"/>
              </w:rPr>
              <w:t xml:space="preserve"> - Part 1</w:t>
            </w:r>
          </w:p>
        </w:tc>
      </w:tr>
      <w:tr w:rsidR="00BB4827" w:rsidRPr="00FB0874" w14:paraId="32F9F586" w14:textId="77777777" w:rsidTr="009E48DD">
        <w:trPr>
          <w:cantSplit/>
          <w:tblHeader/>
        </w:trPr>
        <w:tc>
          <w:tcPr>
            <w:tcW w:w="4263" w:type="dxa"/>
          </w:tcPr>
          <w:p w14:paraId="32E67C50" w14:textId="77777777" w:rsidR="00BB4827" w:rsidRPr="00FB0874" w:rsidRDefault="00BB4827" w:rsidP="009E48DD">
            <w:pPr>
              <w:pStyle w:val="TStyle"/>
              <w:keepNext/>
            </w:pPr>
          </w:p>
        </w:tc>
        <w:tc>
          <w:tcPr>
            <w:tcW w:w="1701" w:type="dxa"/>
          </w:tcPr>
          <w:p w14:paraId="4F3BD856" w14:textId="77777777" w:rsidR="00BB4827" w:rsidRPr="00480B8D" w:rsidRDefault="00BB4827" w:rsidP="009E48DD">
            <w:pPr>
              <w:pStyle w:val="TStyle"/>
              <w:keepNext/>
              <w:rPr>
                <w:b/>
              </w:rPr>
            </w:pPr>
            <w:r w:rsidRPr="00480B8D">
              <w:rPr>
                <w:b/>
              </w:rPr>
              <w:t>National Highway</w:t>
            </w:r>
          </w:p>
        </w:tc>
        <w:tc>
          <w:tcPr>
            <w:tcW w:w="1701" w:type="dxa"/>
          </w:tcPr>
          <w:p w14:paraId="45E73BD3" w14:textId="77777777" w:rsidR="00BB4827" w:rsidRPr="00480B8D" w:rsidRDefault="00BB4827" w:rsidP="009E48DD">
            <w:pPr>
              <w:pStyle w:val="TStyle"/>
              <w:keepNext/>
              <w:rPr>
                <w:b/>
              </w:rPr>
            </w:pPr>
            <w:r w:rsidRPr="00480B8D">
              <w:rPr>
                <w:b/>
              </w:rPr>
              <w:t>Secondary Highway</w:t>
            </w:r>
          </w:p>
        </w:tc>
        <w:tc>
          <w:tcPr>
            <w:tcW w:w="1701" w:type="dxa"/>
          </w:tcPr>
          <w:p w14:paraId="52EEECA9" w14:textId="77777777" w:rsidR="00BB4827" w:rsidRPr="00480B8D" w:rsidRDefault="00BB4827" w:rsidP="009E48DD">
            <w:pPr>
              <w:pStyle w:val="TStyle"/>
              <w:keepNext/>
              <w:rPr>
                <w:b/>
              </w:rPr>
            </w:pPr>
            <w:r w:rsidRPr="00480B8D">
              <w:rPr>
                <w:b/>
              </w:rPr>
              <w:t>Local Road</w:t>
            </w:r>
          </w:p>
        </w:tc>
      </w:tr>
      <w:tr w:rsidR="00BB4827" w:rsidRPr="00FB0874" w14:paraId="3A4BCE35" w14:textId="77777777" w:rsidTr="009E48DD">
        <w:trPr>
          <w:cantSplit/>
        </w:trPr>
        <w:tc>
          <w:tcPr>
            <w:tcW w:w="4263" w:type="dxa"/>
          </w:tcPr>
          <w:p w14:paraId="3A4CDF43" w14:textId="77777777" w:rsidR="00BB4827" w:rsidRPr="00FB0874" w:rsidRDefault="00BB4827" w:rsidP="009E48DD">
            <w:pPr>
              <w:pStyle w:val="TStyle"/>
              <w:keepNext/>
            </w:pPr>
            <w:r w:rsidRPr="00FB0874">
              <w:t>Carriageway Width</w:t>
            </w:r>
          </w:p>
        </w:tc>
        <w:tc>
          <w:tcPr>
            <w:tcW w:w="1701" w:type="dxa"/>
          </w:tcPr>
          <w:p w14:paraId="321DCF0E" w14:textId="77777777" w:rsidR="00BB4827" w:rsidRPr="00FB0874" w:rsidRDefault="00BB4827" w:rsidP="009E48DD">
            <w:pPr>
              <w:pStyle w:val="TStyle"/>
              <w:keepNext/>
            </w:pPr>
            <w:r w:rsidRPr="00FB0874">
              <w:t>10 m</w:t>
            </w:r>
          </w:p>
        </w:tc>
        <w:tc>
          <w:tcPr>
            <w:tcW w:w="1701" w:type="dxa"/>
          </w:tcPr>
          <w:p w14:paraId="3C9D0B07" w14:textId="77777777" w:rsidR="00BB4827" w:rsidRPr="00FB0874" w:rsidRDefault="00BB4827" w:rsidP="009E48DD">
            <w:pPr>
              <w:pStyle w:val="TStyle"/>
              <w:keepNext/>
            </w:pPr>
            <w:r w:rsidRPr="00FB0874">
              <w:t>8 m</w:t>
            </w:r>
          </w:p>
        </w:tc>
        <w:tc>
          <w:tcPr>
            <w:tcW w:w="1701" w:type="dxa"/>
          </w:tcPr>
          <w:p w14:paraId="6FBCD532" w14:textId="77777777" w:rsidR="00BB4827" w:rsidRPr="00FB0874" w:rsidRDefault="00BB4827" w:rsidP="009E48DD">
            <w:pPr>
              <w:pStyle w:val="TStyle"/>
              <w:keepNext/>
            </w:pPr>
            <w:r w:rsidRPr="00FB0874">
              <w:t>6 m</w:t>
            </w:r>
          </w:p>
        </w:tc>
      </w:tr>
      <w:tr w:rsidR="00BB4827" w:rsidRPr="00FB0874" w14:paraId="07517C11" w14:textId="77777777" w:rsidTr="009E48DD">
        <w:trPr>
          <w:cantSplit/>
        </w:trPr>
        <w:tc>
          <w:tcPr>
            <w:tcW w:w="4263" w:type="dxa"/>
          </w:tcPr>
          <w:p w14:paraId="0932A897" w14:textId="77777777" w:rsidR="00BB4827" w:rsidRPr="00FB0874" w:rsidRDefault="00BB4827" w:rsidP="009E48DD">
            <w:pPr>
              <w:pStyle w:val="TStyle"/>
              <w:keepNext/>
            </w:pPr>
            <w:r w:rsidRPr="00FB0874">
              <w:t>Design Speed</w:t>
            </w:r>
          </w:p>
        </w:tc>
        <w:tc>
          <w:tcPr>
            <w:tcW w:w="1701" w:type="dxa"/>
          </w:tcPr>
          <w:p w14:paraId="777A5A74" w14:textId="77777777" w:rsidR="00BB4827" w:rsidRPr="00FB0874" w:rsidRDefault="00BB4827" w:rsidP="009E48DD">
            <w:pPr>
              <w:pStyle w:val="TStyle"/>
              <w:keepNext/>
            </w:pPr>
            <w:r w:rsidRPr="00FB0874">
              <w:t>80 km/h</w:t>
            </w:r>
          </w:p>
        </w:tc>
        <w:tc>
          <w:tcPr>
            <w:tcW w:w="1701" w:type="dxa"/>
          </w:tcPr>
          <w:p w14:paraId="2BED1DC9" w14:textId="77777777" w:rsidR="00BB4827" w:rsidRPr="00FB0874" w:rsidRDefault="00BB4827" w:rsidP="009E48DD">
            <w:pPr>
              <w:pStyle w:val="TStyle"/>
              <w:keepNext/>
            </w:pPr>
            <w:r w:rsidRPr="00FB0874">
              <w:t>60 km/h</w:t>
            </w:r>
          </w:p>
        </w:tc>
        <w:tc>
          <w:tcPr>
            <w:tcW w:w="1701" w:type="dxa"/>
          </w:tcPr>
          <w:p w14:paraId="429C756C" w14:textId="77777777" w:rsidR="00BB4827" w:rsidRPr="00FB0874" w:rsidRDefault="00BB4827" w:rsidP="009E48DD">
            <w:pPr>
              <w:pStyle w:val="TStyle"/>
              <w:keepNext/>
            </w:pPr>
            <w:r w:rsidRPr="00FB0874">
              <w:t>40 km/h</w:t>
            </w:r>
          </w:p>
        </w:tc>
      </w:tr>
      <w:tr w:rsidR="00BB4827" w:rsidRPr="00FB0874" w14:paraId="4E75DD17" w14:textId="77777777" w:rsidTr="009E48DD">
        <w:trPr>
          <w:cantSplit/>
        </w:trPr>
        <w:tc>
          <w:tcPr>
            <w:tcW w:w="4263" w:type="dxa"/>
          </w:tcPr>
          <w:p w14:paraId="5C1144C2" w14:textId="77777777" w:rsidR="00BB4827" w:rsidRPr="00FB0874" w:rsidRDefault="00BB4827" w:rsidP="009E48DD">
            <w:pPr>
              <w:pStyle w:val="TStyle"/>
              <w:keepNext/>
            </w:pPr>
            <w:r w:rsidRPr="00FB0874">
              <w:t>Horizontal Curve radius with 3% superelevation</w:t>
            </w:r>
          </w:p>
        </w:tc>
        <w:tc>
          <w:tcPr>
            <w:tcW w:w="1701" w:type="dxa"/>
          </w:tcPr>
          <w:p w14:paraId="1D87A33D" w14:textId="77777777" w:rsidR="00BB4827" w:rsidRPr="00FB0874" w:rsidRDefault="00BB4827" w:rsidP="009E48DD">
            <w:pPr>
              <w:pStyle w:val="TStyle"/>
              <w:keepNext/>
            </w:pPr>
            <w:r w:rsidRPr="00FB0874">
              <w:t>250 m</w:t>
            </w:r>
          </w:p>
        </w:tc>
        <w:tc>
          <w:tcPr>
            <w:tcW w:w="1701" w:type="dxa"/>
          </w:tcPr>
          <w:p w14:paraId="778E300D" w14:textId="77777777" w:rsidR="00BB4827" w:rsidRPr="00FB0874" w:rsidRDefault="00BB4827" w:rsidP="009E48DD">
            <w:pPr>
              <w:pStyle w:val="TStyle"/>
              <w:keepNext/>
            </w:pPr>
            <w:r w:rsidRPr="00FB0874">
              <w:t>150 m</w:t>
            </w:r>
          </w:p>
        </w:tc>
        <w:tc>
          <w:tcPr>
            <w:tcW w:w="1701" w:type="dxa"/>
          </w:tcPr>
          <w:p w14:paraId="24D65B36" w14:textId="77777777" w:rsidR="00BB4827" w:rsidRPr="00FB0874" w:rsidRDefault="00BB4827" w:rsidP="009E48DD">
            <w:pPr>
              <w:pStyle w:val="TStyle"/>
              <w:keepNext/>
            </w:pPr>
            <w:r w:rsidRPr="00FB0874">
              <w:t>50 m</w:t>
            </w:r>
          </w:p>
        </w:tc>
      </w:tr>
      <w:tr w:rsidR="00BB4827" w:rsidRPr="00FB0874" w14:paraId="30EAF17B" w14:textId="77777777" w:rsidTr="009E48DD">
        <w:trPr>
          <w:cantSplit/>
        </w:trPr>
        <w:tc>
          <w:tcPr>
            <w:tcW w:w="4263" w:type="dxa"/>
          </w:tcPr>
          <w:p w14:paraId="1AAF9738" w14:textId="77777777" w:rsidR="00BB4827" w:rsidRPr="00FB0874" w:rsidRDefault="00BB4827" w:rsidP="009E48DD">
            <w:pPr>
              <w:pStyle w:val="TStyle"/>
              <w:keepNext/>
            </w:pPr>
            <w:r w:rsidRPr="00FB0874">
              <w:t>Vertical Curve radius (crest)</w:t>
            </w:r>
          </w:p>
        </w:tc>
        <w:tc>
          <w:tcPr>
            <w:tcW w:w="1701" w:type="dxa"/>
          </w:tcPr>
          <w:p w14:paraId="5D490D58" w14:textId="77777777" w:rsidR="00BB4827" w:rsidRPr="00FB0874" w:rsidRDefault="00BB4827" w:rsidP="009E48DD">
            <w:pPr>
              <w:pStyle w:val="TStyle"/>
              <w:keepNext/>
            </w:pPr>
            <w:r w:rsidRPr="00FB0874">
              <w:t>2,500 m</w:t>
            </w:r>
          </w:p>
        </w:tc>
        <w:tc>
          <w:tcPr>
            <w:tcW w:w="1701" w:type="dxa"/>
          </w:tcPr>
          <w:p w14:paraId="5691C62E" w14:textId="77777777" w:rsidR="00BB4827" w:rsidRPr="00FB0874" w:rsidRDefault="00BB4827" w:rsidP="009E48DD">
            <w:pPr>
              <w:pStyle w:val="TStyle"/>
              <w:keepNext/>
            </w:pPr>
            <w:r w:rsidRPr="00FB0874">
              <w:t>1,000 m</w:t>
            </w:r>
          </w:p>
        </w:tc>
        <w:tc>
          <w:tcPr>
            <w:tcW w:w="1701" w:type="dxa"/>
          </w:tcPr>
          <w:p w14:paraId="316CAB0D" w14:textId="77777777" w:rsidR="00BB4827" w:rsidRPr="00FB0874" w:rsidRDefault="00BB4827" w:rsidP="009E48DD">
            <w:pPr>
              <w:pStyle w:val="TStyle"/>
              <w:keepNext/>
            </w:pPr>
            <w:r w:rsidRPr="00FB0874">
              <w:t>400 m</w:t>
            </w:r>
          </w:p>
        </w:tc>
      </w:tr>
      <w:tr w:rsidR="00BB4827" w:rsidRPr="00FB0874" w14:paraId="2F446EED" w14:textId="77777777" w:rsidTr="009E48DD">
        <w:trPr>
          <w:cantSplit/>
        </w:trPr>
        <w:tc>
          <w:tcPr>
            <w:tcW w:w="4263" w:type="dxa"/>
          </w:tcPr>
          <w:p w14:paraId="403EDAC5" w14:textId="77777777" w:rsidR="00BB4827" w:rsidRPr="00FB0874" w:rsidRDefault="00BB4827" w:rsidP="009E48DD">
            <w:pPr>
              <w:pStyle w:val="TStyle"/>
              <w:keepNext/>
            </w:pPr>
            <w:r w:rsidRPr="00FB0874">
              <w:t>Vertical Curve radius (sag)</w:t>
            </w:r>
          </w:p>
        </w:tc>
        <w:tc>
          <w:tcPr>
            <w:tcW w:w="1701" w:type="dxa"/>
          </w:tcPr>
          <w:p w14:paraId="465B7E4C" w14:textId="77777777" w:rsidR="00BB4827" w:rsidRPr="00FB0874" w:rsidRDefault="00BB4827" w:rsidP="009E48DD">
            <w:pPr>
              <w:pStyle w:val="TStyle"/>
              <w:keepNext/>
            </w:pPr>
            <w:r w:rsidRPr="00FB0874">
              <w:t>1,000 m</w:t>
            </w:r>
          </w:p>
        </w:tc>
        <w:tc>
          <w:tcPr>
            <w:tcW w:w="1701" w:type="dxa"/>
          </w:tcPr>
          <w:p w14:paraId="3F09156E" w14:textId="77777777" w:rsidR="00BB4827" w:rsidRPr="00FB0874" w:rsidRDefault="00BB4827" w:rsidP="009E48DD">
            <w:pPr>
              <w:pStyle w:val="TStyle"/>
              <w:keepNext/>
            </w:pPr>
            <w:r w:rsidRPr="00FB0874">
              <w:t>600 m</w:t>
            </w:r>
          </w:p>
        </w:tc>
        <w:tc>
          <w:tcPr>
            <w:tcW w:w="1701" w:type="dxa"/>
          </w:tcPr>
          <w:p w14:paraId="5A880569" w14:textId="77777777" w:rsidR="00BB4827" w:rsidRPr="00FB0874" w:rsidRDefault="00BB4827" w:rsidP="009E48DD">
            <w:pPr>
              <w:pStyle w:val="TStyle"/>
              <w:keepNext/>
            </w:pPr>
            <w:r w:rsidRPr="00FB0874">
              <w:t>400 m</w:t>
            </w:r>
          </w:p>
        </w:tc>
      </w:tr>
      <w:tr w:rsidR="00BB4827" w:rsidRPr="00FB0874" w14:paraId="3F367A46" w14:textId="77777777" w:rsidTr="009E48DD">
        <w:trPr>
          <w:cantSplit/>
        </w:trPr>
        <w:tc>
          <w:tcPr>
            <w:tcW w:w="4263" w:type="dxa"/>
          </w:tcPr>
          <w:p w14:paraId="6F605582" w14:textId="77777777" w:rsidR="00BB4827" w:rsidRPr="00FB0874" w:rsidRDefault="00BB4827" w:rsidP="009E48DD">
            <w:pPr>
              <w:pStyle w:val="TStyle"/>
              <w:keepNext/>
            </w:pPr>
            <w:r w:rsidRPr="00FB0874">
              <w:t>Pavement Width</w:t>
            </w:r>
          </w:p>
        </w:tc>
        <w:tc>
          <w:tcPr>
            <w:tcW w:w="1701" w:type="dxa"/>
          </w:tcPr>
          <w:p w14:paraId="5DBD4D24" w14:textId="77777777" w:rsidR="00BB4827" w:rsidRPr="00FB0874" w:rsidRDefault="00BB4827" w:rsidP="009E48DD">
            <w:pPr>
              <w:pStyle w:val="TStyle"/>
              <w:keepNext/>
            </w:pPr>
            <w:r w:rsidRPr="00FB0874">
              <w:t>8 m</w:t>
            </w:r>
          </w:p>
        </w:tc>
        <w:tc>
          <w:tcPr>
            <w:tcW w:w="1701" w:type="dxa"/>
          </w:tcPr>
          <w:p w14:paraId="42455417" w14:textId="77777777" w:rsidR="00BB4827" w:rsidRPr="00FB0874" w:rsidRDefault="00BB4827" w:rsidP="009E48DD">
            <w:pPr>
              <w:pStyle w:val="TStyle"/>
              <w:keepNext/>
            </w:pPr>
            <w:r w:rsidRPr="00FB0874">
              <w:t>6 m</w:t>
            </w:r>
          </w:p>
        </w:tc>
        <w:tc>
          <w:tcPr>
            <w:tcW w:w="1701" w:type="dxa"/>
          </w:tcPr>
          <w:p w14:paraId="78B7D36A" w14:textId="77777777" w:rsidR="00BB4827" w:rsidRPr="00FB0874" w:rsidRDefault="00BB4827" w:rsidP="009E48DD">
            <w:pPr>
              <w:pStyle w:val="TStyle"/>
              <w:keepNext/>
            </w:pPr>
            <w:r w:rsidRPr="00FB0874">
              <w:t>4 m</w:t>
            </w:r>
          </w:p>
        </w:tc>
      </w:tr>
      <w:tr w:rsidR="00BB4827" w:rsidRPr="00FB0874" w14:paraId="04061B4B" w14:textId="77777777" w:rsidTr="009E48DD">
        <w:trPr>
          <w:cantSplit/>
        </w:trPr>
        <w:tc>
          <w:tcPr>
            <w:tcW w:w="4263" w:type="dxa"/>
          </w:tcPr>
          <w:p w14:paraId="27FDB782" w14:textId="77777777" w:rsidR="00BB4827" w:rsidRPr="00FB0874" w:rsidRDefault="00BB4827" w:rsidP="009E48DD">
            <w:pPr>
              <w:pStyle w:val="TStyle"/>
              <w:keepNext/>
            </w:pPr>
            <w:r w:rsidRPr="00FB0874">
              <w:t>Gravel Pavement Thickness (when specified)</w:t>
            </w:r>
          </w:p>
        </w:tc>
        <w:tc>
          <w:tcPr>
            <w:tcW w:w="1701" w:type="dxa"/>
          </w:tcPr>
          <w:p w14:paraId="4B75B52A" w14:textId="77777777" w:rsidR="00BB4827" w:rsidRPr="00FB0874" w:rsidRDefault="00BB4827" w:rsidP="009E48DD">
            <w:pPr>
              <w:pStyle w:val="TStyle"/>
              <w:keepNext/>
            </w:pPr>
            <w:r w:rsidRPr="00FB0874">
              <w:t>150 mm</w:t>
            </w:r>
          </w:p>
        </w:tc>
        <w:tc>
          <w:tcPr>
            <w:tcW w:w="1701" w:type="dxa"/>
          </w:tcPr>
          <w:p w14:paraId="7DB3FC46" w14:textId="77777777" w:rsidR="00BB4827" w:rsidRPr="00FB0874" w:rsidRDefault="00BB4827" w:rsidP="009E48DD">
            <w:pPr>
              <w:pStyle w:val="TStyle"/>
              <w:keepNext/>
            </w:pPr>
            <w:r w:rsidRPr="00FB0874">
              <w:t>100 mm</w:t>
            </w:r>
          </w:p>
        </w:tc>
        <w:tc>
          <w:tcPr>
            <w:tcW w:w="1701" w:type="dxa"/>
          </w:tcPr>
          <w:p w14:paraId="7CE1F878" w14:textId="77777777" w:rsidR="00BB4827" w:rsidRPr="00FB0874" w:rsidRDefault="00BB4827" w:rsidP="009E48DD">
            <w:pPr>
              <w:pStyle w:val="TStyle"/>
              <w:keepNext/>
            </w:pPr>
            <w:r w:rsidRPr="00FB0874">
              <w:t>50 mm</w:t>
            </w:r>
          </w:p>
        </w:tc>
      </w:tr>
      <w:tr w:rsidR="00BB4827" w:rsidRPr="00FB0874" w14:paraId="794DE6A8" w14:textId="77777777" w:rsidTr="009E48DD">
        <w:trPr>
          <w:cantSplit/>
        </w:trPr>
        <w:tc>
          <w:tcPr>
            <w:tcW w:w="4263" w:type="dxa"/>
          </w:tcPr>
          <w:p w14:paraId="7951BDEC" w14:textId="77777777" w:rsidR="00BB4827" w:rsidRPr="00FB0874" w:rsidRDefault="00BB4827" w:rsidP="009E48DD">
            <w:pPr>
              <w:pStyle w:val="TStyle"/>
            </w:pPr>
            <w:r w:rsidRPr="00FB0874">
              <w:t>Lateral Clearance to Obstruction (from edge of carriageway)</w:t>
            </w:r>
          </w:p>
        </w:tc>
        <w:tc>
          <w:tcPr>
            <w:tcW w:w="1701" w:type="dxa"/>
          </w:tcPr>
          <w:p w14:paraId="4FEFF0FB" w14:textId="77777777" w:rsidR="00BB4827" w:rsidRPr="00FB0874" w:rsidRDefault="00BB4827" w:rsidP="009E48DD">
            <w:pPr>
              <w:pStyle w:val="TStyle"/>
            </w:pPr>
            <w:r w:rsidRPr="00FB0874">
              <w:t>2.5 m</w:t>
            </w:r>
          </w:p>
        </w:tc>
        <w:tc>
          <w:tcPr>
            <w:tcW w:w="1701" w:type="dxa"/>
          </w:tcPr>
          <w:p w14:paraId="42FCBCE7" w14:textId="77777777" w:rsidR="00BB4827" w:rsidRPr="00FB0874" w:rsidRDefault="00BB4827" w:rsidP="009E48DD">
            <w:pPr>
              <w:pStyle w:val="TStyle"/>
            </w:pPr>
            <w:r w:rsidRPr="00FB0874">
              <w:t>1.2 m</w:t>
            </w:r>
          </w:p>
        </w:tc>
        <w:tc>
          <w:tcPr>
            <w:tcW w:w="1701" w:type="dxa"/>
          </w:tcPr>
          <w:p w14:paraId="74E7BD16" w14:textId="77777777" w:rsidR="00BB4827" w:rsidRPr="00FB0874" w:rsidRDefault="00BB4827" w:rsidP="009E48DD">
            <w:pPr>
              <w:pStyle w:val="TStyle"/>
            </w:pPr>
            <w:r w:rsidRPr="00FB0874">
              <w:t>1.0 m</w:t>
            </w:r>
          </w:p>
        </w:tc>
      </w:tr>
    </w:tbl>
    <w:p w14:paraId="3C96AA00" w14:textId="77777777" w:rsidR="00BB4827" w:rsidRDefault="00BB4827" w:rsidP="00BB4827">
      <w:pPr>
        <w:pStyle w:val="BodyText0"/>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622"/>
      </w:tblGrid>
      <w:tr w:rsidR="00BB4827" w14:paraId="7AEC9800" w14:textId="77777777" w:rsidTr="009E48DD">
        <w:trPr>
          <w:cantSplit/>
          <w:trHeight w:val="551"/>
        </w:trPr>
        <w:tc>
          <w:tcPr>
            <w:tcW w:w="9385" w:type="dxa"/>
            <w:gridSpan w:val="2"/>
            <w:shd w:val="clear" w:color="auto" w:fill="auto"/>
            <w:vAlign w:val="center"/>
          </w:tcPr>
          <w:p w14:paraId="7B049C49" w14:textId="77777777" w:rsidR="00BB4827" w:rsidRPr="009A7C12" w:rsidRDefault="00BB4827" w:rsidP="009E48DD">
            <w:pPr>
              <w:pStyle w:val="ASStandard"/>
              <w:keepNext/>
              <w:jc w:val="left"/>
              <w:rPr>
                <w:b/>
                <w:sz w:val="20"/>
                <w:szCs w:val="20"/>
              </w:rPr>
            </w:pPr>
            <w:r w:rsidRPr="00AA172E">
              <w:rPr>
                <w:b/>
                <w:bCs/>
                <w:sz w:val="20"/>
                <w:szCs w:val="20"/>
              </w:rPr>
              <w:t xml:space="preserve">Table </w:t>
            </w:r>
            <w:r>
              <w:rPr>
                <w:b/>
                <w:bCs/>
                <w:sz w:val="20"/>
                <w:szCs w:val="20"/>
              </w:rPr>
              <w:fldChar w:fldCharType="begin"/>
            </w:r>
            <w:r>
              <w:rPr>
                <w:b/>
                <w:bCs/>
                <w:sz w:val="20"/>
                <w:szCs w:val="20"/>
              </w:rPr>
              <w:instrText xml:space="preserve"> STYLEREF 1 \s </w:instrText>
            </w:r>
            <w:r>
              <w:rPr>
                <w:b/>
                <w:bCs/>
                <w:sz w:val="20"/>
                <w:szCs w:val="20"/>
              </w:rPr>
              <w:fldChar w:fldCharType="separate"/>
            </w:r>
            <w:r w:rsidR="003740F6">
              <w:rPr>
                <w:b/>
                <w:bCs/>
                <w:noProof/>
                <w:sz w:val="20"/>
                <w:szCs w:val="20"/>
              </w:rPr>
              <w:t>11</w:t>
            </w:r>
            <w:r>
              <w:rPr>
                <w:b/>
                <w:bCs/>
                <w:sz w:val="20"/>
                <w:szCs w:val="20"/>
              </w:rPr>
              <w:fldChar w:fldCharType="end"/>
            </w:r>
            <w:r>
              <w:rPr>
                <w:b/>
                <w:bCs/>
                <w:sz w:val="20"/>
                <w:szCs w:val="20"/>
              </w:rPr>
              <w:t>.</w:t>
            </w:r>
            <w:r>
              <w:rPr>
                <w:b/>
                <w:bCs/>
                <w:sz w:val="20"/>
                <w:szCs w:val="20"/>
              </w:rPr>
              <w:fldChar w:fldCharType="begin"/>
            </w:r>
            <w:r>
              <w:rPr>
                <w:b/>
                <w:bCs/>
                <w:sz w:val="20"/>
                <w:szCs w:val="20"/>
              </w:rPr>
              <w:instrText xml:space="preserve"> SEQ Table \* ARABIC \s 1 </w:instrText>
            </w:r>
            <w:r>
              <w:rPr>
                <w:b/>
                <w:bCs/>
                <w:sz w:val="20"/>
                <w:szCs w:val="20"/>
              </w:rPr>
              <w:fldChar w:fldCharType="separate"/>
            </w:r>
            <w:r w:rsidR="003740F6">
              <w:rPr>
                <w:b/>
                <w:bCs/>
                <w:noProof/>
                <w:sz w:val="20"/>
                <w:szCs w:val="20"/>
              </w:rPr>
              <w:t>4</w:t>
            </w:r>
            <w:r>
              <w:rPr>
                <w:b/>
                <w:bCs/>
                <w:sz w:val="20"/>
                <w:szCs w:val="20"/>
              </w:rPr>
              <w:fldChar w:fldCharType="end"/>
            </w:r>
            <w:r w:rsidRPr="00D349E4">
              <w:rPr>
                <w:b/>
              </w:rPr>
              <w:t xml:space="preserve"> </w:t>
            </w:r>
            <w:r w:rsidRPr="00AA172E">
              <w:rPr>
                <w:b/>
                <w:sz w:val="20"/>
                <w:szCs w:val="20"/>
              </w:rPr>
              <w:t>– Side Track Minimum Requirements</w:t>
            </w:r>
            <w:r>
              <w:rPr>
                <w:b/>
                <w:sz w:val="20"/>
                <w:szCs w:val="20"/>
              </w:rPr>
              <w:t xml:space="preserve"> - </w:t>
            </w:r>
            <w:r w:rsidRPr="00AA172E">
              <w:rPr>
                <w:b/>
                <w:sz w:val="20"/>
                <w:szCs w:val="20"/>
              </w:rPr>
              <w:t>Part 2</w:t>
            </w:r>
          </w:p>
        </w:tc>
      </w:tr>
      <w:tr w:rsidR="00BB4827" w14:paraId="1FF2F650" w14:textId="77777777" w:rsidTr="009E48DD">
        <w:trPr>
          <w:cantSplit/>
          <w:trHeight w:val="269"/>
        </w:trPr>
        <w:tc>
          <w:tcPr>
            <w:tcW w:w="4763" w:type="dxa"/>
            <w:shd w:val="clear" w:color="auto" w:fill="auto"/>
            <w:vAlign w:val="center"/>
          </w:tcPr>
          <w:p w14:paraId="61901F06" w14:textId="77777777" w:rsidR="00BB4827" w:rsidRPr="00AA172E" w:rsidRDefault="00BB4827" w:rsidP="009E48DD">
            <w:pPr>
              <w:pStyle w:val="ASStandard"/>
              <w:keepNext/>
              <w:jc w:val="left"/>
              <w:rPr>
                <w:b/>
                <w:sz w:val="20"/>
                <w:szCs w:val="20"/>
              </w:rPr>
            </w:pPr>
            <w:r w:rsidRPr="00AA172E">
              <w:rPr>
                <w:b/>
                <w:sz w:val="20"/>
                <w:szCs w:val="20"/>
              </w:rPr>
              <w:t>Item</w:t>
            </w:r>
          </w:p>
        </w:tc>
        <w:tc>
          <w:tcPr>
            <w:tcW w:w="4622" w:type="dxa"/>
            <w:shd w:val="clear" w:color="auto" w:fill="auto"/>
            <w:vAlign w:val="center"/>
          </w:tcPr>
          <w:p w14:paraId="71032017" w14:textId="77777777" w:rsidR="00BB4827" w:rsidRPr="00AA172E" w:rsidRDefault="00BB4827" w:rsidP="009E48DD">
            <w:pPr>
              <w:pStyle w:val="ASStandard"/>
              <w:keepNext/>
              <w:jc w:val="left"/>
              <w:rPr>
                <w:b/>
                <w:sz w:val="20"/>
                <w:szCs w:val="20"/>
              </w:rPr>
            </w:pPr>
            <w:r w:rsidRPr="00AA172E">
              <w:rPr>
                <w:b/>
                <w:sz w:val="20"/>
                <w:szCs w:val="20"/>
              </w:rPr>
              <w:t>Requirement</w:t>
            </w:r>
          </w:p>
        </w:tc>
      </w:tr>
      <w:tr w:rsidR="00BB4827" w14:paraId="5D7407BB" w14:textId="77777777" w:rsidTr="009E48DD">
        <w:trPr>
          <w:cantSplit/>
          <w:trHeight w:val="481"/>
        </w:trPr>
        <w:tc>
          <w:tcPr>
            <w:tcW w:w="4763" w:type="dxa"/>
            <w:shd w:val="clear" w:color="auto" w:fill="auto"/>
            <w:vAlign w:val="center"/>
          </w:tcPr>
          <w:p w14:paraId="46E01A87" w14:textId="77777777" w:rsidR="00BB4827" w:rsidRPr="009A7C12" w:rsidRDefault="00BB4827" w:rsidP="009E48DD">
            <w:pPr>
              <w:pStyle w:val="ASStandard"/>
              <w:keepNext/>
              <w:jc w:val="left"/>
              <w:rPr>
                <w:sz w:val="20"/>
                <w:szCs w:val="20"/>
              </w:rPr>
            </w:pPr>
            <w:r w:rsidRPr="009A7C12">
              <w:rPr>
                <w:sz w:val="20"/>
                <w:szCs w:val="20"/>
              </w:rPr>
              <w:t>Signs/Warning devices:</w:t>
            </w:r>
          </w:p>
        </w:tc>
        <w:tc>
          <w:tcPr>
            <w:tcW w:w="4622" w:type="dxa"/>
            <w:shd w:val="clear" w:color="auto" w:fill="auto"/>
            <w:vAlign w:val="center"/>
          </w:tcPr>
          <w:p w14:paraId="1E66811D" w14:textId="77777777" w:rsidR="00BB4827" w:rsidRPr="009A7C12" w:rsidRDefault="00BB4827" w:rsidP="009E48DD">
            <w:pPr>
              <w:pStyle w:val="ASStandard"/>
              <w:keepNext/>
              <w:jc w:val="left"/>
              <w:rPr>
                <w:sz w:val="20"/>
                <w:szCs w:val="20"/>
              </w:rPr>
            </w:pPr>
            <w:r w:rsidRPr="009A7C12">
              <w:rPr>
                <w:sz w:val="20"/>
                <w:szCs w:val="20"/>
              </w:rPr>
              <w:t>As in Traffic Control Plan.</w:t>
            </w:r>
          </w:p>
        </w:tc>
      </w:tr>
      <w:tr w:rsidR="00BB4827" w14:paraId="312C93CB" w14:textId="77777777" w:rsidTr="009E48DD">
        <w:trPr>
          <w:cantSplit/>
          <w:trHeight w:val="481"/>
        </w:trPr>
        <w:tc>
          <w:tcPr>
            <w:tcW w:w="4763" w:type="dxa"/>
            <w:shd w:val="clear" w:color="auto" w:fill="auto"/>
            <w:vAlign w:val="center"/>
          </w:tcPr>
          <w:p w14:paraId="475974BD" w14:textId="77777777" w:rsidR="00BB4827" w:rsidRPr="009A7C12" w:rsidRDefault="00BB4827" w:rsidP="009E48DD">
            <w:pPr>
              <w:pStyle w:val="ASStandard"/>
              <w:keepNext/>
              <w:jc w:val="left"/>
            </w:pPr>
            <w:r w:rsidRPr="009A7C12">
              <w:rPr>
                <w:sz w:val="20"/>
                <w:szCs w:val="20"/>
              </w:rPr>
              <w:t>Guideposts:</w:t>
            </w:r>
          </w:p>
        </w:tc>
        <w:tc>
          <w:tcPr>
            <w:tcW w:w="4622" w:type="dxa"/>
            <w:shd w:val="clear" w:color="auto" w:fill="auto"/>
            <w:vAlign w:val="center"/>
          </w:tcPr>
          <w:p w14:paraId="4DE04E67" w14:textId="77777777" w:rsidR="00BB4827" w:rsidRPr="009A7C12" w:rsidRDefault="00BB4827" w:rsidP="009E48DD">
            <w:pPr>
              <w:pStyle w:val="ASStandard"/>
              <w:keepNext/>
              <w:jc w:val="left"/>
              <w:rPr>
                <w:sz w:val="20"/>
                <w:szCs w:val="20"/>
              </w:rPr>
            </w:pPr>
            <w:r w:rsidRPr="009A7C12">
              <w:rPr>
                <w:sz w:val="20"/>
                <w:szCs w:val="20"/>
              </w:rPr>
              <w:t>At all fills, curves and crests.</w:t>
            </w:r>
          </w:p>
        </w:tc>
      </w:tr>
      <w:tr w:rsidR="00BB4827" w14:paraId="0B41F8DF" w14:textId="77777777" w:rsidTr="009E48DD">
        <w:trPr>
          <w:cantSplit/>
          <w:trHeight w:val="269"/>
        </w:trPr>
        <w:tc>
          <w:tcPr>
            <w:tcW w:w="4763" w:type="dxa"/>
            <w:shd w:val="clear" w:color="auto" w:fill="auto"/>
            <w:vAlign w:val="center"/>
          </w:tcPr>
          <w:p w14:paraId="162EAC70" w14:textId="77777777" w:rsidR="00BB4827" w:rsidRPr="009A7C12" w:rsidRDefault="00BB4827" w:rsidP="009E48DD">
            <w:pPr>
              <w:pStyle w:val="ASStandard"/>
              <w:keepNext/>
              <w:jc w:val="left"/>
            </w:pPr>
            <w:r w:rsidRPr="009A7C12">
              <w:rPr>
                <w:sz w:val="20"/>
                <w:szCs w:val="20"/>
              </w:rPr>
              <w:t>Flood gauge posts:</w:t>
            </w:r>
          </w:p>
        </w:tc>
        <w:tc>
          <w:tcPr>
            <w:tcW w:w="4622" w:type="dxa"/>
            <w:shd w:val="clear" w:color="auto" w:fill="auto"/>
            <w:vAlign w:val="center"/>
          </w:tcPr>
          <w:p w14:paraId="179A086D" w14:textId="77777777" w:rsidR="00BB4827" w:rsidRPr="009A7C12" w:rsidRDefault="00BB4827" w:rsidP="009E48DD">
            <w:pPr>
              <w:pStyle w:val="ASStandard"/>
              <w:keepNext/>
              <w:jc w:val="left"/>
              <w:rPr>
                <w:sz w:val="20"/>
                <w:szCs w:val="20"/>
              </w:rPr>
            </w:pPr>
            <w:r w:rsidRPr="009A7C12">
              <w:rPr>
                <w:sz w:val="20"/>
                <w:szCs w:val="20"/>
              </w:rPr>
              <w:t xml:space="preserve">At all </w:t>
            </w:r>
            <w:proofErr w:type="spellStart"/>
            <w:r w:rsidRPr="009A7C12">
              <w:rPr>
                <w:sz w:val="20"/>
                <w:szCs w:val="20"/>
              </w:rPr>
              <w:t>floodways</w:t>
            </w:r>
            <w:proofErr w:type="spellEnd"/>
            <w:r w:rsidRPr="009A7C12">
              <w:rPr>
                <w:sz w:val="20"/>
                <w:szCs w:val="20"/>
              </w:rPr>
              <w:t>.</w:t>
            </w:r>
          </w:p>
        </w:tc>
      </w:tr>
      <w:tr w:rsidR="00BB4827" w14:paraId="7E632274" w14:textId="77777777" w:rsidTr="009E48DD">
        <w:trPr>
          <w:cantSplit/>
          <w:trHeight w:val="537"/>
        </w:trPr>
        <w:tc>
          <w:tcPr>
            <w:tcW w:w="4763" w:type="dxa"/>
            <w:shd w:val="clear" w:color="auto" w:fill="auto"/>
            <w:vAlign w:val="center"/>
          </w:tcPr>
          <w:p w14:paraId="7CF52A1F" w14:textId="77777777" w:rsidR="00BB4827" w:rsidRPr="009A7C12" w:rsidRDefault="00BB4827" w:rsidP="009E48DD">
            <w:pPr>
              <w:pStyle w:val="ASStandard"/>
              <w:keepNext/>
              <w:jc w:val="left"/>
            </w:pPr>
            <w:r w:rsidRPr="009A7C12">
              <w:rPr>
                <w:sz w:val="20"/>
                <w:szCs w:val="20"/>
              </w:rPr>
              <w:t>Total length at any</w:t>
            </w:r>
          </w:p>
          <w:p w14:paraId="645DE06B" w14:textId="77777777" w:rsidR="00BB4827" w:rsidRPr="009A7C12" w:rsidRDefault="00BB4827" w:rsidP="009E48DD">
            <w:pPr>
              <w:pStyle w:val="ASStandard"/>
              <w:keepNext/>
              <w:jc w:val="left"/>
              <w:rPr>
                <w:sz w:val="20"/>
                <w:szCs w:val="20"/>
              </w:rPr>
            </w:pPr>
            <w:r w:rsidRPr="009A7C12">
              <w:rPr>
                <w:sz w:val="20"/>
                <w:szCs w:val="20"/>
              </w:rPr>
              <w:t>one time:</w:t>
            </w:r>
          </w:p>
        </w:tc>
        <w:tc>
          <w:tcPr>
            <w:tcW w:w="4622" w:type="dxa"/>
            <w:shd w:val="clear" w:color="auto" w:fill="auto"/>
            <w:vAlign w:val="center"/>
          </w:tcPr>
          <w:p w14:paraId="00775E23" w14:textId="77777777" w:rsidR="00BB4827" w:rsidRPr="009A7C12" w:rsidRDefault="00BB4827">
            <w:pPr>
              <w:pStyle w:val="ASStandard"/>
              <w:keepNext/>
              <w:jc w:val="left"/>
              <w:rPr>
                <w:sz w:val="20"/>
                <w:szCs w:val="20"/>
              </w:rPr>
            </w:pPr>
            <w:r w:rsidRPr="009A7C12">
              <w:rPr>
                <w:sz w:val="20"/>
                <w:szCs w:val="20"/>
              </w:rPr>
              <w:t>5</w:t>
            </w:r>
            <w:r w:rsidR="00A15158">
              <w:rPr>
                <w:sz w:val="20"/>
                <w:szCs w:val="20"/>
              </w:rPr>
              <w:t xml:space="preserve">00 </w:t>
            </w:r>
            <w:r w:rsidRPr="009A7C12">
              <w:rPr>
                <w:sz w:val="20"/>
                <w:szCs w:val="20"/>
              </w:rPr>
              <w:t>m max.</w:t>
            </w:r>
          </w:p>
        </w:tc>
      </w:tr>
      <w:tr w:rsidR="00BB4827" w14:paraId="3AFA744B" w14:textId="77777777" w:rsidTr="009E48DD">
        <w:trPr>
          <w:cantSplit/>
          <w:trHeight w:val="283"/>
        </w:trPr>
        <w:tc>
          <w:tcPr>
            <w:tcW w:w="4763" w:type="dxa"/>
            <w:shd w:val="clear" w:color="auto" w:fill="auto"/>
            <w:vAlign w:val="center"/>
          </w:tcPr>
          <w:p w14:paraId="3C2DAFC2" w14:textId="77777777" w:rsidR="00BB4827" w:rsidRPr="009A7C12" w:rsidRDefault="00BB4827" w:rsidP="009E48DD">
            <w:pPr>
              <w:pStyle w:val="ASStandard"/>
              <w:jc w:val="left"/>
            </w:pPr>
            <w:r w:rsidRPr="009A7C12">
              <w:rPr>
                <w:sz w:val="20"/>
                <w:szCs w:val="20"/>
              </w:rPr>
              <w:t>Side track type:</w:t>
            </w:r>
          </w:p>
        </w:tc>
        <w:tc>
          <w:tcPr>
            <w:tcW w:w="4622" w:type="dxa"/>
            <w:shd w:val="clear" w:color="auto" w:fill="auto"/>
            <w:vAlign w:val="center"/>
          </w:tcPr>
          <w:p w14:paraId="3FBC6EFB" w14:textId="77777777" w:rsidR="00BB4827" w:rsidRPr="009A7C12" w:rsidRDefault="00A15158" w:rsidP="003A2E0D">
            <w:pPr>
              <w:spacing w:before="60" w:after="60"/>
              <w:jc w:val="both"/>
            </w:pPr>
            <w:r w:rsidRPr="008D5ED7">
              <w:rPr>
                <w:color w:val="000000" w:themeColor="text1"/>
              </w:rPr>
              <w:t>Local road</w:t>
            </w:r>
            <w:r>
              <w:rPr>
                <w:color w:val="000000" w:themeColor="text1"/>
              </w:rPr>
              <w:t xml:space="preserve"> </w:t>
            </w:r>
            <w:r w:rsidR="003A2E0D">
              <w:rPr>
                <w:color w:val="000000" w:themeColor="text1"/>
              </w:rPr>
              <w:t>(sealed)</w:t>
            </w:r>
          </w:p>
        </w:tc>
      </w:tr>
    </w:tbl>
    <w:p w14:paraId="354C244F" w14:textId="77777777" w:rsidR="00BB4827" w:rsidRPr="00FB0874" w:rsidRDefault="00BB4827" w:rsidP="00BB4827">
      <w:pPr>
        <w:pStyle w:val="BodyText0"/>
      </w:pPr>
      <w:proofErr w:type="gramStart"/>
      <w:r w:rsidRPr="00FB0874">
        <w:t xml:space="preserve">Compact top 150 mm to 95% </w:t>
      </w:r>
      <w:r w:rsidR="00E15924">
        <w:t>MMDD</w:t>
      </w:r>
      <w:r w:rsidRPr="00FB0874">
        <w:t>.</w:t>
      </w:r>
      <w:proofErr w:type="gramEnd"/>
    </w:p>
    <w:p w14:paraId="4519B3FB" w14:textId="77777777" w:rsidR="00BB4827" w:rsidRPr="00FB0874" w:rsidRDefault="00BB4827" w:rsidP="00BB4827">
      <w:pPr>
        <w:pStyle w:val="BodyText0"/>
      </w:pPr>
      <w:r w:rsidRPr="00FB0874">
        <w:t>Match side tracks neatly to the existing road system.</w:t>
      </w:r>
    </w:p>
    <w:p w14:paraId="061A7064" w14:textId="77777777" w:rsidR="00BB4827" w:rsidRPr="00FB0874" w:rsidRDefault="00BB4827" w:rsidP="00BB4827">
      <w:pPr>
        <w:pStyle w:val="BodyText0"/>
      </w:pPr>
      <w:r w:rsidRPr="00FB0874">
        <w:t>Provide sufficient resources to direct and assist traffic, when side tracks become restricted.</w:t>
      </w:r>
    </w:p>
    <w:p w14:paraId="3F565564" w14:textId="77777777" w:rsidR="00BB4827" w:rsidRPr="00FB0874" w:rsidRDefault="00BB4827" w:rsidP="00BB4827">
      <w:pPr>
        <w:pStyle w:val="BodyText0"/>
      </w:pPr>
      <w:r w:rsidRPr="00FB0874">
        <w:t>Carry out immediate remedial works when traffic is delayed by poor side track conditions or surface condition is dangerous.</w:t>
      </w:r>
    </w:p>
    <w:p w14:paraId="6E16A57B" w14:textId="77777777" w:rsidR="00BB4827" w:rsidRPr="00FB0874" w:rsidRDefault="00BB4827" w:rsidP="00BB4827">
      <w:pPr>
        <w:pStyle w:val="BodyText0"/>
      </w:pPr>
      <w:r w:rsidRPr="00FB0874">
        <w:t>Provide and maintain adequate drainage.</w:t>
      </w:r>
    </w:p>
    <w:p w14:paraId="75D75CD0" w14:textId="77777777" w:rsidR="00BB4827" w:rsidRPr="00FB0874" w:rsidRDefault="00BB4827" w:rsidP="00BB4827">
      <w:pPr>
        <w:pStyle w:val="BodyText0"/>
      </w:pPr>
      <w:r w:rsidRPr="00FB0874">
        <w:t>Sealed side tracks to be primer sealed with 7 mm aggregate as specified in the SPRAY SEALING Section.</w:t>
      </w:r>
    </w:p>
    <w:p w14:paraId="62107E96" w14:textId="77777777" w:rsidR="008676C5" w:rsidRPr="00FB0874" w:rsidRDefault="008676C5" w:rsidP="008676C5">
      <w:pPr>
        <w:pStyle w:val="Heading3"/>
        <w:tabs>
          <w:tab w:val="clear" w:pos="0"/>
          <w:tab w:val="num" w:pos="720"/>
        </w:tabs>
        <w:ind w:left="720" w:hanging="720"/>
      </w:pPr>
      <w:bookmarkStart w:id="387" w:name="_Toc390823424"/>
      <w:bookmarkStart w:id="388" w:name="_Toc391429116"/>
      <w:bookmarkStart w:id="389" w:name="_Toc396034042"/>
      <w:bookmarkStart w:id="390" w:name="_Toc398800225"/>
      <w:r w:rsidRPr="00FB0874">
        <w:t>Maintenance</w:t>
      </w:r>
      <w:bookmarkEnd w:id="387"/>
      <w:bookmarkEnd w:id="388"/>
      <w:bookmarkEnd w:id="389"/>
      <w:bookmarkEnd w:id="390"/>
    </w:p>
    <w:p w14:paraId="2DD53768" w14:textId="77777777" w:rsidR="00BB4827" w:rsidRPr="00FB0874" w:rsidRDefault="00BB4827" w:rsidP="00BB4827">
      <w:pPr>
        <w:pStyle w:val="BodyText0"/>
      </w:pPr>
      <w:r w:rsidRPr="00FB0874">
        <w:t>Maintain the existing road network, and all side tracks, in use by the public.</w:t>
      </w:r>
    </w:p>
    <w:p w14:paraId="67BB4E5F" w14:textId="77777777" w:rsidR="00BB4827" w:rsidRDefault="00BB4827" w:rsidP="00BB4827">
      <w:pPr>
        <w:pStyle w:val="BodyTex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958"/>
      </w:tblGrid>
      <w:tr w:rsidR="00BB4827" w:rsidRPr="00FB0874" w14:paraId="67A1B5EE" w14:textId="77777777" w:rsidTr="009E48DD">
        <w:trPr>
          <w:cantSplit/>
          <w:trHeight w:val="337"/>
        </w:trPr>
        <w:tc>
          <w:tcPr>
            <w:tcW w:w="9079" w:type="dxa"/>
            <w:gridSpan w:val="2"/>
            <w:vAlign w:val="center"/>
          </w:tcPr>
          <w:p w14:paraId="17BA7831" w14:textId="77777777" w:rsidR="00BB4827" w:rsidRPr="007D5D65" w:rsidRDefault="00BB4827" w:rsidP="009E48DD">
            <w:pPr>
              <w:keepNext/>
              <w:rPr>
                <w:b/>
              </w:rPr>
            </w:pPr>
            <w:r>
              <w:rPr>
                <w:b/>
              </w:rPr>
              <w:t>Table</w:t>
            </w:r>
            <w:r w:rsidRPr="00D349E4">
              <w:rPr>
                <w:b/>
              </w:rPr>
              <w:t xml:space="preserve"> </w:t>
            </w:r>
            <w:r>
              <w:rPr>
                <w:b/>
              </w:rPr>
              <w:fldChar w:fldCharType="begin"/>
            </w:r>
            <w:r>
              <w:rPr>
                <w:b/>
              </w:rPr>
              <w:instrText xml:space="preserve"> STYLEREF 1 \s </w:instrText>
            </w:r>
            <w:r>
              <w:rPr>
                <w:b/>
              </w:rPr>
              <w:fldChar w:fldCharType="separate"/>
            </w:r>
            <w:r w:rsidR="003740F6">
              <w:rPr>
                <w:b/>
                <w:noProof/>
              </w:rPr>
              <w:t>11</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5</w:t>
            </w:r>
            <w:r>
              <w:rPr>
                <w:b/>
              </w:rPr>
              <w:fldChar w:fldCharType="end"/>
            </w:r>
            <w:r w:rsidRPr="00D349E4">
              <w:rPr>
                <w:b/>
              </w:rPr>
              <w:t xml:space="preserve"> </w:t>
            </w:r>
            <w:r>
              <w:rPr>
                <w:b/>
              </w:rPr>
              <w:t>– Side track maintenance requirements</w:t>
            </w:r>
          </w:p>
        </w:tc>
      </w:tr>
      <w:tr w:rsidR="00BB4827" w:rsidRPr="00FB0874" w14:paraId="40A3E67A" w14:textId="77777777" w:rsidTr="009E48DD">
        <w:trPr>
          <w:cantSplit/>
          <w:trHeight w:val="337"/>
        </w:trPr>
        <w:tc>
          <w:tcPr>
            <w:tcW w:w="2122" w:type="dxa"/>
            <w:vAlign w:val="center"/>
          </w:tcPr>
          <w:p w14:paraId="41CD6C43" w14:textId="77777777" w:rsidR="00BB4827" w:rsidRPr="007D5D65" w:rsidRDefault="00BB4827" w:rsidP="009E48DD">
            <w:pPr>
              <w:keepNext/>
              <w:rPr>
                <w:b/>
              </w:rPr>
            </w:pPr>
            <w:r w:rsidRPr="007D5D65">
              <w:rPr>
                <w:b/>
              </w:rPr>
              <w:t>Surface type</w:t>
            </w:r>
          </w:p>
        </w:tc>
        <w:tc>
          <w:tcPr>
            <w:tcW w:w="6958" w:type="dxa"/>
            <w:vAlign w:val="center"/>
          </w:tcPr>
          <w:p w14:paraId="00BF2966" w14:textId="77777777" w:rsidR="00BB4827" w:rsidRPr="007D5D65" w:rsidRDefault="00BB4827" w:rsidP="009E48DD">
            <w:pPr>
              <w:keepNext/>
            </w:pPr>
            <w:r>
              <w:rPr>
                <w:b/>
              </w:rPr>
              <w:t>Maintenance required</w:t>
            </w:r>
          </w:p>
        </w:tc>
      </w:tr>
      <w:tr w:rsidR="00BB4827" w:rsidRPr="00FB0874" w14:paraId="400F5CDA" w14:textId="77777777" w:rsidTr="009E48DD">
        <w:trPr>
          <w:cantSplit/>
          <w:trHeight w:val="337"/>
        </w:trPr>
        <w:tc>
          <w:tcPr>
            <w:tcW w:w="2122" w:type="dxa"/>
            <w:vAlign w:val="center"/>
          </w:tcPr>
          <w:p w14:paraId="6ACDA78B" w14:textId="77777777" w:rsidR="00BB4827" w:rsidRPr="00D50122" w:rsidRDefault="00BB4827" w:rsidP="009E48DD">
            <w:pPr>
              <w:keepNext/>
            </w:pPr>
            <w:r w:rsidRPr="00D50122">
              <w:t>Sealed Surfaces:</w:t>
            </w:r>
          </w:p>
        </w:tc>
        <w:tc>
          <w:tcPr>
            <w:tcW w:w="6958" w:type="dxa"/>
            <w:vAlign w:val="center"/>
          </w:tcPr>
          <w:p w14:paraId="6EA160E6" w14:textId="77777777" w:rsidR="00BB4827" w:rsidRPr="00D50122" w:rsidRDefault="00BB4827" w:rsidP="009E48DD">
            <w:pPr>
              <w:keepNext/>
            </w:pPr>
            <w:r w:rsidRPr="00D50122">
              <w:t>Patch and repair all surfaces.  Grade and roll shoulders.</w:t>
            </w:r>
          </w:p>
        </w:tc>
      </w:tr>
      <w:tr w:rsidR="00BB4827" w:rsidRPr="00FB0874" w14:paraId="4E7B3A11" w14:textId="77777777" w:rsidTr="009E48DD">
        <w:trPr>
          <w:cantSplit/>
          <w:trHeight w:val="337"/>
        </w:trPr>
        <w:tc>
          <w:tcPr>
            <w:tcW w:w="2122" w:type="dxa"/>
            <w:vAlign w:val="center"/>
          </w:tcPr>
          <w:p w14:paraId="2869F66E" w14:textId="77777777" w:rsidR="00BB4827" w:rsidRPr="00D50122" w:rsidRDefault="00BB4827" w:rsidP="009E48DD">
            <w:r w:rsidRPr="00D50122">
              <w:t>Unsealed Surfaces:</w:t>
            </w:r>
          </w:p>
        </w:tc>
        <w:tc>
          <w:tcPr>
            <w:tcW w:w="6958" w:type="dxa"/>
            <w:vAlign w:val="center"/>
          </w:tcPr>
          <w:p w14:paraId="041FAEA2" w14:textId="77777777" w:rsidR="00BB4827" w:rsidRPr="00D50122" w:rsidRDefault="00BB4827" w:rsidP="009E48DD">
            <w:r w:rsidRPr="00D50122">
              <w:t>Regrade and roll to maintain a comfortable riding quality at design speed.</w:t>
            </w:r>
          </w:p>
        </w:tc>
      </w:tr>
    </w:tbl>
    <w:p w14:paraId="686F875F" w14:textId="77777777" w:rsidR="00BB4827" w:rsidRPr="00FB0874" w:rsidRDefault="00BB4827" w:rsidP="00BB4827">
      <w:pPr>
        <w:pStyle w:val="BodyText0"/>
      </w:pPr>
      <w:r w:rsidRPr="00FB0874">
        <w:t>Prevent dust nuisance by water spraying at regular intervals to keep surface moist.</w:t>
      </w:r>
    </w:p>
    <w:p w14:paraId="19A9489E" w14:textId="77777777" w:rsidR="00BB4827" w:rsidRPr="00FB0874" w:rsidRDefault="00BB4827" w:rsidP="00BB4827">
      <w:pPr>
        <w:pStyle w:val="BodyText0"/>
      </w:pPr>
      <w:r w:rsidRPr="00FB0874">
        <w:t>Do not use waste oil as a dust suppressant.</w:t>
      </w:r>
    </w:p>
    <w:p w14:paraId="0E53879B" w14:textId="77777777" w:rsidR="00BB4827" w:rsidRPr="00FB0874" w:rsidRDefault="00BB4827" w:rsidP="00BB4827">
      <w:pPr>
        <w:pStyle w:val="BodyText0"/>
      </w:pPr>
      <w:r w:rsidRPr="00FB0874">
        <w:t>Remove debris and rubbish.</w:t>
      </w:r>
    </w:p>
    <w:p w14:paraId="3585ED3F" w14:textId="77777777" w:rsidR="00BB4827" w:rsidRPr="00FB0874" w:rsidRDefault="00BB4827" w:rsidP="00BB4827">
      <w:pPr>
        <w:pStyle w:val="BodyText0"/>
      </w:pPr>
      <w:r w:rsidRPr="00FB0874">
        <w:t>Maintain road signs and guide posts in a clean state.</w:t>
      </w:r>
    </w:p>
    <w:p w14:paraId="6DEB5C9B" w14:textId="77777777" w:rsidR="008676C5" w:rsidRPr="00FB0874" w:rsidRDefault="008676C5" w:rsidP="00F42485">
      <w:pPr>
        <w:pStyle w:val="BodyText0"/>
      </w:pPr>
    </w:p>
    <w:p w14:paraId="794C9486" w14:textId="77777777" w:rsidR="008676C5" w:rsidRPr="00FB0874" w:rsidRDefault="008676C5" w:rsidP="008676C5">
      <w:pPr>
        <w:pStyle w:val="Heading2"/>
        <w:tabs>
          <w:tab w:val="left" w:pos="720"/>
        </w:tabs>
      </w:pPr>
      <w:r w:rsidRPr="00FB0874">
        <w:lastRenderedPageBreak/>
        <w:t>ACCESS TO ADJACENT PROPERTIES AND SIDE ROADS</w:t>
      </w:r>
    </w:p>
    <w:p w14:paraId="09EAE061" w14:textId="77777777" w:rsidR="008676C5" w:rsidRPr="00FB0874" w:rsidRDefault="008676C5" w:rsidP="00F42485">
      <w:pPr>
        <w:pStyle w:val="BodyText0"/>
      </w:pPr>
      <w:r w:rsidRPr="00FB0874">
        <w:t>Maintain access to adjacent properties and side roads at all times to a level appropriate for the type and frequency of traffic.</w:t>
      </w:r>
    </w:p>
    <w:p w14:paraId="12AE9AEB" w14:textId="77777777" w:rsidR="008676C5" w:rsidRPr="00FB0874" w:rsidRDefault="008676C5" w:rsidP="00F42485">
      <w:pPr>
        <w:pStyle w:val="BodyText0"/>
      </w:pPr>
      <w:r w:rsidRPr="00FB0874">
        <w:t>Provide and erect proposed and approved signs detailing alternative access, only after approval from the Superintendent is obtained.</w:t>
      </w:r>
    </w:p>
    <w:p w14:paraId="4F79ED41" w14:textId="77777777" w:rsidR="008676C5" w:rsidRPr="00FB0874" w:rsidRDefault="008676C5" w:rsidP="00F42485">
      <w:pPr>
        <w:pStyle w:val="BodyText0"/>
      </w:pPr>
      <w:r w:rsidRPr="00FB0874">
        <w:t>Ensure adequate access is maintained for pedestrians and cyclists as required, including delineated access if existing paths are being closed as part of the works.</w:t>
      </w:r>
    </w:p>
    <w:p w14:paraId="138FC62F" w14:textId="77777777" w:rsidR="008676C5" w:rsidRPr="00B61A96" w:rsidRDefault="008676C5" w:rsidP="008676C5">
      <w:pPr>
        <w:pStyle w:val="Heading2"/>
        <w:tabs>
          <w:tab w:val="left" w:pos="720"/>
        </w:tabs>
      </w:pPr>
      <w:r w:rsidRPr="00B61A96">
        <w:t>temporary pedestrian access</w:t>
      </w:r>
    </w:p>
    <w:p w14:paraId="0DB2BE50" w14:textId="77777777" w:rsidR="00BB4827" w:rsidRPr="00B61A96" w:rsidRDefault="00BB4827" w:rsidP="00BB4827">
      <w:pPr>
        <w:pStyle w:val="BodyText"/>
      </w:pPr>
      <w:r>
        <w:t>Conform to: AS 1742.9, AS </w:t>
      </w:r>
      <w:r w:rsidRPr="00B61A96">
        <w:t>1742.10.</w:t>
      </w:r>
    </w:p>
    <w:p w14:paraId="1D3BB03F" w14:textId="77777777" w:rsidR="00BB4827" w:rsidRDefault="00BB4827" w:rsidP="00BB4827">
      <w:pPr>
        <w:pStyle w:val="BodyText"/>
      </w:pPr>
      <w:r w:rsidRPr="00B61A96">
        <w:t>Maintain access for pedestrians, cyclists and persons with disabilities passing through and around the work site.  Where existing paths have been demolished or are inaccessible or modified due to construction works, provide temporary access to a standard not less than the pre</w:t>
      </w:r>
      <w:r>
        <w:t>-</w:t>
      </w:r>
      <w:r w:rsidRPr="00B61A96">
        <w:t>existi</w:t>
      </w:r>
      <w:r>
        <w:t>ng or preconstruction standard.</w:t>
      </w:r>
    </w:p>
    <w:p w14:paraId="15E528AC" w14:textId="77777777" w:rsidR="00BB4827" w:rsidRPr="00B61A96" w:rsidRDefault="00BB4827" w:rsidP="00DF6DD3">
      <w:pPr>
        <w:pStyle w:val="BodyText"/>
        <w:keepNext/>
      </w:pPr>
      <w:r w:rsidRPr="00B61A96">
        <w:t xml:space="preserve">Temporary access must; </w:t>
      </w:r>
    </w:p>
    <w:p w14:paraId="1356026A" w14:textId="77777777" w:rsidR="00BB4827" w:rsidRPr="00B61A96" w:rsidRDefault="00BB4827" w:rsidP="00CC1C82">
      <w:pPr>
        <w:pStyle w:val="BodyText"/>
        <w:numPr>
          <w:ilvl w:val="0"/>
          <w:numId w:val="30"/>
        </w:numPr>
        <w:tabs>
          <w:tab w:val="left" w:pos="360"/>
        </w:tabs>
        <w:spacing w:before="120" w:after="120"/>
      </w:pPr>
      <w:r w:rsidRPr="00B61A96">
        <w:t>be clearly  delineated and have adequate width and height clearance,</w:t>
      </w:r>
    </w:p>
    <w:p w14:paraId="65A74B43" w14:textId="77777777" w:rsidR="00BB4827" w:rsidRPr="00B61A96" w:rsidRDefault="00BB4827" w:rsidP="00CC1C82">
      <w:pPr>
        <w:pStyle w:val="BodyText"/>
        <w:numPr>
          <w:ilvl w:val="0"/>
          <w:numId w:val="30"/>
        </w:numPr>
        <w:tabs>
          <w:tab w:val="left" w:pos="360"/>
        </w:tabs>
        <w:spacing w:before="120" w:after="120"/>
      </w:pPr>
      <w:r w:rsidRPr="00B61A96">
        <w:t>be smooth, free draining and free of obstructions and loose material,</w:t>
      </w:r>
    </w:p>
    <w:p w14:paraId="5DFF305D" w14:textId="77777777" w:rsidR="00BB4827" w:rsidRPr="00B61A96" w:rsidRDefault="00BB4827" w:rsidP="00CC1C82">
      <w:pPr>
        <w:pStyle w:val="BodyText"/>
        <w:numPr>
          <w:ilvl w:val="0"/>
          <w:numId w:val="30"/>
        </w:numPr>
        <w:tabs>
          <w:tab w:val="left" w:pos="360"/>
        </w:tabs>
        <w:spacing w:before="120" w:after="120"/>
      </w:pPr>
      <w:r w:rsidRPr="00B61A96">
        <w:t>provide clear guidance where paths change direction,</w:t>
      </w:r>
    </w:p>
    <w:p w14:paraId="21EF56A0" w14:textId="77777777" w:rsidR="00BB4827" w:rsidRPr="00B61A96" w:rsidRDefault="00BB4827" w:rsidP="00CC1C82">
      <w:pPr>
        <w:pStyle w:val="BodyText"/>
        <w:numPr>
          <w:ilvl w:val="0"/>
          <w:numId w:val="30"/>
        </w:numPr>
        <w:tabs>
          <w:tab w:val="left" w:pos="360"/>
        </w:tabs>
        <w:spacing w:before="120" w:after="120"/>
      </w:pPr>
      <w:r>
        <w:t>be illuminated by</w:t>
      </w:r>
      <w:r w:rsidRPr="00B61A96">
        <w:t xml:space="preserve"> temporary lighting in urban areas to assist path users where existing street lighting has been removed or affected by the works,</w:t>
      </w:r>
    </w:p>
    <w:p w14:paraId="75DAEEBF" w14:textId="77777777" w:rsidR="00BB4827" w:rsidRPr="00B61A96" w:rsidRDefault="00BB4827" w:rsidP="00CC1C82">
      <w:pPr>
        <w:pStyle w:val="BodyText"/>
        <w:numPr>
          <w:ilvl w:val="0"/>
          <w:numId w:val="30"/>
        </w:numPr>
        <w:tabs>
          <w:tab w:val="left" w:pos="360"/>
        </w:tabs>
        <w:spacing w:before="120" w:after="120"/>
      </w:pPr>
      <w:proofErr w:type="gramStart"/>
      <w:r>
        <w:t>be</w:t>
      </w:r>
      <w:proofErr w:type="gramEnd"/>
      <w:r>
        <w:t xml:space="preserve"> arranged so that</w:t>
      </w:r>
      <w:r w:rsidRPr="00B61A96">
        <w:t xml:space="preserve"> path users are clearly visible </w:t>
      </w:r>
      <w:r>
        <w:t xml:space="preserve">to vehicle drivers and plant operators </w:t>
      </w:r>
      <w:r w:rsidRPr="00B61A96">
        <w:t>at road crossing poi</w:t>
      </w:r>
      <w:r>
        <w:t>nts.</w:t>
      </w:r>
    </w:p>
    <w:p w14:paraId="6B05FF2F" w14:textId="77777777" w:rsidR="008676C5" w:rsidRPr="00FB0874" w:rsidRDefault="008676C5" w:rsidP="008676C5">
      <w:pPr>
        <w:pStyle w:val="Heading2"/>
        <w:tabs>
          <w:tab w:val="left" w:pos="720"/>
        </w:tabs>
      </w:pPr>
      <w:bookmarkStart w:id="391" w:name="_Ref467830000"/>
      <w:r w:rsidRPr="00FB0874">
        <w:t>TEMPORARY BRIDGING – hold point</w:t>
      </w:r>
      <w:bookmarkEnd w:id="391"/>
    </w:p>
    <w:p w14:paraId="601B9A32" w14:textId="77777777" w:rsidR="00F76FC4" w:rsidRPr="00FB0874" w:rsidRDefault="00F76FC4" w:rsidP="00F76FC4">
      <w:pPr>
        <w:pStyle w:val="BodyText0"/>
      </w:pPr>
      <w:r w:rsidRPr="00FB0874">
        <w:t>Design and construct any temporary b</w:t>
      </w:r>
      <w:r>
        <w:t>ridging in accordance with the AUSTROADS</w:t>
      </w:r>
      <w:r w:rsidRPr="00FB0874">
        <w:t xml:space="preserve"> </w:t>
      </w:r>
      <w:r>
        <w:t>Guide to Bridge Technology.</w:t>
      </w:r>
    </w:p>
    <w:p w14:paraId="1DF74E34" w14:textId="77777777" w:rsidR="00F76FC4" w:rsidRPr="00CC4334" w:rsidRDefault="00F76FC4" w:rsidP="009D68EC">
      <w:r w:rsidRPr="00CC4334">
        <w:rPr>
          <w:b/>
        </w:rPr>
        <w:t>Hold Point -</w:t>
      </w:r>
      <w:r w:rsidRPr="00CC4334">
        <w:t xml:space="preserve"> Obtain written approval from the </w:t>
      </w:r>
      <w:r w:rsidRPr="00FB0874">
        <w:t>Superintendent</w:t>
      </w:r>
      <w:r w:rsidR="009D68EC">
        <w:t xml:space="preserve"> </w:t>
      </w:r>
      <w:r w:rsidRPr="00CC4334">
        <w:t>Manager, Road Projects prior to commencement of any such works.</w:t>
      </w:r>
    </w:p>
    <w:p w14:paraId="337FD2CB" w14:textId="77777777" w:rsidR="00F76FC4" w:rsidRPr="00CC4334" w:rsidRDefault="00F76FC4" w:rsidP="00F76FC4">
      <w:r w:rsidRPr="00CC4334">
        <w:t>Ensure all environmental approvals have been obtained prior to the commencement of the works.</w:t>
      </w:r>
    </w:p>
    <w:p w14:paraId="49C68E89" w14:textId="77777777" w:rsidR="00F76FC4" w:rsidRPr="00CC4334" w:rsidRDefault="00F76FC4" w:rsidP="00F76FC4">
      <w:r w:rsidRPr="00CC4334">
        <w:rPr>
          <w:b/>
        </w:rPr>
        <w:t>Hold Point</w:t>
      </w:r>
      <w:r w:rsidRPr="00CC4334">
        <w:t xml:space="preserve"> - Provide copies of approvals obtained by Contractor to the Superintendent prior to the commencement of the works.</w:t>
      </w:r>
    </w:p>
    <w:p w14:paraId="615700F9" w14:textId="77777777" w:rsidR="00F76FC4" w:rsidRPr="00CC4334" w:rsidRDefault="00F76FC4" w:rsidP="009D68EC">
      <w:r w:rsidRPr="00CC4334">
        <w:t>Provide and erect signage, fencing, road safety barriers and or guard railing etc. to prevent accidental access to the feature being bridged.</w:t>
      </w:r>
    </w:p>
    <w:p w14:paraId="61CD3D2D" w14:textId="77777777" w:rsidR="008676C5" w:rsidRPr="00FB0874" w:rsidRDefault="008676C5" w:rsidP="008676C5">
      <w:pPr>
        <w:pStyle w:val="Heading2"/>
        <w:tabs>
          <w:tab w:val="left" w:pos="720"/>
        </w:tabs>
      </w:pPr>
      <w:bookmarkStart w:id="392" w:name="_Ref469666520"/>
      <w:r w:rsidRPr="00FB0874">
        <w:t>CONTRACTOR'S PLANT AND EQUIPMENT</w:t>
      </w:r>
      <w:bookmarkEnd w:id="392"/>
      <w:r w:rsidR="00D167D1">
        <w:t xml:space="preserve"> – HOLD POINT</w:t>
      </w:r>
    </w:p>
    <w:p w14:paraId="19B0D6B2" w14:textId="77777777" w:rsidR="00392B11" w:rsidRPr="00CC4334" w:rsidRDefault="00392B11" w:rsidP="009D68EC">
      <w:pPr>
        <w:rPr>
          <w:lang w:eastAsia="ar-SA"/>
        </w:rPr>
      </w:pPr>
      <w:r w:rsidRPr="00CC4334">
        <w:rPr>
          <w:lang w:eastAsia="ar-SA"/>
        </w:rPr>
        <w:t>Provide public traffic right of way at all times unless traffic control is in use.</w:t>
      </w:r>
    </w:p>
    <w:p w14:paraId="30291AFE" w14:textId="77777777" w:rsidR="00392B11" w:rsidRPr="00CC4334" w:rsidRDefault="00392B11" w:rsidP="009D68EC">
      <w:pPr>
        <w:rPr>
          <w:lang w:eastAsia="ar-SA"/>
        </w:rPr>
      </w:pPr>
      <w:r w:rsidRPr="00CC4334">
        <w:rPr>
          <w:lang w:eastAsia="ar-SA"/>
        </w:rPr>
        <w:t>Keep parking and materials storage clear of trafficked areas and clear zones in accordance with applicable AUSTROADS guides.</w:t>
      </w:r>
    </w:p>
    <w:p w14:paraId="33FD622F" w14:textId="77777777" w:rsidR="00392B11" w:rsidRPr="00CC4334" w:rsidRDefault="00392B11" w:rsidP="009D68EC">
      <w:pPr>
        <w:rPr>
          <w:lang w:eastAsia="ar-SA"/>
        </w:rPr>
      </w:pPr>
      <w:r w:rsidRPr="00CC4334">
        <w:rPr>
          <w:lang w:eastAsia="ar-SA"/>
        </w:rPr>
        <w:t>Do not leave equipment or tools unattended as a hazard to the public.</w:t>
      </w:r>
    </w:p>
    <w:p w14:paraId="1AAC6BBC" w14:textId="77777777" w:rsidR="00392B11" w:rsidRPr="00CC4334" w:rsidRDefault="00392B11" w:rsidP="009D68EC">
      <w:pPr>
        <w:rPr>
          <w:lang w:eastAsia="ar-SA"/>
        </w:rPr>
      </w:pPr>
      <w:r w:rsidRPr="00DF6DD3">
        <w:rPr>
          <w:b/>
          <w:lang w:eastAsia="ar-SA"/>
        </w:rPr>
        <w:t>Hold Point</w:t>
      </w:r>
      <w:r w:rsidRPr="00CC4334">
        <w:rPr>
          <w:lang w:eastAsia="ar-SA"/>
        </w:rPr>
        <w:t xml:space="preserve"> - On roads carrying significant traffic, floodlight the road and area within 50 m of the site when working at night, if approved by the Superintendent, to a ground level luminance of 10 lux minimum.</w:t>
      </w:r>
    </w:p>
    <w:p w14:paraId="63ADC9C9" w14:textId="77777777" w:rsidR="00392B11" w:rsidRPr="009A7C12" w:rsidRDefault="00392B11" w:rsidP="00392B11">
      <w:pPr>
        <w:pStyle w:val="Heading3"/>
        <w:tabs>
          <w:tab w:val="left" w:pos="1288"/>
        </w:tabs>
      </w:pPr>
      <w:r w:rsidRPr="009A7C12">
        <w:t>Mobile Plant - Broadband Alarm</w:t>
      </w:r>
    </w:p>
    <w:p w14:paraId="1D231098" w14:textId="77777777" w:rsidR="00392B11" w:rsidRPr="00376232" w:rsidRDefault="00392B11" w:rsidP="00392B11">
      <w:pPr>
        <w:rPr>
          <w:lang w:eastAsia="ar-SA"/>
        </w:rPr>
      </w:pPr>
      <w:r w:rsidRPr="00376232">
        <w:rPr>
          <w:lang w:eastAsia="ar-SA"/>
        </w:rPr>
        <w:t>Standards</w:t>
      </w:r>
    </w:p>
    <w:p w14:paraId="65405243" w14:textId="77777777" w:rsidR="00392B11" w:rsidRPr="00376232" w:rsidRDefault="00392B11" w:rsidP="00392B11">
      <w:pPr>
        <w:rPr>
          <w:lang w:eastAsia="ar-SA"/>
        </w:rPr>
      </w:pPr>
      <w:r w:rsidRPr="00376232">
        <w:rPr>
          <w:lang w:eastAsia="ar-SA"/>
        </w:rPr>
        <w:t>AS 4742:  Machine-mounted forward and reverse audible warning alarm (withdrawn)</w:t>
      </w:r>
    </w:p>
    <w:p w14:paraId="6FA0B345" w14:textId="77777777" w:rsidR="00392B11" w:rsidRPr="00376232" w:rsidRDefault="00392B11" w:rsidP="00392B11">
      <w:pPr>
        <w:rPr>
          <w:lang w:eastAsia="ar-SA"/>
        </w:rPr>
      </w:pPr>
      <w:r w:rsidRPr="00376232">
        <w:rPr>
          <w:lang w:eastAsia="ar-SA"/>
        </w:rPr>
        <w:t xml:space="preserve">ISO 9533: </w:t>
      </w:r>
      <w:hyperlink r:id="rId50" w:tooltip="click here to see details of this document" w:history="1">
        <w:r w:rsidRPr="00376232">
          <w:rPr>
            <w:lang w:eastAsia="ar-SA"/>
          </w:rPr>
          <w:t xml:space="preserve">Earth-moving machinery - Machine-mounted audible travel alarms and forward horns - Test methods and performance criteria </w:t>
        </w:r>
      </w:hyperlink>
    </w:p>
    <w:p w14:paraId="030A6398" w14:textId="77777777" w:rsidR="00392B11" w:rsidRPr="00376232" w:rsidRDefault="00392B11" w:rsidP="00392B11">
      <w:pPr>
        <w:rPr>
          <w:lang w:eastAsia="ar-SA"/>
        </w:rPr>
      </w:pPr>
      <w:r w:rsidRPr="00376232">
        <w:rPr>
          <w:lang w:eastAsia="ar-SA"/>
        </w:rPr>
        <w:t>Definitions</w:t>
      </w:r>
    </w:p>
    <w:p w14:paraId="409B65B5" w14:textId="77777777" w:rsidR="00392B11" w:rsidRPr="00376232" w:rsidRDefault="00392B11" w:rsidP="00392B11">
      <w:pPr>
        <w:rPr>
          <w:lang w:eastAsia="ar-SA"/>
        </w:rPr>
      </w:pPr>
      <w:r w:rsidRPr="00376232">
        <w:rPr>
          <w:lang w:eastAsia="ar-SA"/>
        </w:rPr>
        <w:t xml:space="preserve">Broadband alarm: Pulsed acoustic signal that comprises a range of frequencies and sometimes referred to as </w:t>
      </w:r>
      <w:proofErr w:type="spellStart"/>
      <w:r w:rsidRPr="00376232">
        <w:rPr>
          <w:lang w:eastAsia="ar-SA"/>
        </w:rPr>
        <w:t>quacker</w:t>
      </w:r>
      <w:proofErr w:type="spellEnd"/>
      <w:r w:rsidRPr="00376232">
        <w:rPr>
          <w:lang w:eastAsia="ar-SA"/>
        </w:rPr>
        <w:t xml:space="preserve">, </w:t>
      </w:r>
      <w:proofErr w:type="spellStart"/>
      <w:r w:rsidRPr="00376232">
        <w:rPr>
          <w:lang w:eastAsia="ar-SA"/>
        </w:rPr>
        <w:t>woosher</w:t>
      </w:r>
      <w:proofErr w:type="spellEnd"/>
      <w:r w:rsidRPr="00376232">
        <w:rPr>
          <w:lang w:eastAsia="ar-SA"/>
        </w:rPr>
        <w:t>, non-tonal reversing beepers or white sound.</w:t>
      </w:r>
    </w:p>
    <w:p w14:paraId="2499A008" w14:textId="77777777" w:rsidR="00392B11" w:rsidRPr="00376232" w:rsidRDefault="00392B11" w:rsidP="00392B11">
      <w:pPr>
        <w:rPr>
          <w:lang w:eastAsia="ar-SA"/>
        </w:rPr>
      </w:pPr>
      <w:r w:rsidRPr="00376232">
        <w:rPr>
          <w:lang w:eastAsia="ar-SA"/>
        </w:rPr>
        <w:t>Broadband/White-Sound Alarm Requirement:</w:t>
      </w:r>
    </w:p>
    <w:p w14:paraId="349D2421" w14:textId="77777777" w:rsidR="00392B11" w:rsidRPr="00376232" w:rsidRDefault="00392B11" w:rsidP="00392B11">
      <w:pPr>
        <w:rPr>
          <w:lang w:eastAsia="ar-SA"/>
        </w:rPr>
      </w:pPr>
      <w:r w:rsidRPr="00376232">
        <w:rPr>
          <w:lang w:eastAsia="ar-SA"/>
        </w:rPr>
        <w:t>Provide all construction vehicles and mobile plant fitted with Broadband Alarms (White Sound) before commencement of works.</w:t>
      </w:r>
    </w:p>
    <w:p w14:paraId="0B7FDBEF" w14:textId="77777777" w:rsidR="00392B11" w:rsidRPr="00376232" w:rsidRDefault="00392B11" w:rsidP="00392B11">
      <w:pPr>
        <w:rPr>
          <w:lang w:eastAsia="ar-SA"/>
        </w:rPr>
      </w:pPr>
      <w:r w:rsidRPr="00376232">
        <w:rPr>
          <w:lang w:eastAsia="ar-SA"/>
        </w:rPr>
        <w:lastRenderedPageBreak/>
        <w:t>Ensure that installation and proper operations of the alarm/warning system is sufficient before commencement of works including but not limited to:</w:t>
      </w:r>
    </w:p>
    <w:p w14:paraId="4325206A" w14:textId="77777777" w:rsidR="00392B11" w:rsidRPr="00376232" w:rsidRDefault="00392B11" w:rsidP="00CC1C82">
      <w:pPr>
        <w:pStyle w:val="ListParagraph"/>
        <w:numPr>
          <w:ilvl w:val="0"/>
          <w:numId w:val="60"/>
        </w:numPr>
        <w:spacing w:before="60" w:after="60"/>
        <w:ind w:left="426" w:hanging="426"/>
        <w:jc w:val="both"/>
        <w:rPr>
          <w:sz w:val="20"/>
        </w:rPr>
      </w:pPr>
      <w:r w:rsidRPr="00376232">
        <w:rPr>
          <w:sz w:val="20"/>
        </w:rPr>
        <w:t>All alarms clearly audible above the noise level of the machinery or vehicle.</w:t>
      </w:r>
    </w:p>
    <w:p w14:paraId="02594C04" w14:textId="77777777" w:rsidR="00392B11" w:rsidRPr="00376232" w:rsidRDefault="00392B11" w:rsidP="00CC1C82">
      <w:pPr>
        <w:pStyle w:val="ListParagraph"/>
        <w:numPr>
          <w:ilvl w:val="0"/>
          <w:numId w:val="60"/>
        </w:numPr>
        <w:spacing w:before="60" w:after="60"/>
        <w:ind w:left="426" w:hanging="426"/>
        <w:jc w:val="both"/>
        <w:rPr>
          <w:sz w:val="20"/>
        </w:rPr>
      </w:pPr>
      <w:r w:rsidRPr="00376232">
        <w:rPr>
          <w:sz w:val="20"/>
        </w:rPr>
        <w:t>Automatically activated when reverse gear is selected.</w:t>
      </w:r>
    </w:p>
    <w:p w14:paraId="36C5F033" w14:textId="77777777" w:rsidR="00392B11" w:rsidRPr="00376232" w:rsidRDefault="00392B11" w:rsidP="00CC1C82">
      <w:pPr>
        <w:pStyle w:val="ListParagraph"/>
        <w:numPr>
          <w:ilvl w:val="0"/>
          <w:numId w:val="60"/>
        </w:numPr>
        <w:spacing w:before="60" w:after="60"/>
        <w:ind w:left="426" w:hanging="426"/>
        <w:jc w:val="both"/>
        <w:rPr>
          <w:sz w:val="20"/>
        </w:rPr>
      </w:pPr>
      <w:r w:rsidRPr="00376232">
        <w:rPr>
          <w:sz w:val="20"/>
        </w:rPr>
        <w:t>Directional nature of the broadband alarm is appropriate for works.</w:t>
      </w:r>
    </w:p>
    <w:p w14:paraId="629C9797" w14:textId="77777777" w:rsidR="008676C5" w:rsidRPr="00FB0874" w:rsidRDefault="008676C5" w:rsidP="008676C5">
      <w:pPr>
        <w:pStyle w:val="Heading3"/>
        <w:tabs>
          <w:tab w:val="clear" w:pos="0"/>
          <w:tab w:val="left" w:pos="1288"/>
        </w:tabs>
      </w:pPr>
      <w:r w:rsidRPr="00FB0874">
        <w:t>Rotating Beacons on Plant</w:t>
      </w:r>
    </w:p>
    <w:p w14:paraId="2C705C24" w14:textId="77777777" w:rsidR="008676C5" w:rsidRPr="00FB0874" w:rsidRDefault="008676C5" w:rsidP="00F42485">
      <w:pPr>
        <w:pStyle w:val="BodyText0"/>
      </w:pPr>
      <w:r w:rsidRPr="00FB0874">
        <w:t>Provide beacons or other vehicle mounted warning devices on the highest point of the cabin roof or superstructure of all plant and equipment and in accordance wi</w:t>
      </w:r>
      <w:r>
        <w:t>th Clause 3.12 (</w:t>
      </w:r>
      <w:r w:rsidRPr="00557961">
        <w:rPr>
          <w:rFonts w:cs="Arial"/>
        </w:rPr>
        <w:t xml:space="preserve">Vehicle-Mounted Signs </w:t>
      </w:r>
      <w:proofErr w:type="gramStart"/>
      <w:r w:rsidRPr="00557961">
        <w:rPr>
          <w:rFonts w:cs="Arial"/>
        </w:rPr>
        <w:t>And</w:t>
      </w:r>
      <w:proofErr w:type="gramEnd"/>
      <w:r w:rsidRPr="00557961">
        <w:rPr>
          <w:rFonts w:cs="Arial"/>
        </w:rPr>
        <w:t xml:space="preserve"> Devices</w:t>
      </w:r>
      <w:r>
        <w:rPr>
          <w:rFonts w:ascii="TTF33o00" w:hAnsi="TTF33o00" w:cs="TTF33o00"/>
          <w:sz w:val="22"/>
          <w:szCs w:val="22"/>
        </w:rPr>
        <w:t xml:space="preserve">) </w:t>
      </w:r>
      <w:r>
        <w:t>of AS </w:t>
      </w:r>
      <w:r w:rsidRPr="00FB0874">
        <w:t>1742.3 where these are being used within the road reserve. Fit beacons with a minimum of 75 watt globes</w:t>
      </w:r>
      <w:r>
        <w:t>. Do not use</w:t>
      </w:r>
      <w:r w:rsidRPr="00FB0874">
        <w:t xml:space="preserve"> strobe lights.</w:t>
      </w:r>
    </w:p>
    <w:p w14:paraId="6D8B9436" w14:textId="77777777" w:rsidR="008676C5" w:rsidRPr="00FB0874" w:rsidRDefault="008676C5" w:rsidP="00F42485">
      <w:pPr>
        <w:pStyle w:val="BodyText0"/>
      </w:pPr>
      <w:r w:rsidRPr="00FB0874">
        <w:t>Ensure that the light is operational whenever the plant or equipment is working on or within 9 metres the roadway.</w:t>
      </w:r>
    </w:p>
    <w:p w14:paraId="1EC1D23B" w14:textId="77777777" w:rsidR="008676C5" w:rsidRPr="00FB0874" w:rsidRDefault="008676C5" w:rsidP="00F42485">
      <w:pPr>
        <w:pStyle w:val="BodyText0"/>
      </w:pPr>
      <w:r w:rsidRPr="00FB0874">
        <w:t>Ensure that the light is visible from all approaches and not obscured by exhau</w:t>
      </w:r>
      <w:r>
        <w:t xml:space="preserve">st stacks, back hoe arms </w:t>
      </w:r>
      <w:r w:rsidR="00CE2952">
        <w:t>etc.</w:t>
      </w:r>
      <w:r>
        <w:t>, and</w:t>
      </w:r>
      <w:r w:rsidRPr="00FB0874">
        <w:t xml:space="preserve"> are </w:t>
      </w:r>
      <w:r>
        <w:t xml:space="preserve">not </w:t>
      </w:r>
      <w:r w:rsidRPr="00FB0874">
        <w:t>covered in dust.</w:t>
      </w:r>
    </w:p>
    <w:p w14:paraId="0CAAE998" w14:textId="77777777" w:rsidR="008676C5" w:rsidRPr="00FB0874" w:rsidRDefault="008676C5" w:rsidP="00F42485">
      <w:pPr>
        <w:pStyle w:val="BodyText0"/>
      </w:pPr>
      <w:r w:rsidRPr="00FB0874">
        <w:t>Protect the lights from damage by scrub etc.</w:t>
      </w:r>
    </w:p>
    <w:p w14:paraId="13D01CA0" w14:textId="77777777" w:rsidR="008676C5" w:rsidRPr="00FB0874" w:rsidRDefault="008676C5" w:rsidP="008676C5">
      <w:pPr>
        <w:pStyle w:val="Heading2"/>
        <w:tabs>
          <w:tab w:val="left" w:pos="720"/>
        </w:tabs>
      </w:pPr>
      <w:r w:rsidRPr="00FB0874">
        <w:t>Road work zone length</w:t>
      </w:r>
    </w:p>
    <w:p w14:paraId="31E6E6A4" w14:textId="77777777" w:rsidR="008676C5" w:rsidRPr="00FB0874" w:rsidRDefault="008676C5" w:rsidP="00F42485">
      <w:pPr>
        <w:pStyle w:val="BodyText0"/>
      </w:pPr>
      <w:r w:rsidRPr="00FB0874">
        <w:t>Com</w:t>
      </w:r>
      <w:r>
        <w:t>ply with the requirements of AS </w:t>
      </w:r>
      <w:r w:rsidRPr="00FB0874">
        <w:t>1742.3.</w:t>
      </w:r>
    </w:p>
    <w:p w14:paraId="022AE41E" w14:textId="77777777" w:rsidR="008676C5" w:rsidRPr="00FB0874" w:rsidRDefault="008676C5" w:rsidP="008676C5">
      <w:pPr>
        <w:pStyle w:val="Heading2"/>
        <w:tabs>
          <w:tab w:val="left" w:pos="720"/>
        </w:tabs>
      </w:pPr>
      <w:r w:rsidRPr="00FB0874">
        <w:t>Traffic Signal and count stations</w:t>
      </w:r>
    </w:p>
    <w:p w14:paraId="427E11C3" w14:textId="77777777" w:rsidR="008676C5" w:rsidRPr="00FB0874" w:rsidRDefault="008676C5" w:rsidP="008676C5">
      <w:pPr>
        <w:pStyle w:val="Heading3"/>
        <w:tabs>
          <w:tab w:val="clear" w:pos="0"/>
          <w:tab w:val="left" w:pos="1288"/>
        </w:tabs>
      </w:pPr>
      <w:r w:rsidRPr="00FB0874">
        <w:t>Traffic Signals</w:t>
      </w:r>
    </w:p>
    <w:p w14:paraId="797C4EE3" w14:textId="77777777" w:rsidR="008676C5" w:rsidRPr="00FB0874" w:rsidRDefault="008676C5" w:rsidP="00F42485">
      <w:pPr>
        <w:pStyle w:val="BodyText0"/>
      </w:pPr>
      <w:r w:rsidRPr="00FB0874">
        <w:t xml:space="preserve">Prior to commencement of the works and for the duration of the works clear the work and co-ordinate with the </w:t>
      </w:r>
      <w:r w:rsidR="00D03E8C">
        <w:t>DIPL</w:t>
      </w:r>
      <w:r w:rsidRPr="00FB0874">
        <w:t xml:space="preserve"> Traffic Section for the appropriate region.</w:t>
      </w:r>
    </w:p>
    <w:p w14:paraId="30EB64A2" w14:textId="77777777" w:rsidR="008676C5" w:rsidRPr="00FB0874" w:rsidRDefault="008676C5" w:rsidP="00F42485">
      <w:pPr>
        <w:pStyle w:val="BodyText0"/>
      </w:pPr>
      <w:r w:rsidRPr="00FB0874">
        <w:t>This includes all works within the trafficked lanes;</w:t>
      </w:r>
    </w:p>
    <w:p w14:paraId="51807298" w14:textId="77777777" w:rsidR="008676C5" w:rsidRPr="00FB0874" w:rsidRDefault="008676C5" w:rsidP="00F42485">
      <w:pPr>
        <w:pStyle w:val="ListBullet"/>
      </w:pPr>
      <w:r w:rsidRPr="00FB0874">
        <w:t xml:space="preserve">150 meters prior to the stop line </w:t>
      </w:r>
    </w:p>
    <w:p w14:paraId="47B8FF98" w14:textId="77777777" w:rsidR="008676C5" w:rsidRPr="00FB0874" w:rsidRDefault="008676C5" w:rsidP="00F42485">
      <w:pPr>
        <w:pStyle w:val="ListBullet"/>
      </w:pPr>
      <w:r w:rsidRPr="00FB0874">
        <w:t xml:space="preserve">50 meters past the stop line </w:t>
      </w:r>
    </w:p>
    <w:p w14:paraId="1F3243E9" w14:textId="77777777" w:rsidR="008676C5" w:rsidRPr="00FB0874" w:rsidRDefault="008676C5" w:rsidP="00F42485">
      <w:pPr>
        <w:pStyle w:val="ListBullet"/>
      </w:pPr>
      <w:r w:rsidRPr="00FB0874">
        <w:t>that affects the normal daily traffic flow at the intersection or for road reserve or median excavations greater than 150mm</w:t>
      </w:r>
    </w:p>
    <w:p w14:paraId="66640561" w14:textId="77777777" w:rsidR="008676C5" w:rsidRPr="00FB0874" w:rsidRDefault="008676C5" w:rsidP="00F42485">
      <w:pPr>
        <w:pStyle w:val="ListBullet"/>
      </w:pPr>
      <w:r w:rsidRPr="00FB0874">
        <w:t>within the area defined by the traffic signal poles and associated pits</w:t>
      </w:r>
    </w:p>
    <w:p w14:paraId="262F3BDF" w14:textId="77777777" w:rsidR="008676C5" w:rsidRPr="00FB0874" w:rsidRDefault="008676C5" w:rsidP="00F42485">
      <w:pPr>
        <w:pStyle w:val="ListBullet"/>
        <w:spacing w:after="120"/>
      </w:pPr>
      <w:r w:rsidRPr="00FB0874">
        <w:t>between the traffic signal poles and associated traffic signal control cabinet</w:t>
      </w:r>
    </w:p>
    <w:p w14:paraId="7D18A77C" w14:textId="77777777" w:rsidR="008676C5" w:rsidRPr="00FB0874" w:rsidRDefault="008676C5" w:rsidP="008676C5">
      <w:pPr>
        <w:pStyle w:val="Heading3"/>
        <w:tabs>
          <w:tab w:val="clear" w:pos="0"/>
          <w:tab w:val="left" w:pos="1288"/>
        </w:tabs>
      </w:pPr>
      <w:r w:rsidRPr="00FB0874">
        <w:t>Traffic Count Stations</w:t>
      </w:r>
    </w:p>
    <w:p w14:paraId="35DE3935" w14:textId="77777777" w:rsidR="00392B11" w:rsidRPr="00FB0874" w:rsidRDefault="00392B11" w:rsidP="00392B11">
      <w:pPr>
        <w:pStyle w:val="BodyText"/>
      </w:pPr>
      <w:r w:rsidRPr="00FB0874">
        <w:t>Count Stations have in-pavement detection systems installed and cutting off or closing traffic lanes can have an impact on their operation.</w:t>
      </w:r>
    </w:p>
    <w:p w14:paraId="29457528" w14:textId="77777777" w:rsidR="00392B11" w:rsidRPr="00FB0874" w:rsidRDefault="00392B11" w:rsidP="00392B11">
      <w:pPr>
        <w:pStyle w:val="BodyText0"/>
      </w:pPr>
      <w:r w:rsidRPr="00FB0874">
        <w:t xml:space="preserve">Prior to the commencement of work within the trafficked lanes and within 50 metres of traffic signals or within 20 metres of a count station controller, clear the work and co-ordinate for the duration of the works with the </w:t>
      </w:r>
      <w:r>
        <w:t>DoI</w:t>
      </w:r>
      <w:r w:rsidRPr="00FB0874">
        <w:t xml:space="preserve"> Traffic Section for the appropriate region.</w:t>
      </w:r>
    </w:p>
    <w:p w14:paraId="68AC3D45" w14:textId="77777777" w:rsidR="00392B11" w:rsidRPr="00FB0874" w:rsidRDefault="00392B11" w:rsidP="00392B11">
      <w:pPr>
        <w:pStyle w:val="BodyText0"/>
      </w:pPr>
      <w:r w:rsidRPr="00FB0874">
        <w:t xml:space="preserve">A map of count station locations is available from </w:t>
      </w:r>
      <w:r>
        <w:t>Department of Transport, Transport Infrastructure Planning</w:t>
      </w:r>
      <w:r w:rsidRPr="00FB0874">
        <w:t xml:space="preserve">, </w:t>
      </w:r>
      <w:proofErr w:type="gramStart"/>
      <w:r w:rsidRPr="00FB0874">
        <w:t>contact</w:t>
      </w:r>
      <w:proofErr w:type="gramEnd"/>
      <w:r w:rsidRPr="00FB0874">
        <w:t>: (08) 8924 7</w:t>
      </w:r>
      <w:r>
        <w:t xml:space="preserve">531, </w:t>
      </w:r>
      <w:r w:rsidRPr="00431168">
        <w:t xml:space="preserve">or from the Annual Traffic count reports at: </w:t>
      </w:r>
      <w:hyperlink r:id="rId51" w:history="1">
        <w:r w:rsidRPr="00431168">
          <w:rPr>
            <w:rStyle w:val="Hyperlink"/>
          </w:rPr>
          <w:t>www.transport.nt.gov.au/publications/traffic-reports</w:t>
        </w:r>
      </w:hyperlink>
      <w:r>
        <w:t>.</w:t>
      </w:r>
    </w:p>
    <w:p w14:paraId="32B773AF" w14:textId="77777777" w:rsidR="008676C5" w:rsidRPr="00FB0874" w:rsidRDefault="008676C5" w:rsidP="008676C5">
      <w:pPr>
        <w:pStyle w:val="Heading2"/>
        <w:tabs>
          <w:tab w:val="left" w:pos="720"/>
        </w:tabs>
      </w:pPr>
      <w:r w:rsidRPr="00FB0874">
        <w:t>PORTABLE TRAFFIC SIGNALS</w:t>
      </w:r>
    </w:p>
    <w:p w14:paraId="42DDBE77" w14:textId="77777777" w:rsidR="008676C5" w:rsidRPr="00FB0874" w:rsidRDefault="008676C5" w:rsidP="00F42485">
      <w:pPr>
        <w:pStyle w:val="BodyText0"/>
      </w:pPr>
      <w:r w:rsidRPr="00FB0874">
        <w:t>Use portable traffic signals comply</w:t>
      </w:r>
      <w:r>
        <w:t>ing with the requirements of AS 1742.3 and AS </w:t>
      </w:r>
      <w:r w:rsidRPr="00FB0874">
        <w:t xml:space="preserve">4191. Complete the portable traffic signal authorisation form (available from </w:t>
      </w:r>
      <w:r w:rsidR="00D03E8C">
        <w:t>DIPL</w:t>
      </w:r>
      <w:r w:rsidRPr="00FB0874">
        <w:t xml:space="preserve"> Traffic section) to seek formal approval from the Superintendent to use the proposed portable traffic signals and the proposed time settings.</w:t>
      </w:r>
    </w:p>
    <w:p w14:paraId="4FE0B66B" w14:textId="77777777" w:rsidR="008676C5" w:rsidRPr="00FB0874" w:rsidRDefault="008676C5" w:rsidP="00F42485">
      <w:pPr>
        <w:pStyle w:val="BodyText0"/>
      </w:pPr>
      <w:r w:rsidRPr="00FB0874">
        <w:t>Portable traffic signals are for short-term traffic control applications only.  Where traffic signal control is being proposed for periods greater than 2 months in a single location, consider the installation of temporary traffic signals.</w:t>
      </w:r>
    </w:p>
    <w:p w14:paraId="7AC302E1" w14:textId="77777777" w:rsidR="008676C5" w:rsidRPr="00FB0874" w:rsidRDefault="008676C5" w:rsidP="00F42485">
      <w:pPr>
        <w:pStyle w:val="BodyText0"/>
      </w:pPr>
      <w:r w:rsidRPr="00FB0874">
        <w:t>For the area under the control of portable traffic signals, limit the lengths to no more than 1150 metres. Use the time settings in the TIME SETTINGS clause as a guide for red time clearance and maximum green times.  Frequently observe the prevailing traffic conditions and vehicle speeds and amend the times for the site as appropriate.  Submit the changes to the Superintendent as soon as practicable thereafter.</w:t>
      </w:r>
    </w:p>
    <w:p w14:paraId="2652740A" w14:textId="77777777" w:rsidR="008676C5" w:rsidRPr="00FB0874" w:rsidRDefault="008676C5" w:rsidP="008676C5">
      <w:pPr>
        <w:pStyle w:val="Heading3"/>
        <w:tabs>
          <w:tab w:val="clear" w:pos="0"/>
          <w:tab w:val="left" w:pos="1288"/>
        </w:tabs>
      </w:pPr>
      <w:bookmarkStart w:id="393" w:name="_Ref467830064"/>
      <w:r w:rsidRPr="00FB0874">
        <w:lastRenderedPageBreak/>
        <w:t>Temporary Speed Limits – Hold Point</w:t>
      </w:r>
      <w:bookmarkEnd w:id="393"/>
    </w:p>
    <w:p w14:paraId="443A78AD" w14:textId="77777777" w:rsidR="008676C5" w:rsidRPr="00FB0874" w:rsidRDefault="008676C5" w:rsidP="00F42485">
      <w:pPr>
        <w:pStyle w:val="BodyText0"/>
      </w:pPr>
      <w:r w:rsidRPr="00FB0874">
        <w:t>Impose a controlled area speed limit not exceeding 80</w:t>
      </w:r>
      <w:r>
        <w:t> </w:t>
      </w:r>
      <w:r w:rsidRPr="00FB0874">
        <w:t xml:space="preserve">km/h if the portable traffic signals would otherwise be in a higher speed limit zone.  </w:t>
      </w:r>
    </w:p>
    <w:p w14:paraId="123464E9" w14:textId="77777777" w:rsidR="008676C5" w:rsidRPr="00FB0874" w:rsidRDefault="008676C5" w:rsidP="00F42485">
      <w:pPr>
        <w:pStyle w:val="BodyText0"/>
      </w:pPr>
      <w:r w:rsidRPr="00801524">
        <w:rPr>
          <w:b/>
        </w:rPr>
        <w:t>Hold Point</w:t>
      </w:r>
      <w:r w:rsidRPr="00FB0874">
        <w:t xml:space="preserve"> - Work zone speed limits require approval from to the Superintendent prior to implementation. </w:t>
      </w:r>
    </w:p>
    <w:p w14:paraId="7F0FECDF" w14:textId="77777777" w:rsidR="008676C5" w:rsidRPr="00FB0874" w:rsidRDefault="008676C5" w:rsidP="008676C5">
      <w:pPr>
        <w:pStyle w:val="Heading3"/>
        <w:tabs>
          <w:tab w:val="clear" w:pos="0"/>
          <w:tab w:val="left" w:pos="1288"/>
        </w:tabs>
      </w:pPr>
      <w:r w:rsidRPr="00FB0874">
        <w:t xml:space="preserve">Sight Distance </w:t>
      </w:r>
    </w:p>
    <w:p w14:paraId="20FF29FD" w14:textId="77777777" w:rsidR="008676C5" w:rsidRPr="00FB0874" w:rsidRDefault="008676C5" w:rsidP="00F42485">
      <w:pPr>
        <w:pStyle w:val="BodyText0"/>
      </w:pPr>
      <w:r w:rsidRPr="00FB0874">
        <w:t xml:space="preserve">Maintain a sight distance on the approach to portable traffic signals of not less than 150 metres.  If this </w:t>
      </w:r>
      <w:r w:rsidR="00CE2952" w:rsidRPr="00FB0874">
        <w:t>cannot</w:t>
      </w:r>
      <w:r w:rsidRPr="00FB0874">
        <w:t xml:space="preserve"> be achieved, use appropriate advance warning signage to advise road users in advance of the sight line obstruction of the impending traffic signals ahead.</w:t>
      </w:r>
    </w:p>
    <w:p w14:paraId="77FA95DD" w14:textId="77777777" w:rsidR="008676C5" w:rsidRPr="00FB0874" w:rsidRDefault="008676C5" w:rsidP="00F42485">
      <w:pPr>
        <w:pStyle w:val="BodyText0"/>
      </w:pPr>
      <w:r w:rsidRPr="00FB0874">
        <w:t xml:space="preserve">In cases where queuing traffic is extending past the advance warning signage, install further advance warning signs and speed zone signs further in advance, to prevent collisions at the end of the </w:t>
      </w:r>
      <w:proofErr w:type="spellStart"/>
      <w:r w:rsidRPr="00FB0874">
        <w:t>que</w:t>
      </w:r>
      <w:proofErr w:type="spellEnd"/>
      <w:r w:rsidRPr="00FB0874">
        <w:t xml:space="preserve"> awaiting a green light.  Avoid excessive traffic queuing by use of and adjustment of, appropriate time settings on the portable traffic signals whenever possible.</w:t>
      </w:r>
    </w:p>
    <w:p w14:paraId="63544003" w14:textId="77777777" w:rsidR="008676C5" w:rsidRPr="00FB0874" w:rsidRDefault="008676C5" w:rsidP="008676C5">
      <w:pPr>
        <w:pStyle w:val="Heading3"/>
        <w:tabs>
          <w:tab w:val="clear" w:pos="0"/>
          <w:tab w:val="left" w:pos="1288"/>
        </w:tabs>
      </w:pPr>
      <w:r w:rsidRPr="00FB0874">
        <w:t xml:space="preserve"> Time Settings</w:t>
      </w:r>
    </w:p>
    <w:p w14:paraId="32288F54" w14:textId="77777777" w:rsidR="008676C5" w:rsidRPr="00FB0874" w:rsidRDefault="008676C5" w:rsidP="00F42485">
      <w:pPr>
        <w:pStyle w:val="BodyText0"/>
      </w:pPr>
    </w:p>
    <w:tbl>
      <w:tblPr>
        <w:tblW w:w="0" w:type="auto"/>
        <w:tblInd w:w="-5" w:type="dxa"/>
        <w:tblLayout w:type="fixed"/>
        <w:tblLook w:val="0000" w:firstRow="0" w:lastRow="0" w:firstColumn="0" w:lastColumn="0" w:noHBand="0" w:noVBand="0"/>
      </w:tblPr>
      <w:tblGrid>
        <w:gridCol w:w="2220"/>
        <w:gridCol w:w="1044"/>
        <w:gridCol w:w="2087"/>
        <w:gridCol w:w="2087"/>
        <w:gridCol w:w="1231"/>
      </w:tblGrid>
      <w:tr w:rsidR="008676C5" w:rsidRPr="00FB0874" w14:paraId="3C16263E" w14:textId="77777777" w:rsidTr="00F42485">
        <w:trPr>
          <w:cantSplit/>
          <w:trHeight w:val="453"/>
        </w:trPr>
        <w:tc>
          <w:tcPr>
            <w:tcW w:w="8669" w:type="dxa"/>
            <w:gridSpan w:val="5"/>
            <w:tcBorders>
              <w:top w:val="single" w:sz="4" w:space="0" w:color="000000"/>
              <w:left w:val="single" w:sz="4" w:space="0" w:color="000000"/>
              <w:bottom w:val="single" w:sz="4" w:space="0" w:color="000000"/>
              <w:right w:val="single" w:sz="4" w:space="0" w:color="000000"/>
            </w:tcBorders>
          </w:tcPr>
          <w:p w14:paraId="590F53FE" w14:textId="77777777" w:rsidR="008676C5" w:rsidRPr="00BC4BF1" w:rsidRDefault="008676C5" w:rsidP="00F42485">
            <w:pPr>
              <w:pStyle w:val="BodyText0"/>
              <w:keepNext/>
              <w:snapToGrid w:val="0"/>
              <w:jc w:val="left"/>
              <w:rPr>
                <w:b/>
              </w:rPr>
            </w:pPr>
            <w:r w:rsidRPr="00BC4BF1">
              <w:rPr>
                <w:b/>
              </w:rPr>
              <w:t>Table – General Time Settings</w:t>
            </w:r>
          </w:p>
        </w:tc>
      </w:tr>
      <w:tr w:rsidR="008676C5" w:rsidRPr="00FB0874" w14:paraId="0CCEEFA3" w14:textId="77777777" w:rsidTr="00F42485">
        <w:trPr>
          <w:cantSplit/>
          <w:trHeight w:val="461"/>
        </w:trPr>
        <w:tc>
          <w:tcPr>
            <w:tcW w:w="2220" w:type="dxa"/>
            <w:tcBorders>
              <w:top w:val="single" w:sz="4" w:space="0" w:color="000000"/>
              <w:left w:val="single" w:sz="4" w:space="0" w:color="000000"/>
              <w:bottom w:val="single" w:sz="4" w:space="0" w:color="000000"/>
            </w:tcBorders>
          </w:tcPr>
          <w:p w14:paraId="38C5F2BD" w14:textId="77777777" w:rsidR="008676C5" w:rsidRPr="00D50122" w:rsidRDefault="008676C5" w:rsidP="00F42485">
            <w:pPr>
              <w:pStyle w:val="BodyText0"/>
              <w:keepNext/>
              <w:snapToGrid w:val="0"/>
              <w:jc w:val="center"/>
              <w:rPr>
                <w:b/>
              </w:rPr>
            </w:pPr>
            <w:r w:rsidRPr="00D50122">
              <w:rPr>
                <w:b/>
              </w:rPr>
              <w:t>Mode</w:t>
            </w:r>
          </w:p>
        </w:tc>
        <w:tc>
          <w:tcPr>
            <w:tcW w:w="1044" w:type="dxa"/>
            <w:tcBorders>
              <w:top w:val="single" w:sz="4" w:space="0" w:color="000000"/>
              <w:left w:val="single" w:sz="4" w:space="0" w:color="000000"/>
              <w:bottom w:val="single" w:sz="4" w:space="0" w:color="000000"/>
            </w:tcBorders>
          </w:tcPr>
          <w:p w14:paraId="1CFE0AD0" w14:textId="77777777" w:rsidR="008676C5" w:rsidRPr="00D50122" w:rsidRDefault="008676C5" w:rsidP="00F42485">
            <w:pPr>
              <w:pStyle w:val="BodyText0"/>
              <w:keepNext/>
              <w:snapToGrid w:val="0"/>
              <w:jc w:val="center"/>
              <w:rPr>
                <w:b/>
              </w:rPr>
            </w:pPr>
            <w:r w:rsidRPr="00D50122">
              <w:rPr>
                <w:b/>
              </w:rPr>
              <w:t>All red</w:t>
            </w:r>
          </w:p>
        </w:tc>
        <w:tc>
          <w:tcPr>
            <w:tcW w:w="2087" w:type="dxa"/>
            <w:tcBorders>
              <w:top w:val="single" w:sz="4" w:space="0" w:color="000000"/>
              <w:left w:val="single" w:sz="4" w:space="0" w:color="000000"/>
              <w:bottom w:val="single" w:sz="4" w:space="0" w:color="000000"/>
            </w:tcBorders>
          </w:tcPr>
          <w:p w14:paraId="58F19258" w14:textId="77777777" w:rsidR="008676C5" w:rsidRPr="00D50122" w:rsidRDefault="008676C5" w:rsidP="00F42485">
            <w:pPr>
              <w:pStyle w:val="BodyText0"/>
              <w:keepNext/>
              <w:snapToGrid w:val="0"/>
              <w:jc w:val="center"/>
              <w:rPr>
                <w:b/>
              </w:rPr>
            </w:pPr>
            <w:r w:rsidRPr="00D50122">
              <w:rPr>
                <w:b/>
              </w:rPr>
              <w:t>Minimum Green</w:t>
            </w:r>
          </w:p>
        </w:tc>
        <w:tc>
          <w:tcPr>
            <w:tcW w:w="2087" w:type="dxa"/>
            <w:tcBorders>
              <w:top w:val="single" w:sz="4" w:space="0" w:color="000000"/>
              <w:left w:val="single" w:sz="4" w:space="0" w:color="000000"/>
              <w:bottom w:val="single" w:sz="4" w:space="0" w:color="000000"/>
            </w:tcBorders>
          </w:tcPr>
          <w:p w14:paraId="4688306E" w14:textId="77777777" w:rsidR="008676C5" w:rsidRPr="00D50122" w:rsidRDefault="008676C5" w:rsidP="00F42485">
            <w:pPr>
              <w:pStyle w:val="BodyText0"/>
              <w:keepNext/>
              <w:snapToGrid w:val="0"/>
              <w:jc w:val="center"/>
              <w:rPr>
                <w:b/>
              </w:rPr>
            </w:pPr>
            <w:r w:rsidRPr="00D50122">
              <w:rPr>
                <w:b/>
              </w:rPr>
              <w:t>Maximum Green</w:t>
            </w:r>
          </w:p>
        </w:tc>
        <w:tc>
          <w:tcPr>
            <w:tcW w:w="1230" w:type="dxa"/>
            <w:tcBorders>
              <w:top w:val="single" w:sz="4" w:space="0" w:color="000000"/>
              <w:left w:val="single" w:sz="4" w:space="0" w:color="000000"/>
              <w:bottom w:val="single" w:sz="4" w:space="0" w:color="000000"/>
              <w:right w:val="single" w:sz="4" w:space="0" w:color="000000"/>
            </w:tcBorders>
          </w:tcPr>
          <w:p w14:paraId="71B6CC77" w14:textId="77777777" w:rsidR="008676C5" w:rsidRPr="00D50122" w:rsidRDefault="008676C5" w:rsidP="00F42485">
            <w:pPr>
              <w:pStyle w:val="BodyText0"/>
              <w:keepNext/>
              <w:snapToGrid w:val="0"/>
              <w:jc w:val="center"/>
              <w:rPr>
                <w:b/>
              </w:rPr>
            </w:pPr>
            <w:r w:rsidRPr="00D50122">
              <w:rPr>
                <w:b/>
              </w:rPr>
              <w:t>Amber</w:t>
            </w:r>
          </w:p>
        </w:tc>
      </w:tr>
      <w:tr w:rsidR="008676C5" w:rsidRPr="00FB0874" w14:paraId="7CDF55B0" w14:textId="77777777" w:rsidTr="00F42485">
        <w:trPr>
          <w:cantSplit/>
          <w:trHeight w:val="1140"/>
        </w:trPr>
        <w:tc>
          <w:tcPr>
            <w:tcW w:w="2220" w:type="dxa"/>
            <w:tcBorders>
              <w:left w:val="single" w:sz="4" w:space="0" w:color="000000"/>
              <w:bottom w:val="single" w:sz="4" w:space="0" w:color="000000"/>
            </w:tcBorders>
          </w:tcPr>
          <w:p w14:paraId="79CC042C" w14:textId="77777777" w:rsidR="008676C5" w:rsidRPr="00FB0874" w:rsidRDefault="008676C5" w:rsidP="00F42485">
            <w:pPr>
              <w:pStyle w:val="BodyText0"/>
              <w:keepNext/>
              <w:snapToGrid w:val="0"/>
              <w:jc w:val="center"/>
            </w:pPr>
            <w:r w:rsidRPr="00FB0874">
              <w:t>Manual</w:t>
            </w:r>
          </w:p>
          <w:p w14:paraId="22C90286" w14:textId="77777777" w:rsidR="008676C5" w:rsidRPr="00FB0874" w:rsidRDefault="008676C5" w:rsidP="00F42485">
            <w:pPr>
              <w:pStyle w:val="BodyText0"/>
              <w:keepNext/>
              <w:jc w:val="center"/>
            </w:pPr>
            <w:r w:rsidRPr="00FB0874">
              <w:t>Fixed time</w:t>
            </w:r>
          </w:p>
          <w:p w14:paraId="14728FF2" w14:textId="77777777" w:rsidR="008676C5" w:rsidRPr="00FB0874" w:rsidRDefault="008676C5" w:rsidP="00F42485">
            <w:pPr>
              <w:pStyle w:val="BodyText0"/>
              <w:keepNext/>
              <w:jc w:val="center"/>
            </w:pPr>
            <w:r w:rsidRPr="00FB0874">
              <w:t>Vehicle Actuated</w:t>
            </w:r>
          </w:p>
        </w:tc>
        <w:tc>
          <w:tcPr>
            <w:tcW w:w="1044" w:type="dxa"/>
            <w:tcBorders>
              <w:left w:val="single" w:sz="4" w:space="0" w:color="000000"/>
              <w:bottom w:val="single" w:sz="4" w:space="0" w:color="000000"/>
            </w:tcBorders>
          </w:tcPr>
          <w:p w14:paraId="0A08F269" w14:textId="77777777" w:rsidR="008676C5" w:rsidRPr="00FB0874" w:rsidRDefault="008676C5" w:rsidP="00F42485">
            <w:pPr>
              <w:pStyle w:val="BodyText0"/>
              <w:keepNext/>
              <w:snapToGrid w:val="0"/>
              <w:jc w:val="center"/>
            </w:pPr>
            <w:r w:rsidRPr="00FB0874">
              <w:t>M</w:t>
            </w:r>
          </w:p>
          <w:p w14:paraId="1448622A" w14:textId="77777777" w:rsidR="008676C5" w:rsidRPr="00FB0874" w:rsidRDefault="008676C5" w:rsidP="00F42485">
            <w:pPr>
              <w:pStyle w:val="BodyText0"/>
              <w:keepNext/>
              <w:jc w:val="center"/>
            </w:pPr>
            <w:r w:rsidRPr="00FB0874">
              <w:t>S</w:t>
            </w:r>
          </w:p>
          <w:p w14:paraId="37EAABB1" w14:textId="77777777" w:rsidR="008676C5" w:rsidRPr="00FB0874" w:rsidRDefault="008676C5" w:rsidP="00F42485">
            <w:pPr>
              <w:pStyle w:val="BodyText0"/>
              <w:keepNext/>
              <w:jc w:val="center"/>
            </w:pPr>
            <w:r w:rsidRPr="00FB0874">
              <w:t>S</w:t>
            </w:r>
          </w:p>
        </w:tc>
        <w:tc>
          <w:tcPr>
            <w:tcW w:w="2087" w:type="dxa"/>
            <w:tcBorders>
              <w:left w:val="single" w:sz="4" w:space="0" w:color="000000"/>
              <w:bottom w:val="single" w:sz="4" w:space="0" w:color="000000"/>
            </w:tcBorders>
          </w:tcPr>
          <w:p w14:paraId="40C97540" w14:textId="77777777" w:rsidR="008676C5" w:rsidRPr="00FB0874" w:rsidRDefault="008676C5" w:rsidP="00F42485">
            <w:pPr>
              <w:pStyle w:val="BodyText0"/>
              <w:keepNext/>
              <w:snapToGrid w:val="0"/>
              <w:jc w:val="center"/>
            </w:pPr>
            <w:r w:rsidRPr="00FB0874">
              <w:t>F</w:t>
            </w:r>
          </w:p>
          <w:p w14:paraId="0BA3EAD3" w14:textId="77777777" w:rsidR="008676C5" w:rsidRPr="00FB0874" w:rsidRDefault="008676C5" w:rsidP="00F42485">
            <w:pPr>
              <w:pStyle w:val="BodyText0"/>
              <w:keepNext/>
              <w:jc w:val="center"/>
            </w:pPr>
            <w:r w:rsidRPr="00FB0874">
              <w:t>F</w:t>
            </w:r>
          </w:p>
          <w:p w14:paraId="2A745A93" w14:textId="77777777" w:rsidR="008676C5" w:rsidRPr="00FB0874" w:rsidRDefault="008676C5" w:rsidP="00F42485">
            <w:pPr>
              <w:pStyle w:val="BodyText0"/>
              <w:keepNext/>
              <w:jc w:val="center"/>
            </w:pPr>
            <w:r w:rsidRPr="00FB0874">
              <w:t>F</w:t>
            </w:r>
          </w:p>
        </w:tc>
        <w:tc>
          <w:tcPr>
            <w:tcW w:w="2087" w:type="dxa"/>
            <w:tcBorders>
              <w:left w:val="single" w:sz="4" w:space="0" w:color="000000"/>
              <w:bottom w:val="single" w:sz="4" w:space="0" w:color="000000"/>
            </w:tcBorders>
          </w:tcPr>
          <w:p w14:paraId="4CC37C8A" w14:textId="77777777" w:rsidR="008676C5" w:rsidRPr="00FB0874" w:rsidRDefault="008676C5" w:rsidP="00F42485">
            <w:pPr>
              <w:pStyle w:val="BodyText0"/>
              <w:keepNext/>
              <w:snapToGrid w:val="0"/>
              <w:jc w:val="center"/>
            </w:pPr>
            <w:r w:rsidRPr="00FB0874">
              <w:t>M</w:t>
            </w:r>
          </w:p>
          <w:p w14:paraId="028D8A63" w14:textId="77777777" w:rsidR="008676C5" w:rsidRPr="00FB0874" w:rsidRDefault="008676C5" w:rsidP="00F42485">
            <w:pPr>
              <w:pStyle w:val="BodyText0"/>
              <w:keepNext/>
              <w:jc w:val="center"/>
            </w:pPr>
            <w:r w:rsidRPr="00FB0874">
              <w:t>S</w:t>
            </w:r>
          </w:p>
          <w:p w14:paraId="0B0299B0" w14:textId="77777777" w:rsidR="008676C5" w:rsidRPr="00FB0874" w:rsidRDefault="008676C5" w:rsidP="00F42485">
            <w:pPr>
              <w:pStyle w:val="BodyText0"/>
              <w:keepNext/>
              <w:jc w:val="center"/>
            </w:pPr>
            <w:r w:rsidRPr="00FB0874">
              <w:t>S</w:t>
            </w:r>
          </w:p>
        </w:tc>
        <w:tc>
          <w:tcPr>
            <w:tcW w:w="1230" w:type="dxa"/>
            <w:tcBorders>
              <w:left w:val="single" w:sz="4" w:space="0" w:color="000000"/>
              <w:bottom w:val="single" w:sz="4" w:space="0" w:color="000000"/>
              <w:right w:val="single" w:sz="4" w:space="0" w:color="000000"/>
            </w:tcBorders>
          </w:tcPr>
          <w:p w14:paraId="7DCE9E5F" w14:textId="77777777" w:rsidR="008676C5" w:rsidRPr="00FB0874" w:rsidRDefault="008676C5" w:rsidP="00F42485">
            <w:pPr>
              <w:pStyle w:val="BodyText0"/>
              <w:keepNext/>
              <w:snapToGrid w:val="0"/>
              <w:jc w:val="center"/>
            </w:pPr>
            <w:r w:rsidRPr="00FB0874">
              <w:t>S</w:t>
            </w:r>
          </w:p>
          <w:p w14:paraId="7A9EA480" w14:textId="77777777" w:rsidR="008676C5" w:rsidRPr="00FB0874" w:rsidRDefault="008676C5" w:rsidP="00F42485">
            <w:pPr>
              <w:pStyle w:val="BodyText0"/>
              <w:keepNext/>
              <w:jc w:val="center"/>
            </w:pPr>
            <w:r w:rsidRPr="00FB0874">
              <w:t>S</w:t>
            </w:r>
          </w:p>
          <w:p w14:paraId="3319B91D" w14:textId="77777777" w:rsidR="008676C5" w:rsidRPr="00FB0874" w:rsidRDefault="008676C5" w:rsidP="00F42485">
            <w:pPr>
              <w:pStyle w:val="BodyText0"/>
              <w:keepNext/>
              <w:jc w:val="center"/>
            </w:pPr>
            <w:r w:rsidRPr="00FB0874">
              <w:t>S</w:t>
            </w:r>
          </w:p>
        </w:tc>
      </w:tr>
      <w:tr w:rsidR="008676C5" w:rsidRPr="00FB0874" w14:paraId="51959CC5" w14:textId="77777777" w:rsidTr="00F42485">
        <w:trPr>
          <w:cantSplit/>
          <w:trHeight w:val="1152"/>
        </w:trPr>
        <w:tc>
          <w:tcPr>
            <w:tcW w:w="8669" w:type="dxa"/>
            <w:gridSpan w:val="5"/>
            <w:tcBorders>
              <w:left w:val="single" w:sz="4" w:space="0" w:color="000000"/>
              <w:bottom w:val="single" w:sz="4" w:space="0" w:color="000000"/>
              <w:right w:val="single" w:sz="4" w:space="0" w:color="000000"/>
            </w:tcBorders>
          </w:tcPr>
          <w:p w14:paraId="1EE73E12" w14:textId="77777777" w:rsidR="008676C5" w:rsidRPr="00FB0874" w:rsidRDefault="008676C5" w:rsidP="00F42485">
            <w:pPr>
              <w:pStyle w:val="BodyText0"/>
              <w:keepNext/>
              <w:snapToGrid w:val="0"/>
            </w:pPr>
            <w:r w:rsidRPr="00FB0874">
              <w:t>F   Fixed at 15 seconds</w:t>
            </w:r>
          </w:p>
          <w:p w14:paraId="2844F934" w14:textId="77777777" w:rsidR="008676C5" w:rsidRPr="00FB0874" w:rsidRDefault="008676C5" w:rsidP="00F42485">
            <w:pPr>
              <w:pStyle w:val="BodyText0"/>
              <w:keepNext/>
            </w:pPr>
            <w:r w:rsidRPr="00FB0874">
              <w:t>M  Set the manual control switch each cycle</w:t>
            </w:r>
          </w:p>
          <w:p w14:paraId="7919105C" w14:textId="77777777" w:rsidR="008676C5" w:rsidRPr="00FB0874" w:rsidRDefault="008676C5" w:rsidP="00F42485">
            <w:pPr>
              <w:pStyle w:val="BodyText0"/>
            </w:pPr>
            <w:r w:rsidRPr="00FB0874">
              <w:t>S  Needs to be selected and pre</w:t>
            </w:r>
            <w:r>
              <w:t>-</w:t>
            </w:r>
            <w:r w:rsidRPr="00FB0874">
              <w:t>set by operator for each site</w:t>
            </w:r>
          </w:p>
        </w:tc>
      </w:tr>
    </w:tbl>
    <w:p w14:paraId="73AC1B70" w14:textId="77777777" w:rsidR="008676C5" w:rsidRPr="00FB0874" w:rsidRDefault="008676C5" w:rsidP="00F42485">
      <w:pPr>
        <w:pStyle w:val="BodyText0"/>
      </w:pPr>
    </w:p>
    <w:tbl>
      <w:tblPr>
        <w:tblW w:w="0" w:type="auto"/>
        <w:tblInd w:w="-5" w:type="dxa"/>
        <w:tblLayout w:type="fixed"/>
        <w:tblLook w:val="0000" w:firstRow="0" w:lastRow="0" w:firstColumn="0" w:lastColumn="0" w:noHBand="0" w:noVBand="0"/>
      </w:tblPr>
      <w:tblGrid>
        <w:gridCol w:w="1809"/>
        <w:gridCol w:w="1711"/>
      </w:tblGrid>
      <w:tr w:rsidR="008676C5" w:rsidRPr="00FB0874" w14:paraId="65C9CE21" w14:textId="77777777" w:rsidTr="00F42485">
        <w:trPr>
          <w:cantSplit/>
        </w:trPr>
        <w:tc>
          <w:tcPr>
            <w:tcW w:w="3520" w:type="dxa"/>
            <w:gridSpan w:val="2"/>
            <w:tcBorders>
              <w:top w:val="single" w:sz="4" w:space="0" w:color="000000"/>
              <w:left w:val="single" w:sz="4" w:space="0" w:color="000000"/>
              <w:bottom w:val="single" w:sz="4" w:space="0" w:color="000000"/>
              <w:right w:val="single" w:sz="4" w:space="0" w:color="000000"/>
            </w:tcBorders>
          </w:tcPr>
          <w:p w14:paraId="2CA58AC7" w14:textId="77777777" w:rsidR="008676C5" w:rsidRPr="00BC4BF1" w:rsidRDefault="008676C5" w:rsidP="00F42485">
            <w:pPr>
              <w:pStyle w:val="BodyText0"/>
              <w:keepNext/>
              <w:snapToGrid w:val="0"/>
              <w:rPr>
                <w:b/>
              </w:rPr>
            </w:pPr>
            <w:r w:rsidRPr="00BC4BF1">
              <w:rPr>
                <w:b/>
              </w:rPr>
              <w:t>Table – Amber Time</w:t>
            </w:r>
            <w:r>
              <w:rPr>
                <w:b/>
              </w:rPr>
              <w:t>s</w:t>
            </w:r>
          </w:p>
        </w:tc>
      </w:tr>
      <w:tr w:rsidR="008676C5" w:rsidRPr="00FB0874" w14:paraId="7A2ED243" w14:textId="77777777" w:rsidTr="00F42485">
        <w:trPr>
          <w:cantSplit/>
        </w:trPr>
        <w:tc>
          <w:tcPr>
            <w:tcW w:w="1809" w:type="dxa"/>
            <w:tcBorders>
              <w:top w:val="single" w:sz="4" w:space="0" w:color="000000"/>
              <w:left w:val="single" w:sz="4" w:space="0" w:color="000000"/>
              <w:bottom w:val="single" w:sz="4" w:space="0" w:color="000000"/>
            </w:tcBorders>
          </w:tcPr>
          <w:p w14:paraId="09F5C007" w14:textId="77777777" w:rsidR="008676C5" w:rsidRPr="00D50122" w:rsidRDefault="008676C5" w:rsidP="00F42485">
            <w:pPr>
              <w:pStyle w:val="BodyText0"/>
              <w:keepNext/>
              <w:snapToGrid w:val="0"/>
              <w:rPr>
                <w:b/>
              </w:rPr>
            </w:pPr>
            <w:r w:rsidRPr="00D50122">
              <w:rPr>
                <w:b/>
              </w:rPr>
              <w:t>Approach Speed</w:t>
            </w:r>
          </w:p>
        </w:tc>
        <w:tc>
          <w:tcPr>
            <w:tcW w:w="1711" w:type="dxa"/>
            <w:tcBorders>
              <w:top w:val="single" w:sz="4" w:space="0" w:color="000000"/>
              <w:left w:val="single" w:sz="4" w:space="0" w:color="000000"/>
              <w:bottom w:val="single" w:sz="4" w:space="0" w:color="000000"/>
              <w:right w:val="single" w:sz="4" w:space="0" w:color="000000"/>
            </w:tcBorders>
          </w:tcPr>
          <w:p w14:paraId="33D47F92" w14:textId="77777777" w:rsidR="008676C5" w:rsidRPr="00D50122" w:rsidRDefault="008676C5" w:rsidP="00F42485">
            <w:pPr>
              <w:pStyle w:val="BodyText0"/>
              <w:keepNext/>
              <w:snapToGrid w:val="0"/>
              <w:rPr>
                <w:b/>
              </w:rPr>
            </w:pPr>
            <w:r w:rsidRPr="00D50122">
              <w:rPr>
                <w:b/>
              </w:rPr>
              <w:t>Amber Time</w:t>
            </w:r>
          </w:p>
        </w:tc>
      </w:tr>
      <w:tr w:rsidR="008676C5" w:rsidRPr="00FB0874" w14:paraId="7146D1E6" w14:textId="77777777" w:rsidTr="00F42485">
        <w:trPr>
          <w:cantSplit/>
        </w:trPr>
        <w:tc>
          <w:tcPr>
            <w:tcW w:w="1809" w:type="dxa"/>
            <w:tcBorders>
              <w:left w:val="single" w:sz="4" w:space="0" w:color="000000"/>
              <w:bottom w:val="single" w:sz="4" w:space="0" w:color="000000"/>
            </w:tcBorders>
          </w:tcPr>
          <w:p w14:paraId="71454674" w14:textId="77777777" w:rsidR="008676C5" w:rsidRPr="00FB0874" w:rsidRDefault="008676C5" w:rsidP="00F42485">
            <w:pPr>
              <w:pStyle w:val="BodyText0"/>
              <w:snapToGrid w:val="0"/>
            </w:pPr>
            <w:r w:rsidRPr="00FB0874">
              <w:t>Below 70 km/h</w:t>
            </w:r>
          </w:p>
          <w:p w14:paraId="09ACC28F" w14:textId="77777777" w:rsidR="008676C5" w:rsidRPr="00FB0874" w:rsidRDefault="008676C5" w:rsidP="00F42485">
            <w:pPr>
              <w:pStyle w:val="BodyText0"/>
            </w:pPr>
            <w:r w:rsidRPr="00FB0874">
              <w:t>Above 70 km/h</w:t>
            </w:r>
          </w:p>
        </w:tc>
        <w:tc>
          <w:tcPr>
            <w:tcW w:w="1711" w:type="dxa"/>
            <w:tcBorders>
              <w:left w:val="single" w:sz="4" w:space="0" w:color="000000"/>
              <w:bottom w:val="single" w:sz="4" w:space="0" w:color="000000"/>
              <w:right w:val="single" w:sz="4" w:space="0" w:color="000000"/>
            </w:tcBorders>
          </w:tcPr>
          <w:p w14:paraId="43B0A983" w14:textId="77777777" w:rsidR="008676C5" w:rsidRPr="00FB0874" w:rsidRDefault="008676C5" w:rsidP="00F42485">
            <w:pPr>
              <w:pStyle w:val="BodyText0"/>
              <w:snapToGrid w:val="0"/>
            </w:pPr>
            <w:r w:rsidRPr="00FB0874">
              <w:t>4 seconds</w:t>
            </w:r>
          </w:p>
          <w:p w14:paraId="6B63DDF4" w14:textId="77777777" w:rsidR="008676C5" w:rsidRPr="00FB0874" w:rsidRDefault="008676C5" w:rsidP="00F42485">
            <w:pPr>
              <w:pStyle w:val="BodyText0"/>
            </w:pPr>
            <w:r w:rsidRPr="00FB0874">
              <w:t>5 seconds</w:t>
            </w:r>
          </w:p>
        </w:tc>
      </w:tr>
    </w:tbl>
    <w:p w14:paraId="44EF52ED" w14:textId="77777777" w:rsidR="008676C5" w:rsidRPr="00FB0874" w:rsidRDefault="008676C5" w:rsidP="00F42485">
      <w:pPr>
        <w:pStyle w:val="BodyText0"/>
      </w:pPr>
    </w:p>
    <w:tbl>
      <w:tblPr>
        <w:tblW w:w="0" w:type="auto"/>
        <w:tblInd w:w="-5" w:type="dxa"/>
        <w:tblLayout w:type="fixed"/>
        <w:tblLook w:val="0000" w:firstRow="0" w:lastRow="0" w:firstColumn="0" w:lastColumn="0" w:noHBand="0" w:noVBand="0"/>
      </w:tblPr>
      <w:tblGrid>
        <w:gridCol w:w="1242"/>
        <w:gridCol w:w="1390"/>
        <w:gridCol w:w="3097"/>
        <w:gridCol w:w="3270"/>
      </w:tblGrid>
      <w:tr w:rsidR="008676C5" w:rsidRPr="00FB0874" w14:paraId="24785117" w14:textId="77777777" w:rsidTr="00DF6DD3">
        <w:trPr>
          <w:cantSplit/>
          <w:tblHeader/>
        </w:trPr>
        <w:tc>
          <w:tcPr>
            <w:tcW w:w="8999" w:type="dxa"/>
            <w:gridSpan w:val="4"/>
            <w:tcBorders>
              <w:top w:val="single" w:sz="4" w:space="0" w:color="000000"/>
              <w:left w:val="single" w:sz="4" w:space="0" w:color="000000"/>
              <w:bottom w:val="single" w:sz="4" w:space="0" w:color="000000"/>
              <w:right w:val="single" w:sz="4" w:space="0" w:color="000000"/>
            </w:tcBorders>
            <w:vAlign w:val="center"/>
          </w:tcPr>
          <w:p w14:paraId="2C4D1701" w14:textId="77777777" w:rsidR="008676C5" w:rsidRPr="00BC4BF1" w:rsidRDefault="008676C5" w:rsidP="00F42485">
            <w:pPr>
              <w:pStyle w:val="BodyText0"/>
              <w:snapToGrid w:val="0"/>
              <w:jc w:val="left"/>
              <w:rPr>
                <w:b/>
              </w:rPr>
            </w:pPr>
            <w:r w:rsidRPr="00BC4BF1">
              <w:rPr>
                <w:b/>
              </w:rPr>
              <w:t>Table - Red and Green Times</w:t>
            </w:r>
          </w:p>
        </w:tc>
      </w:tr>
      <w:tr w:rsidR="008676C5" w:rsidRPr="00FB0874" w14:paraId="072D4BC8" w14:textId="77777777" w:rsidTr="00DF6DD3">
        <w:trPr>
          <w:cantSplit/>
          <w:tblHeader/>
        </w:trPr>
        <w:tc>
          <w:tcPr>
            <w:tcW w:w="1242" w:type="dxa"/>
            <w:tcBorders>
              <w:top w:val="single" w:sz="4" w:space="0" w:color="000000"/>
              <w:left w:val="single" w:sz="4" w:space="0" w:color="000000"/>
              <w:bottom w:val="single" w:sz="4" w:space="0" w:color="000000"/>
            </w:tcBorders>
          </w:tcPr>
          <w:p w14:paraId="36CB9D06" w14:textId="77777777" w:rsidR="008676C5" w:rsidRPr="00D50122" w:rsidRDefault="008676C5" w:rsidP="00F42485">
            <w:pPr>
              <w:pStyle w:val="BodyText0"/>
              <w:snapToGrid w:val="0"/>
              <w:jc w:val="center"/>
              <w:rPr>
                <w:b/>
              </w:rPr>
            </w:pPr>
            <w:r w:rsidRPr="00D50122">
              <w:rPr>
                <w:b/>
              </w:rPr>
              <w:t>All Red Period (Seconds)</w:t>
            </w:r>
          </w:p>
        </w:tc>
        <w:tc>
          <w:tcPr>
            <w:tcW w:w="1390" w:type="dxa"/>
            <w:tcBorders>
              <w:top w:val="single" w:sz="4" w:space="0" w:color="000000"/>
              <w:left w:val="single" w:sz="4" w:space="0" w:color="000000"/>
              <w:bottom w:val="single" w:sz="4" w:space="0" w:color="000000"/>
            </w:tcBorders>
          </w:tcPr>
          <w:p w14:paraId="3C53B577" w14:textId="77777777" w:rsidR="008676C5" w:rsidRPr="00D50122" w:rsidRDefault="008676C5" w:rsidP="00F42485">
            <w:pPr>
              <w:pStyle w:val="BodyText0"/>
              <w:snapToGrid w:val="0"/>
              <w:jc w:val="center"/>
              <w:rPr>
                <w:b/>
              </w:rPr>
            </w:pPr>
            <w:r w:rsidRPr="00D50122">
              <w:rPr>
                <w:b/>
              </w:rPr>
              <w:t>Max Green Period (Seconds)</w:t>
            </w:r>
          </w:p>
        </w:tc>
        <w:tc>
          <w:tcPr>
            <w:tcW w:w="3097" w:type="dxa"/>
            <w:tcBorders>
              <w:top w:val="single" w:sz="4" w:space="0" w:color="000000"/>
              <w:left w:val="single" w:sz="4" w:space="0" w:color="000000"/>
              <w:bottom w:val="single" w:sz="4" w:space="0" w:color="000000"/>
            </w:tcBorders>
          </w:tcPr>
          <w:p w14:paraId="7265583D" w14:textId="77777777" w:rsidR="008676C5" w:rsidRPr="00D50122" w:rsidRDefault="008676C5" w:rsidP="00F42485">
            <w:pPr>
              <w:pStyle w:val="BodyText0"/>
              <w:snapToGrid w:val="0"/>
              <w:jc w:val="center"/>
              <w:rPr>
                <w:b/>
              </w:rPr>
            </w:pPr>
            <w:r w:rsidRPr="00D50122">
              <w:rPr>
                <w:b/>
              </w:rPr>
              <w:t>Distance Between Stop Lines at traffic Signals (m) – Clearance speed 20 km/h</w:t>
            </w:r>
          </w:p>
        </w:tc>
        <w:tc>
          <w:tcPr>
            <w:tcW w:w="3270" w:type="dxa"/>
            <w:tcBorders>
              <w:top w:val="single" w:sz="4" w:space="0" w:color="000000"/>
              <w:left w:val="single" w:sz="4" w:space="0" w:color="000000"/>
              <w:bottom w:val="single" w:sz="4" w:space="0" w:color="000000"/>
              <w:right w:val="single" w:sz="4" w:space="0" w:color="000000"/>
            </w:tcBorders>
          </w:tcPr>
          <w:p w14:paraId="34F71D56" w14:textId="77777777" w:rsidR="008676C5" w:rsidRPr="00D50122" w:rsidRDefault="008676C5" w:rsidP="00F42485">
            <w:pPr>
              <w:pStyle w:val="BodyText0"/>
              <w:snapToGrid w:val="0"/>
              <w:jc w:val="center"/>
              <w:rPr>
                <w:b/>
              </w:rPr>
            </w:pPr>
            <w:r w:rsidRPr="00D50122">
              <w:rPr>
                <w:b/>
              </w:rPr>
              <w:t>Distance Between Stop Lines at traffic Signals (m) – Clearance speed 40 km/h</w:t>
            </w:r>
          </w:p>
        </w:tc>
      </w:tr>
      <w:tr w:rsidR="008676C5" w:rsidRPr="00FB0874" w14:paraId="25A5893A" w14:textId="77777777" w:rsidTr="00F42485">
        <w:trPr>
          <w:cantSplit/>
        </w:trPr>
        <w:tc>
          <w:tcPr>
            <w:tcW w:w="1242" w:type="dxa"/>
            <w:tcBorders>
              <w:left w:val="single" w:sz="4" w:space="0" w:color="000000"/>
              <w:bottom w:val="single" w:sz="4" w:space="0" w:color="000000"/>
            </w:tcBorders>
          </w:tcPr>
          <w:p w14:paraId="6FC0DB78" w14:textId="77777777" w:rsidR="008676C5" w:rsidRPr="00FB0874" w:rsidRDefault="008676C5" w:rsidP="00F42485">
            <w:pPr>
              <w:pStyle w:val="BodyText0"/>
              <w:snapToGrid w:val="0"/>
              <w:jc w:val="center"/>
            </w:pPr>
            <w:r w:rsidRPr="00FB0874">
              <w:t>2</w:t>
            </w:r>
          </w:p>
        </w:tc>
        <w:tc>
          <w:tcPr>
            <w:tcW w:w="1390" w:type="dxa"/>
            <w:tcBorders>
              <w:left w:val="single" w:sz="4" w:space="0" w:color="000000"/>
              <w:bottom w:val="single" w:sz="4" w:space="0" w:color="000000"/>
            </w:tcBorders>
          </w:tcPr>
          <w:p w14:paraId="54B0840D" w14:textId="77777777" w:rsidR="008676C5" w:rsidRPr="00FB0874" w:rsidRDefault="008676C5" w:rsidP="00F42485">
            <w:pPr>
              <w:pStyle w:val="BodyText0"/>
              <w:snapToGrid w:val="0"/>
              <w:jc w:val="center"/>
            </w:pPr>
            <w:r w:rsidRPr="00FB0874">
              <w:t>30</w:t>
            </w:r>
          </w:p>
        </w:tc>
        <w:tc>
          <w:tcPr>
            <w:tcW w:w="3097" w:type="dxa"/>
            <w:tcBorders>
              <w:left w:val="single" w:sz="4" w:space="0" w:color="000000"/>
              <w:bottom w:val="single" w:sz="4" w:space="0" w:color="000000"/>
            </w:tcBorders>
          </w:tcPr>
          <w:p w14:paraId="12C6D180" w14:textId="77777777" w:rsidR="008676C5" w:rsidRPr="00FB0874" w:rsidRDefault="008676C5" w:rsidP="00F42485">
            <w:pPr>
              <w:pStyle w:val="BodyText0"/>
              <w:snapToGrid w:val="0"/>
              <w:jc w:val="center"/>
            </w:pPr>
            <w:r w:rsidRPr="00FB0874">
              <w:t>0-30</w:t>
            </w:r>
          </w:p>
        </w:tc>
        <w:tc>
          <w:tcPr>
            <w:tcW w:w="3270" w:type="dxa"/>
            <w:tcBorders>
              <w:left w:val="single" w:sz="4" w:space="0" w:color="000000"/>
              <w:bottom w:val="single" w:sz="4" w:space="0" w:color="000000"/>
              <w:right w:val="single" w:sz="4" w:space="0" w:color="000000"/>
            </w:tcBorders>
          </w:tcPr>
          <w:p w14:paraId="705FC8C1" w14:textId="77777777" w:rsidR="008676C5" w:rsidRPr="00FB0874" w:rsidRDefault="008676C5" w:rsidP="00F42485">
            <w:pPr>
              <w:pStyle w:val="BodyText0"/>
              <w:snapToGrid w:val="0"/>
              <w:jc w:val="center"/>
            </w:pPr>
            <w:r w:rsidRPr="00FB0874">
              <w:t>0-50</w:t>
            </w:r>
          </w:p>
        </w:tc>
      </w:tr>
      <w:tr w:rsidR="008676C5" w:rsidRPr="00FB0874" w14:paraId="5C21E935" w14:textId="77777777" w:rsidTr="00F42485">
        <w:trPr>
          <w:cantSplit/>
        </w:trPr>
        <w:tc>
          <w:tcPr>
            <w:tcW w:w="1242" w:type="dxa"/>
            <w:tcBorders>
              <w:left w:val="single" w:sz="4" w:space="0" w:color="000000"/>
              <w:bottom w:val="single" w:sz="4" w:space="0" w:color="000000"/>
            </w:tcBorders>
          </w:tcPr>
          <w:p w14:paraId="5A8E4C50" w14:textId="77777777" w:rsidR="008676C5" w:rsidRPr="00FB0874" w:rsidRDefault="008676C5" w:rsidP="00F42485">
            <w:pPr>
              <w:pStyle w:val="BodyText0"/>
              <w:snapToGrid w:val="0"/>
              <w:jc w:val="center"/>
            </w:pPr>
            <w:r w:rsidRPr="00FB0874">
              <w:t>5</w:t>
            </w:r>
          </w:p>
        </w:tc>
        <w:tc>
          <w:tcPr>
            <w:tcW w:w="1390" w:type="dxa"/>
            <w:tcBorders>
              <w:left w:val="single" w:sz="4" w:space="0" w:color="000000"/>
              <w:bottom w:val="single" w:sz="4" w:space="0" w:color="000000"/>
            </w:tcBorders>
          </w:tcPr>
          <w:p w14:paraId="20127587" w14:textId="77777777" w:rsidR="008676C5" w:rsidRPr="00FB0874" w:rsidRDefault="008676C5" w:rsidP="00F42485">
            <w:pPr>
              <w:pStyle w:val="BodyText0"/>
              <w:snapToGrid w:val="0"/>
              <w:jc w:val="center"/>
            </w:pPr>
            <w:r w:rsidRPr="00FB0874">
              <w:t>35</w:t>
            </w:r>
          </w:p>
        </w:tc>
        <w:tc>
          <w:tcPr>
            <w:tcW w:w="3097" w:type="dxa"/>
            <w:tcBorders>
              <w:left w:val="single" w:sz="4" w:space="0" w:color="000000"/>
              <w:bottom w:val="single" w:sz="4" w:space="0" w:color="000000"/>
            </w:tcBorders>
          </w:tcPr>
          <w:p w14:paraId="7F33750F" w14:textId="77777777" w:rsidR="008676C5" w:rsidRPr="00FB0874" w:rsidRDefault="008676C5" w:rsidP="00F42485">
            <w:pPr>
              <w:pStyle w:val="BodyText0"/>
              <w:snapToGrid w:val="0"/>
              <w:jc w:val="center"/>
            </w:pPr>
            <w:r w:rsidRPr="00FB0874">
              <w:t>34-45</w:t>
            </w:r>
          </w:p>
        </w:tc>
        <w:tc>
          <w:tcPr>
            <w:tcW w:w="3270" w:type="dxa"/>
            <w:tcBorders>
              <w:left w:val="single" w:sz="4" w:space="0" w:color="000000"/>
              <w:bottom w:val="single" w:sz="4" w:space="0" w:color="000000"/>
              <w:right w:val="single" w:sz="4" w:space="0" w:color="000000"/>
            </w:tcBorders>
          </w:tcPr>
          <w:p w14:paraId="741EC96A" w14:textId="77777777" w:rsidR="008676C5" w:rsidRPr="00FB0874" w:rsidRDefault="008676C5" w:rsidP="00F42485">
            <w:pPr>
              <w:pStyle w:val="BodyText0"/>
              <w:snapToGrid w:val="0"/>
              <w:jc w:val="center"/>
            </w:pPr>
            <w:r w:rsidRPr="00FB0874">
              <w:t>50-90</w:t>
            </w:r>
          </w:p>
        </w:tc>
      </w:tr>
      <w:tr w:rsidR="008676C5" w:rsidRPr="00FB0874" w14:paraId="713B31FE" w14:textId="77777777" w:rsidTr="00F42485">
        <w:trPr>
          <w:cantSplit/>
        </w:trPr>
        <w:tc>
          <w:tcPr>
            <w:tcW w:w="1242" w:type="dxa"/>
            <w:tcBorders>
              <w:left w:val="single" w:sz="4" w:space="0" w:color="000000"/>
              <w:bottom w:val="single" w:sz="4" w:space="0" w:color="000000"/>
            </w:tcBorders>
          </w:tcPr>
          <w:p w14:paraId="1BFC8048" w14:textId="77777777" w:rsidR="008676C5" w:rsidRPr="00FB0874" w:rsidRDefault="008676C5" w:rsidP="00F42485">
            <w:pPr>
              <w:pStyle w:val="BodyText0"/>
              <w:snapToGrid w:val="0"/>
              <w:jc w:val="center"/>
            </w:pPr>
            <w:r w:rsidRPr="00FB0874">
              <w:t>10</w:t>
            </w:r>
          </w:p>
        </w:tc>
        <w:tc>
          <w:tcPr>
            <w:tcW w:w="1390" w:type="dxa"/>
            <w:tcBorders>
              <w:left w:val="single" w:sz="4" w:space="0" w:color="000000"/>
              <w:bottom w:val="single" w:sz="4" w:space="0" w:color="000000"/>
            </w:tcBorders>
          </w:tcPr>
          <w:p w14:paraId="40D1FE75" w14:textId="77777777" w:rsidR="008676C5" w:rsidRPr="00FB0874" w:rsidRDefault="008676C5" w:rsidP="00F42485">
            <w:pPr>
              <w:pStyle w:val="BodyText0"/>
              <w:snapToGrid w:val="0"/>
              <w:jc w:val="center"/>
            </w:pPr>
            <w:r w:rsidRPr="00FB0874">
              <w:t>35</w:t>
            </w:r>
          </w:p>
        </w:tc>
        <w:tc>
          <w:tcPr>
            <w:tcW w:w="3097" w:type="dxa"/>
            <w:tcBorders>
              <w:left w:val="single" w:sz="4" w:space="0" w:color="000000"/>
              <w:bottom w:val="single" w:sz="4" w:space="0" w:color="000000"/>
            </w:tcBorders>
          </w:tcPr>
          <w:p w14:paraId="531BA01A" w14:textId="77777777" w:rsidR="008676C5" w:rsidRPr="00FB0874" w:rsidRDefault="008676C5" w:rsidP="00F42485">
            <w:pPr>
              <w:pStyle w:val="BodyText0"/>
              <w:snapToGrid w:val="0"/>
              <w:jc w:val="center"/>
            </w:pPr>
            <w:r w:rsidRPr="00FB0874">
              <w:t>45-75</w:t>
            </w:r>
          </w:p>
        </w:tc>
        <w:tc>
          <w:tcPr>
            <w:tcW w:w="3270" w:type="dxa"/>
            <w:tcBorders>
              <w:left w:val="single" w:sz="4" w:space="0" w:color="000000"/>
              <w:bottom w:val="single" w:sz="4" w:space="0" w:color="000000"/>
              <w:right w:val="single" w:sz="4" w:space="0" w:color="000000"/>
            </w:tcBorders>
          </w:tcPr>
          <w:p w14:paraId="65D9D7DD" w14:textId="77777777" w:rsidR="008676C5" w:rsidRPr="00FB0874" w:rsidRDefault="008676C5" w:rsidP="00F42485">
            <w:pPr>
              <w:pStyle w:val="BodyText0"/>
              <w:snapToGrid w:val="0"/>
              <w:jc w:val="center"/>
            </w:pPr>
            <w:r w:rsidRPr="00FB0874">
              <w:t>90-150</w:t>
            </w:r>
          </w:p>
        </w:tc>
      </w:tr>
      <w:tr w:rsidR="008676C5" w:rsidRPr="00FB0874" w14:paraId="3E04777D" w14:textId="77777777" w:rsidTr="00F42485">
        <w:trPr>
          <w:cantSplit/>
        </w:trPr>
        <w:tc>
          <w:tcPr>
            <w:tcW w:w="1242" w:type="dxa"/>
            <w:tcBorders>
              <w:left w:val="single" w:sz="4" w:space="0" w:color="000000"/>
              <w:bottom w:val="single" w:sz="4" w:space="0" w:color="000000"/>
            </w:tcBorders>
          </w:tcPr>
          <w:p w14:paraId="06F9CF05" w14:textId="77777777" w:rsidR="008676C5" w:rsidRPr="00FB0874" w:rsidRDefault="008676C5" w:rsidP="00F42485">
            <w:pPr>
              <w:pStyle w:val="BodyText0"/>
              <w:snapToGrid w:val="0"/>
              <w:jc w:val="center"/>
            </w:pPr>
            <w:r w:rsidRPr="00FB0874">
              <w:t>15</w:t>
            </w:r>
          </w:p>
        </w:tc>
        <w:tc>
          <w:tcPr>
            <w:tcW w:w="1390" w:type="dxa"/>
            <w:tcBorders>
              <w:left w:val="single" w:sz="4" w:space="0" w:color="000000"/>
              <w:bottom w:val="single" w:sz="4" w:space="0" w:color="000000"/>
            </w:tcBorders>
          </w:tcPr>
          <w:p w14:paraId="38879C1A" w14:textId="77777777" w:rsidR="008676C5" w:rsidRPr="00FB0874" w:rsidRDefault="008676C5" w:rsidP="00F42485">
            <w:pPr>
              <w:pStyle w:val="BodyText0"/>
              <w:snapToGrid w:val="0"/>
              <w:jc w:val="center"/>
            </w:pPr>
            <w:r w:rsidRPr="00FB0874">
              <w:t>40</w:t>
            </w:r>
          </w:p>
        </w:tc>
        <w:tc>
          <w:tcPr>
            <w:tcW w:w="3097" w:type="dxa"/>
            <w:tcBorders>
              <w:left w:val="single" w:sz="4" w:space="0" w:color="000000"/>
              <w:bottom w:val="single" w:sz="4" w:space="0" w:color="000000"/>
            </w:tcBorders>
          </w:tcPr>
          <w:p w14:paraId="457C6E82" w14:textId="77777777" w:rsidR="008676C5" w:rsidRPr="00FB0874" w:rsidRDefault="008676C5" w:rsidP="00F42485">
            <w:pPr>
              <w:pStyle w:val="BodyText0"/>
              <w:snapToGrid w:val="0"/>
              <w:jc w:val="center"/>
            </w:pPr>
            <w:r w:rsidRPr="00FB0874">
              <w:t>75-105</w:t>
            </w:r>
          </w:p>
        </w:tc>
        <w:tc>
          <w:tcPr>
            <w:tcW w:w="3270" w:type="dxa"/>
            <w:tcBorders>
              <w:left w:val="single" w:sz="4" w:space="0" w:color="000000"/>
              <w:bottom w:val="single" w:sz="4" w:space="0" w:color="000000"/>
              <w:right w:val="single" w:sz="4" w:space="0" w:color="000000"/>
            </w:tcBorders>
          </w:tcPr>
          <w:p w14:paraId="51A83BA1" w14:textId="77777777" w:rsidR="008676C5" w:rsidRPr="00FB0874" w:rsidRDefault="008676C5" w:rsidP="00F42485">
            <w:pPr>
              <w:pStyle w:val="BodyText0"/>
              <w:snapToGrid w:val="0"/>
              <w:jc w:val="center"/>
            </w:pPr>
            <w:r w:rsidRPr="00FB0874">
              <w:t>150-210</w:t>
            </w:r>
          </w:p>
        </w:tc>
      </w:tr>
      <w:tr w:rsidR="008676C5" w:rsidRPr="00FB0874" w14:paraId="63656CF5" w14:textId="77777777" w:rsidTr="00F42485">
        <w:trPr>
          <w:cantSplit/>
        </w:trPr>
        <w:tc>
          <w:tcPr>
            <w:tcW w:w="1242" w:type="dxa"/>
            <w:tcBorders>
              <w:left w:val="single" w:sz="4" w:space="0" w:color="000000"/>
              <w:bottom w:val="single" w:sz="4" w:space="0" w:color="000000"/>
            </w:tcBorders>
          </w:tcPr>
          <w:p w14:paraId="4C68D4BF" w14:textId="77777777" w:rsidR="008676C5" w:rsidRPr="00FB0874" w:rsidRDefault="008676C5" w:rsidP="00F42485">
            <w:pPr>
              <w:pStyle w:val="BodyText0"/>
              <w:snapToGrid w:val="0"/>
              <w:jc w:val="center"/>
            </w:pPr>
            <w:r w:rsidRPr="00FB0874">
              <w:t>20</w:t>
            </w:r>
          </w:p>
        </w:tc>
        <w:tc>
          <w:tcPr>
            <w:tcW w:w="1390" w:type="dxa"/>
            <w:tcBorders>
              <w:left w:val="single" w:sz="4" w:space="0" w:color="000000"/>
              <w:bottom w:val="single" w:sz="4" w:space="0" w:color="000000"/>
            </w:tcBorders>
          </w:tcPr>
          <w:p w14:paraId="6CB67129" w14:textId="77777777" w:rsidR="008676C5" w:rsidRPr="00FB0874" w:rsidRDefault="008676C5" w:rsidP="00F42485">
            <w:pPr>
              <w:pStyle w:val="BodyText0"/>
              <w:snapToGrid w:val="0"/>
              <w:jc w:val="center"/>
            </w:pPr>
            <w:r w:rsidRPr="00FB0874">
              <w:t>40</w:t>
            </w:r>
          </w:p>
        </w:tc>
        <w:tc>
          <w:tcPr>
            <w:tcW w:w="3097" w:type="dxa"/>
            <w:tcBorders>
              <w:left w:val="single" w:sz="4" w:space="0" w:color="000000"/>
              <w:bottom w:val="single" w:sz="4" w:space="0" w:color="000000"/>
            </w:tcBorders>
          </w:tcPr>
          <w:p w14:paraId="2E202091" w14:textId="77777777" w:rsidR="008676C5" w:rsidRPr="00FB0874" w:rsidRDefault="008676C5" w:rsidP="00F42485">
            <w:pPr>
              <w:pStyle w:val="BodyText0"/>
              <w:snapToGrid w:val="0"/>
              <w:jc w:val="center"/>
            </w:pPr>
            <w:r w:rsidRPr="00FB0874">
              <w:t>105-135</w:t>
            </w:r>
          </w:p>
        </w:tc>
        <w:tc>
          <w:tcPr>
            <w:tcW w:w="3270" w:type="dxa"/>
            <w:tcBorders>
              <w:left w:val="single" w:sz="4" w:space="0" w:color="000000"/>
              <w:bottom w:val="single" w:sz="4" w:space="0" w:color="000000"/>
              <w:right w:val="single" w:sz="4" w:space="0" w:color="000000"/>
            </w:tcBorders>
          </w:tcPr>
          <w:p w14:paraId="218E1918" w14:textId="77777777" w:rsidR="008676C5" w:rsidRPr="00FB0874" w:rsidRDefault="008676C5" w:rsidP="00F42485">
            <w:pPr>
              <w:pStyle w:val="BodyText0"/>
              <w:snapToGrid w:val="0"/>
              <w:jc w:val="center"/>
            </w:pPr>
            <w:r w:rsidRPr="00FB0874">
              <w:t>210-270</w:t>
            </w:r>
          </w:p>
        </w:tc>
      </w:tr>
      <w:tr w:rsidR="008676C5" w:rsidRPr="00FB0874" w14:paraId="7E4AB09A" w14:textId="77777777" w:rsidTr="00F42485">
        <w:trPr>
          <w:cantSplit/>
        </w:trPr>
        <w:tc>
          <w:tcPr>
            <w:tcW w:w="1242" w:type="dxa"/>
            <w:tcBorders>
              <w:left w:val="single" w:sz="4" w:space="0" w:color="000000"/>
              <w:bottom w:val="single" w:sz="4" w:space="0" w:color="000000"/>
            </w:tcBorders>
          </w:tcPr>
          <w:p w14:paraId="4511D888" w14:textId="77777777" w:rsidR="008676C5" w:rsidRPr="00FB0874" w:rsidRDefault="008676C5" w:rsidP="00F42485">
            <w:pPr>
              <w:pStyle w:val="BodyText0"/>
              <w:snapToGrid w:val="0"/>
              <w:jc w:val="center"/>
            </w:pPr>
            <w:r w:rsidRPr="00FB0874">
              <w:t>25</w:t>
            </w:r>
          </w:p>
        </w:tc>
        <w:tc>
          <w:tcPr>
            <w:tcW w:w="1390" w:type="dxa"/>
            <w:tcBorders>
              <w:left w:val="single" w:sz="4" w:space="0" w:color="000000"/>
              <w:bottom w:val="single" w:sz="4" w:space="0" w:color="000000"/>
            </w:tcBorders>
          </w:tcPr>
          <w:p w14:paraId="58ACB7F7" w14:textId="77777777" w:rsidR="008676C5" w:rsidRPr="00FB0874" w:rsidRDefault="008676C5" w:rsidP="00F42485">
            <w:pPr>
              <w:pStyle w:val="BodyText0"/>
              <w:snapToGrid w:val="0"/>
              <w:jc w:val="center"/>
            </w:pPr>
            <w:r w:rsidRPr="00FB0874">
              <w:t>45</w:t>
            </w:r>
          </w:p>
        </w:tc>
        <w:tc>
          <w:tcPr>
            <w:tcW w:w="3097" w:type="dxa"/>
            <w:tcBorders>
              <w:left w:val="single" w:sz="4" w:space="0" w:color="000000"/>
              <w:bottom w:val="single" w:sz="4" w:space="0" w:color="000000"/>
            </w:tcBorders>
          </w:tcPr>
          <w:p w14:paraId="751A6168" w14:textId="77777777" w:rsidR="008676C5" w:rsidRPr="00FB0874" w:rsidRDefault="008676C5" w:rsidP="00F42485">
            <w:pPr>
              <w:pStyle w:val="BodyText0"/>
              <w:snapToGrid w:val="0"/>
              <w:jc w:val="center"/>
            </w:pPr>
            <w:r w:rsidRPr="00FB0874">
              <w:t>135-165</w:t>
            </w:r>
          </w:p>
        </w:tc>
        <w:tc>
          <w:tcPr>
            <w:tcW w:w="3270" w:type="dxa"/>
            <w:tcBorders>
              <w:left w:val="single" w:sz="4" w:space="0" w:color="000000"/>
              <w:bottom w:val="single" w:sz="4" w:space="0" w:color="000000"/>
              <w:right w:val="single" w:sz="4" w:space="0" w:color="000000"/>
            </w:tcBorders>
          </w:tcPr>
          <w:p w14:paraId="1017DB74" w14:textId="77777777" w:rsidR="008676C5" w:rsidRPr="00FB0874" w:rsidRDefault="008676C5" w:rsidP="00F42485">
            <w:pPr>
              <w:pStyle w:val="BodyText0"/>
              <w:snapToGrid w:val="0"/>
              <w:jc w:val="center"/>
            </w:pPr>
            <w:r w:rsidRPr="00FB0874">
              <w:t>270-330</w:t>
            </w:r>
          </w:p>
        </w:tc>
      </w:tr>
      <w:tr w:rsidR="008676C5" w:rsidRPr="00FB0874" w14:paraId="61469474" w14:textId="77777777" w:rsidTr="00F42485">
        <w:trPr>
          <w:cantSplit/>
        </w:trPr>
        <w:tc>
          <w:tcPr>
            <w:tcW w:w="1242" w:type="dxa"/>
            <w:tcBorders>
              <w:left w:val="single" w:sz="4" w:space="0" w:color="000000"/>
              <w:bottom w:val="single" w:sz="4" w:space="0" w:color="auto"/>
            </w:tcBorders>
          </w:tcPr>
          <w:p w14:paraId="1265FE62" w14:textId="77777777" w:rsidR="008676C5" w:rsidRPr="00FB0874" w:rsidRDefault="008676C5" w:rsidP="00F42485">
            <w:pPr>
              <w:pStyle w:val="BodyText0"/>
              <w:snapToGrid w:val="0"/>
              <w:jc w:val="center"/>
            </w:pPr>
            <w:r w:rsidRPr="00FB0874">
              <w:t>30</w:t>
            </w:r>
          </w:p>
        </w:tc>
        <w:tc>
          <w:tcPr>
            <w:tcW w:w="1390" w:type="dxa"/>
            <w:tcBorders>
              <w:left w:val="single" w:sz="4" w:space="0" w:color="000000"/>
              <w:bottom w:val="single" w:sz="4" w:space="0" w:color="auto"/>
            </w:tcBorders>
          </w:tcPr>
          <w:p w14:paraId="6DDCA195" w14:textId="77777777" w:rsidR="008676C5" w:rsidRPr="00FB0874" w:rsidRDefault="008676C5" w:rsidP="00F42485">
            <w:pPr>
              <w:pStyle w:val="BodyText0"/>
              <w:snapToGrid w:val="0"/>
              <w:jc w:val="center"/>
            </w:pPr>
            <w:r w:rsidRPr="00FB0874">
              <w:t>45</w:t>
            </w:r>
          </w:p>
        </w:tc>
        <w:tc>
          <w:tcPr>
            <w:tcW w:w="3097" w:type="dxa"/>
            <w:tcBorders>
              <w:left w:val="single" w:sz="4" w:space="0" w:color="000000"/>
              <w:bottom w:val="single" w:sz="4" w:space="0" w:color="auto"/>
            </w:tcBorders>
          </w:tcPr>
          <w:p w14:paraId="442FC2DF" w14:textId="77777777" w:rsidR="008676C5" w:rsidRPr="00FB0874" w:rsidRDefault="008676C5" w:rsidP="00F42485">
            <w:pPr>
              <w:pStyle w:val="BodyText0"/>
              <w:snapToGrid w:val="0"/>
              <w:jc w:val="center"/>
            </w:pPr>
            <w:r w:rsidRPr="00FB0874">
              <w:t>165-195</w:t>
            </w:r>
          </w:p>
        </w:tc>
        <w:tc>
          <w:tcPr>
            <w:tcW w:w="3270" w:type="dxa"/>
            <w:tcBorders>
              <w:left w:val="single" w:sz="4" w:space="0" w:color="000000"/>
              <w:bottom w:val="single" w:sz="4" w:space="0" w:color="auto"/>
              <w:right w:val="single" w:sz="4" w:space="0" w:color="000000"/>
            </w:tcBorders>
          </w:tcPr>
          <w:p w14:paraId="7753B4A8" w14:textId="77777777" w:rsidR="008676C5" w:rsidRPr="00FB0874" w:rsidRDefault="008676C5" w:rsidP="00F42485">
            <w:pPr>
              <w:pStyle w:val="BodyText0"/>
              <w:snapToGrid w:val="0"/>
              <w:jc w:val="center"/>
            </w:pPr>
            <w:r w:rsidRPr="00FB0874">
              <w:t>330-390</w:t>
            </w:r>
          </w:p>
        </w:tc>
      </w:tr>
      <w:tr w:rsidR="008676C5" w:rsidRPr="00FB0874" w14:paraId="441C390C" w14:textId="77777777" w:rsidTr="00F42485">
        <w:trPr>
          <w:cantSplit/>
        </w:trPr>
        <w:tc>
          <w:tcPr>
            <w:tcW w:w="1242" w:type="dxa"/>
            <w:tcBorders>
              <w:top w:val="single" w:sz="4" w:space="0" w:color="auto"/>
              <w:left w:val="single" w:sz="4" w:space="0" w:color="000000"/>
              <w:bottom w:val="single" w:sz="4" w:space="0" w:color="000000"/>
            </w:tcBorders>
          </w:tcPr>
          <w:p w14:paraId="6BBA170E" w14:textId="77777777" w:rsidR="008676C5" w:rsidRPr="00FB0874" w:rsidRDefault="008676C5" w:rsidP="00F42485">
            <w:pPr>
              <w:pStyle w:val="BodyText0"/>
              <w:snapToGrid w:val="0"/>
              <w:jc w:val="center"/>
            </w:pPr>
            <w:r w:rsidRPr="00FB0874">
              <w:t>40</w:t>
            </w:r>
          </w:p>
        </w:tc>
        <w:tc>
          <w:tcPr>
            <w:tcW w:w="1390" w:type="dxa"/>
            <w:tcBorders>
              <w:top w:val="single" w:sz="4" w:space="0" w:color="auto"/>
              <w:left w:val="single" w:sz="4" w:space="0" w:color="000000"/>
              <w:bottom w:val="single" w:sz="4" w:space="0" w:color="000000"/>
            </w:tcBorders>
          </w:tcPr>
          <w:p w14:paraId="5D136A06" w14:textId="77777777" w:rsidR="008676C5" w:rsidRPr="00FB0874" w:rsidRDefault="008676C5" w:rsidP="00F42485">
            <w:pPr>
              <w:pStyle w:val="BodyText0"/>
              <w:snapToGrid w:val="0"/>
              <w:jc w:val="center"/>
            </w:pPr>
            <w:r w:rsidRPr="00FB0874">
              <w:t>50</w:t>
            </w:r>
          </w:p>
        </w:tc>
        <w:tc>
          <w:tcPr>
            <w:tcW w:w="3097" w:type="dxa"/>
            <w:tcBorders>
              <w:top w:val="single" w:sz="4" w:space="0" w:color="auto"/>
              <w:left w:val="single" w:sz="4" w:space="0" w:color="000000"/>
              <w:bottom w:val="single" w:sz="4" w:space="0" w:color="000000"/>
            </w:tcBorders>
          </w:tcPr>
          <w:p w14:paraId="4CD73E6C" w14:textId="77777777" w:rsidR="008676C5" w:rsidRPr="00FB0874" w:rsidRDefault="008676C5" w:rsidP="00F42485">
            <w:pPr>
              <w:pStyle w:val="BodyText0"/>
              <w:snapToGrid w:val="0"/>
              <w:jc w:val="center"/>
            </w:pPr>
            <w:r w:rsidRPr="00FB0874">
              <w:t>195-250</w:t>
            </w:r>
          </w:p>
        </w:tc>
        <w:tc>
          <w:tcPr>
            <w:tcW w:w="3270" w:type="dxa"/>
            <w:tcBorders>
              <w:top w:val="single" w:sz="4" w:space="0" w:color="auto"/>
              <w:left w:val="single" w:sz="4" w:space="0" w:color="000000"/>
              <w:bottom w:val="single" w:sz="4" w:space="0" w:color="000000"/>
              <w:right w:val="single" w:sz="4" w:space="0" w:color="000000"/>
            </w:tcBorders>
          </w:tcPr>
          <w:p w14:paraId="788291B1" w14:textId="77777777" w:rsidR="008676C5" w:rsidRPr="00FB0874" w:rsidRDefault="008676C5" w:rsidP="00F42485">
            <w:pPr>
              <w:pStyle w:val="BodyText0"/>
              <w:snapToGrid w:val="0"/>
              <w:jc w:val="center"/>
            </w:pPr>
            <w:r w:rsidRPr="00FB0874">
              <w:t>390-500</w:t>
            </w:r>
          </w:p>
        </w:tc>
      </w:tr>
      <w:tr w:rsidR="008676C5" w:rsidRPr="00FB0874" w14:paraId="582B6DBF" w14:textId="77777777" w:rsidTr="00F42485">
        <w:trPr>
          <w:cantSplit/>
        </w:trPr>
        <w:tc>
          <w:tcPr>
            <w:tcW w:w="1242" w:type="dxa"/>
            <w:tcBorders>
              <w:left w:val="single" w:sz="4" w:space="0" w:color="000000"/>
              <w:bottom w:val="single" w:sz="4" w:space="0" w:color="000000"/>
            </w:tcBorders>
          </w:tcPr>
          <w:p w14:paraId="09C5640B" w14:textId="77777777" w:rsidR="008676C5" w:rsidRPr="00FB0874" w:rsidRDefault="008676C5" w:rsidP="00F42485">
            <w:pPr>
              <w:pStyle w:val="BodyText0"/>
              <w:snapToGrid w:val="0"/>
              <w:jc w:val="center"/>
            </w:pPr>
            <w:r w:rsidRPr="00FB0874">
              <w:t>50</w:t>
            </w:r>
          </w:p>
        </w:tc>
        <w:tc>
          <w:tcPr>
            <w:tcW w:w="1390" w:type="dxa"/>
            <w:tcBorders>
              <w:left w:val="single" w:sz="4" w:space="0" w:color="000000"/>
              <w:bottom w:val="single" w:sz="4" w:space="0" w:color="000000"/>
            </w:tcBorders>
          </w:tcPr>
          <w:p w14:paraId="749BB5F0" w14:textId="77777777" w:rsidR="008676C5" w:rsidRPr="00FB0874" w:rsidRDefault="008676C5" w:rsidP="00F42485">
            <w:pPr>
              <w:pStyle w:val="BodyText0"/>
              <w:snapToGrid w:val="0"/>
              <w:jc w:val="center"/>
            </w:pPr>
            <w:r w:rsidRPr="00FB0874">
              <w:t>50</w:t>
            </w:r>
          </w:p>
        </w:tc>
        <w:tc>
          <w:tcPr>
            <w:tcW w:w="3097" w:type="dxa"/>
            <w:tcBorders>
              <w:left w:val="single" w:sz="4" w:space="0" w:color="000000"/>
              <w:bottom w:val="single" w:sz="4" w:space="0" w:color="000000"/>
            </w:tcBorders>
          </w:tcPr>
          <w:p w14:paraId="149F9E05" w14:textId="77777777" w:rsidR="008676C5" w:rsidRPr="00FB0874" w:rsidRDefault="008676C5" w:rsidP="00F42485">
            <w:pPr>
              <w:pStyle w:val="BodyText0"/>
              <w:snapToGrid w:val="0"/>
              <w:jc w:val="center"/>
            </w:pPr>
            <w:r w:rsidRPr="00FB0874">
              <w:t>250-310</w:t>
            </w:r>
          </w:p>
        </w:tc>
        <w:tc>
          <w:tcPr>
            <w:tcW w:w="3270" w:type="dxa"/>
            <w:tcBorders>
              <w:left w:val="single" w:sz="4" w:space="0" w:color="000000"/>
              <w:bottom w:val="single" w:sz="4" w:space="0" w:color="000000"/>
              <w:right w:val="single" w:sz="4" w:space="0" w:color="000000"/>
            </w:tcBorders>
          </w:tcPr>
          <w:p w14:paraId="4A7DD399" w14:textId="77777777" w:rsidR="008676C5" w:rsidRPr="00FB0874" w:rsidRDefault="008676C5" w:rsidP="00F42485">
            <w:pPr>
              <w:pStyle w:val="BodyText0"/>
              <w:snapToGrid w:val="0"/>
              <w:jc w:val="center"/>
            </w:pPr>
            <w:r w:rsidRPr="00FB0874">
              <w:t>500-620</w:t>
            </w:r>
          </w:p>
        </w:tc>
      </w:tr>
      <w:tr w:rsidR="008676C5" w:rsidRPr="00FB0874" w14:paraId="507824FB" w14:textId="77777777" w:rsidTr="00F42485">
        <w:trPr>
          <w:cantSplit/>
        </w:trPr>
        <w:tc>
          <w:tcPr>
            <w:tcW w:w="1242" w:type="dxa"/>
            <w:tcBorders>
              <w:left w:val="single" w:sz="4" w:space="0" w:color="000000"/>
              <w:bottom w:val="single" w:sz="4" w:space="0" w:color="000000"/>
            </w:tcBorders>
          </w:tcPr>
          <w:p w14:paraId="151E1813" w14:textId="77777777" w:rsidR="008676C5" w:rsidRPr="00FB0874" w:rsidRDefault="008676C5" w:rsidP="00F42485">
            <w:pPr>
              <w:pStyle w:val="BodyText0"/>
              <w:snapToGrid w:val="0"/>
              <w:jc w:val="center"/>
            </w:pPr>
            <w:r w:rsidRPr="00FB0874">
              <w:lastRenderedPageBreak/>
              <w:t>60</w:t>
            </w:r>
          </w:p>
        </w:tc>
        <w:tc>
          <w:tcPr>
            <w:tcW w:w="1390" w:type="dxa"/>
            <w:tcBorders>
              <w:left w:val="single" w:sz="4" w:space="0" w:color="000000"/>
              <w:bottom w:val="single" w:sz="4" w:space="0" w:color="000000"/>
            </w:tcBorders>
          </w:tcPr>
          <w:p w14:paraId="3E8E42A8" w14:textId="77777777" w:rsidR="008676C5" w:rsidRPr="00FB0874" w:rsidRDefault="008676C5" w:rsidP="00F42485">
            <w:pPr>
              <w:pStyle w:val="BodyText0"/>
              <w:snapToGrid w:val="0"/>
              <w:jc w:val="center"/>
            </w:pPr>
            <w:r w:rsidRPr="00FB0874">
              <w:t>60</w:t>
            </w:r>
          </w:p>
        </w:tc>
        <w:tc>
          <w:tcPr>
            <w:tcW w:w="3097" w:type="dxa"/>
            <w:tcBorders>
              <w:left w:val="single" w:sz="4" w:space="0" w:color="000000"/>
              <w:bottom w:val="single" w:sz="4" w:space="0" w:color="000000"/>
            </w:tcBorders>
          </w:tcPr>
          <w:p w14:paraId="729FF1E2" w14:textId="77777777" w:rsidR="008676C5" w:rsidRPr="00FB0874" w:rsidRDefault="008676C5" w:rsidP="00F42485">
            <w:pPr>
              <w:pStyle w:val="BodyText0"/>
              <w:snapToGrid w:val="0"/>
              <w:jc w:val="center"/>
            </w:pPr>
            <w:r w:rsidRPr="00FB0874">
              <w:t>310-365</w:t>
            </w:r>
          </w:p>
        </w:tc>
        <w:tc>
          <w:tcPr>
            <w:tcW w:w="3270" w:type="dxa"/>
            <w:tcBorders>
              <w:left w:val="single" w:sz="4" w:space="0" w:color="000000"/>
              <w:bottom w:val="single" w:sz="4" w:space="0" w:color="000000"/>
              <w:right w:val="single" w:sz="4" w:space="0" w:color="000000"/>
            </w:tcBorders>
          </w:tcPr>
          <w:p w14:paraId="7D0F568C" w14:textId="77777777" w:rsidR="008676C5" w:rsidRPr="00FB0874" w:rsidRDefault="008676C5" w:rsidP="00F42485">
            <w:pPr>
              <w:pStyle w:val="BodyText0"/>
              <w:snapToGrid w:val="0"/>
              <w:jc w:val="center"/>
            </w:pPr>
            <w:r w:rsidRPr="00FB0874">
              <w:t>620-730</w:t>
            </w:r>
          </w:p>
        </w:tc>
      </w:tr>
      <w:tr w:rsidR="008676C5" w:rsidRPr="00FB0874" w14:paraId="3B035543" w14:textId="77777777" w:rsidTr="00F42485">
        <w:trPr>
          <w:cantSplit/>
        </w:trPr>
        <w:tc>
          <w:tcPr>
            <w:tcW w:w="1242" w:type="dxa"/>
            <w:tcBorders>
              <w:left w:val="single" w:sz="4" w:space="0" w:color="000000"/>
              <w:bottom w:val="single" w:sz="4" w:space="0" w:color="000000"/>
            </w:tcBorders>
          </w:tcPr>
          <w:p w14:paraId="2C2F8F38" w14:textId="77777777" w:rsidR="008676C5" w:rsidRPr="00FB0874" w:rsidRDefault="008676C5" w:rsidP="00F42485">
            <w:pPr>
              <w:pStyle w:val="BodyText0"/>
              <w:snapToGrid w:val="0"/>
              <w:jc w:val="center"/>
            </w:pPr>
            <w:r w:rsidRPr="00FB0874">
              <w:t>70</w:t>
            </w:r>
          </w:p>
        </w:tc>
        <w:tc>
          <w:tcPr>
            <w:tcW w:w="1390" w:type="dxa"/>
            <w:tcBorders>
              <w:left w:val="single" w:sz="4" w:space="0" w:color="000000"/>
              <w:bottom w:val="single" w:sz="4" w:space="0" w:color="000000"/>
            </w:tcBorders>
          </w:tcPr>
          <w:p w14:paraId="37962F9C" w14:textId="77777777" w:rsidR="008676C5" w:rsidRPr="00FB0874" w:rsidRDefault="008676C5" w:rsidP="00F42485">
            <w:pPr>
              <w:pStyle w:val="BodyText0"/>
              <w:snapToGrid w:val="0"/>
              <w:jc w:val="center"/>
            </w:pPr>
            <w:r w:rsidRPr="00FB0874">
              <w:t>70</w:t>
            </w:r>
          </w:p>
        </w:tc>
        <w:tc>
          <w:tcPr>
            <w:tcW w:w="3097" w:type="dxa"/>
            <w:tcBorders>
              <w:left w:val="single" w:sz="4" w:space="0" w:color="000000"/>
              <w:bottom w:val="single" w:sz="4" w:space="0" w:color="000000"/>
            </w:tcBorders>
          </w:tcPr>
          <w:p w14:paraId="17AD4C77" w14:textId="77777777" w:rsidR="008676C5" w:rsidRPr="00FB0874" w:rsidRDefault="008676C5" w:rsidP="00F42485">
            <w:pPr>
              <w:pStyle w:val="BodyText0"/>
              <w:snapToGrid w:val="0"/>
              <w:jc w:val="center"/>
            </w:pPr>
            <w:r w:rsidRPr="00FB0874">
              <w:t>365-415</w:t>
            </w:r>
          </w:p>
        </w:tc>
        <w:tc>
          <w:tcPr>
            <w:tcW w:w="3270" w:type="dxa"/>
            <w:tcBorders>
              <w:left w:val="single" w:sz="4" w:space="0" w:color="000000"/>
              <w:bottom w:val="single" w:sz="4" w:space="0" w:color="000000"/>
              <w:right w:val="single" w:sz="4" w:space="0" w:color="000000"/>
            </w:tcBorders>
          </w:tcPr>
          <w:p w14:paraId="6E5B2E12" w14:textId="77777777" w:rsidR="008676C5" w:rsidRPr="00FB0874" w:rsidRDefault="008676C5" w:rsidP="00F42485">
            <w:pPr>
              <w:pStyle w:val="BodyText0"/>
              <w:snapToGrid w:val="0"/>
              <w:jc w:val="center"/>
            </w:pPr>
            <w:r w:rsidRPr="00FB0874">
              <w:t>730-830</w:t>
            </w:r>
          </w:p>
        </w:tc>
      </w:tr>
      <w:tr w:rsidR="008676C5" w:rsidRPr="00FB0874" w14:paraId="6E585898" w14:textId="77777777" w:rsidTr="00F42485">
        <w:trPr>
          <w:cantSplit/>
        </w:trPr>
        <w:tc>
          <w:tcPr>
            <w:tcW w:w="1242" w:type="dxa"/>
            <w:tcBorders>
              <w:left w:val="single" w:sz="4" w:space="0" w:color="000000"/>
              <w:bottom w:val="single" w:sz="4" w:space="0" w:color="000000"/>
            </w:tcBorders>
          </w:tcPr>
          <w:p w14:paraId="09EAB466" w14:textId="77777777" w:rsidR="008676C5" w:rsidRPr="00FB0874" w:rsidRDefault="008676C5" w:rsidP="00F42485">
            <w:pPr>
              <w:pStyle w:val="BodyText0"/>
              <w:snapToGrid w:val="0"/>
              <w:jc w:val="center"/>
            </w:pPr>
            <w:r w:rsidRPr="00FB0874">
              <w:t>80</w:t>
            </w:r>
          </w:p>
        </w:tc>
        <w:tc>
          <w:tcPr>
            <w:tcW w:w="1390" w:type="dxa"/>
            <w:tcBorders>
              <w:left w:val="single" w:sz="4" w:space="0" w:color="000000"/>
              <w:bottom w:val="single" w:sz="4" w:space="0" w:color="000000"/>
            </w:tcBorders>
          </w:tcPr>
          <w:p w14:paraId="0C17645B" w14:textId="77777777" w:rsidR="008676C5" w:rsidRPr="00FB0874" w:rsidRDefault="008676C5" w:rsidP="00F42485">
            <w:pPr>
              <w:pStyle w:val="BodyText0"/>
              <w:snapToGrid w:val="0"/>
              <w:jc w:val="center"/>
            </w:pPr>
            <w:r w:rsidRPr="00FB0874">
              <w:t>80</w:t>
            </w:r>
          </w:p>
        </w:tc>
        <w:tc>
          <w:tcPr>
            <w:tcW w:w="3097" w:type="dxa"/>
            <w:tcBorders>
              <w:left w:val="single" w:sz="4" w:space="0" w:color="000000"/>
              <w:bottom w:val="single" w:sz="4" w:space="0" w:color="000000"/>
            </w:tcBorders>
          </w:tcPr>
          <w:p w14:paraId="7871AC7B" w14:textId="77777777" w:rsidR="008676C5" w:rsidRPr="00FB0874" w:rsidRDefault="008676C5" w:rsidP="00F42485">
            <w:pPr>
              <w:pStyle w:val="BodyText0"/>
              <w:snapToGrid w:val="0"/>
              <w:jc w:val="center"/>
            </w:pPr>
            <w:r w:rsidRPr="00FB0874">
              <w:t>415-465</w:t>
            </w:r>
          </w:p>
        </w:tc>
        <w:tc>
          <w:tcPr>
            <w:tcW w:w="3270" w:type="dxa"/>
            <w:tcBorders>
              <w:left w:val="single" w:sz="4" w:space="0" w:color="000000"/>
              <w:bottom w:val="single" w:sz="4" w:space="0" w:color="000000"/>
              <w:right w:val="single" w:sz="4" w:space="0" w:color="000000"/>
            </w:tcBorders>
          </w:tcPr>
          <w:p w14:paraId="3BF2D814" w14:textId="77777777" w:rsidR="008676C5" w:rsidRPr="00FB0874" w:rsidRDefault="008676C5" w:rsidP="00F42485">
            <w:pPr>
              <w:pStyle w:val="BodyText0"/>
              <w:snapToGrid w:val="0"/>
              <w:jc w:val="center"/>
            </w:pPr>
            <w:r w:rsidRPr="00FB0874">
              <w:t>830-930</w:t>
            </w:r>
          </w:p>
        </w:tc>
      </w:tr>
      <w:tr w:rsidR="008676C5" w:rsidRPr="00FB0874" w14:paraId="2A93A20D" w14:textId="77777777" w:rsidTr="00F42485">
        <w:trPr>
          <w:cantSplit/>
        </w:trPr>
        <w:tc>
          <w:tcPr>
            <w:tcW w:w="1242" w:type="dxa"/>
            <w:tcBorders>
              <w:left w:val="single" w:sz="4" w:space="0" w:color="000000"/>
              <w:bottom w:val="single" w:sz="4" w:space="0" w:color="000000"/>
            </w:tcBorders>
          </w:tcPr>
          <w:p w14:paraId="4E4BBD8C" w14:textId="77777777" w:rsidR="008676C5" w:rsidRPr="00FB0874" w:rsidRDefault="008676C5" w:rsidP="00F42485">
            <w:pPr>
              <w:pStyle w:val="BodyText0"/>
              <w:snapToGrid w:val="0"/>
              <w:jc w:val="center"/>
            </w:pPr>
            <w:r w:rsidRPr="00FB0874">
              <w:t>90</w:t>
            </w:r>
          </w:p>
        </w:tc>
        <w:tc>
          <w:tcPr>
            <w:tcW w:w="1390" w:type="dxa"/>
            <w:tcBorders>
              <w:left w:val="single" w:sz="4" w:space="0" w:color="000000"/>
              <w:bottom w:val="single" w:sz="4" w:space="0" w:color="000000"/>
            </w:tcBorders>
          </w:tcPr>
          <w:p w14:paraId="4AB3874A" w14:textId="77777777" w:rsidR="008676C5" w:rsidRPr="00FB0874" w:rsidRDefault="008676C5" w:rsidP="00F42485">
            <w:pPr>
              <w:pStyle w:val="BodyText0"/>
              <w:snapToGrid w:val="0"/>
              <w:jc w:val="center"/>
            </w:pPr>
            <w:r w:rsidRPr="00FB0874">
              <w:t>90</w:t>
            </w:r>
          </w:p>
        </w:tc>
        <w:tc>
          <w:tcPr>
            <w:tcW w:w="3097" w:type="dxa"/>
            <w:tcBorders>
              <w:left w:val="single" w:sz="4" w:space="0" w:color="000000"/>
              <w:bottom w:val="single" w:sz="4" w:space="0" w:color="000000"/>
            </w:tcBorders>
          </w:tcPr>
          <w:p w14:paraId="6459FD25" w14:textId="77777777" w:rsidR="008676C5" w:rsidRPr="00FB0874" w:rsidRDefault="008676C5" w:rsidP="00F42485">
            <w:pPr>
              <w:pStyle w:val="BodyText0"/>
              <w:snapToGrid w:val="0"/>
              <w:jc w:val="center"/>
            </w:pPr>
            <w:r w:rsidRPr="00FB0874">
              <w:t>465-525</w:t>
            </w:r>
          </w:p>
        </w:tc>
        <w:tc>
          <w:tcPr>
            <w:tcW w:w="3270" w:type="dxa"/>
            <w:tcBorders>
              <w:left w:val="single" w:sz="4" w:space="0" w:color="000000"/>
              <w:bottom w:val="single" w:sz="4" w:space="0" w:color="000000"/>
              <w:right w:val="single" w:sz="4" w:space="0" w:color="000000"/>
            </w:tcBorders>
          </w:tcPr>
          <w:p w14:paraId="6B51576B" w14:textId="77777777" w:rsidR="008676C5" w:rsidRPr="00FB0874" w:rsidRDefault="008676C5" w:rsidP="00F42485">
            <w:pPr>
              <w:pStyle w:val="BodyText0"/>
              <w:snapToGrid w:val="0"/>
              <w:jc w:val="center"/>
            </w:pPr>
            <w:r w:rsidRPr="00FB0874">
              <w:t>930-1050</w:t>
            </w:r>
          </w:p>
        </w:tc>
      </w:tr>
      <w:tr w:rsidR="008676C5" w:rsidRPr="00FB0874" w14:paraId="463973C6" w14:textId="77777777" w:rsidTr="00F42485">
        <w:trPr>
          <w:cantSplit/>
        </w:trPr>
        <w:tc>
          <w:tcPr>
            <w:tcW w:w="1242" w:type="dxa"/>
            <w:tcBorders>
              <w:top w:val="single" w:sz="4" w:space="0" w:color="000000"/>
              <w:left w:val="single" w:sz="4" w:space="0" w:color="000000"/>
              <w:bottom w:val="single" w:sz="4" w:space="0" w:color="000000"/>
            </w:tcBorders>
          </w:tcPr>
          <w:p w14:paraId="7CBCA210" w14:textId="77777777" w:rsidR="008676C5" w:rsidRPr="00FB0874" w:rsidRDefault="008676C5" w:rsidP="00F42485">
            <w:pPr>
              <w:pStyle w:val="BodyText0"/>
              <w:snapToGrid w:val="0"/>
              <w:jc w:val="center"/>
            </w:pPr>
            <w:r w:rsidRPr="00FB0874">
              <w:t>100</w:t>
            </w:r>
          </w:p>
        </w:tc>
        <w:tc>
          <w:tcPr>
            <w:tcW w:w="1390" w:type="dxa"/>
            <w:tcBorders>
              <w:top w:val="single" w:sz="4" w:space="0" w:color="000000"/>
              <w:left w:val="single" w:sz="4" w:space="0" w:color="000000"/>
              <w:bottom w:val="single" w:sz="4" w:space="0" w:color="000000"/>
            </w:tcBorders>
          </w:tcPr>
          <w:p w14:paraId="6BA23BBE" w14:textId="77777777" w:rsidR="008676C5" w:rsidRPr="00FB0874" w:rsidRDefault="008676C5" w:rsidP="00F42485">
            <w:pPr>
              <w:pStyle w:val="BodyText0"/>
              <w:snapToGrid w:val="0"/>
              <w:jc w:val="center"/>
            </w:pPr>
            <w:r w:rsidRPr="00FB0874">
              <w:t>100</w:t>
            </w:r>
          </w:p>
        </w:tc>
        <w:tc>
          <w:tcPr>
            <w:tcW w:w="3097" w:type="dxa"/>
            <w:tcBorders>
              <w:top w:val="single" w:sz="4" w:space="0" w:color="000000"/>
              <w:left w:val="single" w:sz="4" w:space="0" w:color="000000"/>
              <w:bottom w:val="single" w:sz="4" w:space="0" w:color="000000"/>
            </w:tcBorders>
          </w:tcPr>
          <w:p w14:paraId="49DAD2A5" w14:textId="77777777" w:rsidR="008676C5" w:rsidRPr="00FB0874" w:rsidRDefault="008676C5" w:rsidP="00F42485">
            <w:pPr>
              <w:pStyle w:val="BodyText0"/>
              <w:snapToGrid w:val="0"/>
              <w:jc w:val="center"/>
            </w:pPr>
            <w:r w:rsidRPr="00FB0874">
              <w:t>525-575</w:t>
            </w:r>
          </w:p>
        </w:tc>
        <w:tc>
          <w:tcPr>
            <w:tcW w:w="3270" w:type="dxa"/>
            <w:tcBorders>
              <w:top w:val="single" w:sz="4" w:space="0" w:color="000000"/>
              <w:left w:val="single" w:sz="4" w:space="0" w:color="000000"/>
              <w:bottom w:val="single" w:sz="4" w:space="0" w:color="000000"/>
              <w:right w:val="single" w:sz="4" w:space="0" w:color="000000"/>
            </w:tcBorders>
          </w:tcPr>
          <w:p w14:paraId="6ACFF010" w14:textId="77777777" w:rsidR="008676C5" w:rsidRPr="00FB0874" w:rsidRDefault="008676C5" w:rsidP="00F42485">
            <w:pPr>
              <w:pStyle w:val="BodyText0"/>
              <w:snapToGrid w:val="0"/>
              <w:jc w:val="center"/>
            </w:pPr>
            <w:r w:rsidRPr="00FB0874">
              <w:t>1050-1150</w:t>
            </w:r>
          </w:p>
        </w:tc>
      </w:tr>
    </w:tbl>
    <w:p w14:paraId="251B4461" w14:textId="77777777" w:rsidR="008676C5" w:rsidRPr="00FB0874" w:rsidRDefault="008676C5" w:rsidP="008676C5">
      <w:pPr>
        <w:pStyle w:val="Heading2"/>
        <w:tabs>
          <w:tab w:val="left" w:pos="720"/>
        </w:tabs>
      </w:pPr>
      <w:r w:rsidRPr="00FB0874">
        <w:t>RESTORATION</w:t>
      </w:r>
    </w:p>
    <w:p w14:paraId="221B01BA" w14:textId="77777777" w:rsidR="00392B11" w:rsidRPr="00FB0874" w:rsidRDefault="00392B11" w:rsidP="00392B11">
      <w:pPr>
        <w:pStyle w:val="BodyText0"/>
      </w:pPr>
      <w:r w:rsidRPr="00FB0874">
        <w:t>Upon completion of works:</w:t>
      </w:r>
    </w:p>
    <w:p w14:paraId="011DF0CD" w14:textId="77777777" w:rsidR="00392B11" w:rsidRPr="00FB0874" w:rsidRDefault="00392B11" w:rsidP="00392B11">
      <w:pPr>
        <w:pStyle w:val="ListBullet"/>
      </w:pPr>
      <w:r w:rsidRPr="00FB0874">
        <w:t>Remove all temporary warning signage and other traffic control devices.</w:t>
      </w:r>
    </w:p>
    <w:p w14:paraId="74AB8CBC" w14:textId="77777777" w:rsidR="00392B11" w:rsidRPr="00515A9E" w:rsidRDefault="00392B11" w:rsidP="004663E5">
      <w:pPr>
        <w:pStyle w:val="ListBullet"/>
      </w:pPr>
      <w:r w:rsidRPr="00FB0874">
        <w:t>Remove all temporary works and reinstate the areas to their original state, including the removal and disposal of seal and dragging windrows and debris back across the side track carriageway.</w:t>
      </w:r>
    </w:p>
    <w:p w14:paraId="74430533" w14:textId="77777777" w:rsidR="00392B11" w:rsidRPr="00652A0B" w:rsidRDefault="00392B11" w:rsidP="00392B11">
      <w:pPr>
        <w:pStyle w:val="ListBullet"/>
      </w:pPr>
      <w:r w:rsidRPr="00652A0B">
        <w:t>Comply with the requirements of the Environmental Approvals and Clearances issued by D</w:t>
      </w:r>
      <w:r w:rsidR="009D68EC">
        <w:t>IPL</w:t>
      </w:r>
      <w:r w:rsidRPr="00652A0B">
        <w:t>, and DLRM, Environment Heritage and the Arts Division, Environmental Assessment and Policy Section, for the project.</w:t>
      </w:r>
    </w:p>
    <w:p w14:paraId="4A2B797A" w14:textId="77777777" w:rsidR="00392B11" w:rsidRDefault="00392B11" w:rsidP="00392B11">
      <w:pPr>
        <w:pStyle w:val="ListBullet"/>
      </w:pPr>
      <w:r>
        <w:t>Stabilize all areas impacted by the works to prevent erosion.</w:t>
      </w:r>
    </w:p>
    <w:p w14:paraId="00E01238" w14:textId="77777777" w:rsidR="00392B11" w:rsidRDefault="00392B11" w:rsidP="00392B11">
      <w:pPr>
        <w:pStyle w:val="ListBullet"/>
      </w:pPr>
      <w:r>
        <w:t>Where applicable reseed with local native grasses, trees and shrubs.</w:t>
      </w:r>
    </w:p>
    <w:p w14:paraId="2F279A1A" w14:textId="77777777" w:rsidR="00392B11" w:rsidRDefault="00392B11" w:rsidP="00392B11">
      <w:pPr>
        <w:pStyle w:val="ListBullet"/>
      </w:pPr>
      <w:r w:rsidRPr="00FB0874">
        <w:t>Reinstate permanent traffic control devices temporarily removed during the works.</w:t>
      </w:r>
    </w:p>
    <w:p w14:paraId="1D4FB449" w14:textId="77777777" w:rsidR="008676C5" w:rsidRDefault="008676C5">
      <w:pPr>
        <w:pStyle w:val="FormText"/>
        <w:spacing w:before="40" w:after="40"/>
      </w:pPr>
    </w:p>
    <w:p w14:paraId="15C41586" w14:textId="77777777" w:rsidR="008676C5" w:rsidRDefault="008676C5">
      <w:pPr>
        <w:pStyle w:val="FormText"/>
        <w:spacing w:before="40" w:after="40"/>
        <w:sectPr w:rsidR="008676C5" w:rsidSect="00F42485">
          <w:headerReference w:type="default" r:id="rId52"/>
          <w:footnotePr>
            <w:pos w:val="beneathText"/>
          </w:footnotePr>
          <w:pgSz w:w="11905" w:h="16837"/>
          <w:pgMar w:top="1440" w:right="1151" w:bottom="1440" w:left="1452" w:header="720" w:footer="720" w:gutter="0"/>
          <w:cols w:space="720"/>
          <w:docGrid w:linePitch="360"/>
        </w:sectPr>
      </w:pPr>
    </w:p>
    <w:p w14:paraId="1E7A6BF8" w14:textId="77777777" w:rsidR="008676C5" w:rsidRPr="00121DED" w:rsidRDefault="008676C5" w:rsidP="008676C5">
      <w:pPr>
        <w:pStyle w:val="Heading1"/>
        <w:ind w:left="357" w:hanging="357"/>
      </w:pPr>
      <w:bookmarkStart w:id="394" w:name="_Toc476728552"/>
      <w:r w:rsidRPr="00121DED">
        <w:lastRenderedPageBreak/>
        <w:t>Clearing, Grubbing And Rehabilitation</w:t>
      </w:r>
      <w:bookmarkEnd w:id="394"/>
    </w:p>
    <w:p w14:paraId="598CC05A" w14:textId="77777777" w:rsidR="008676C5" w:rsidRPr="00121DED" w:rsidRDefault="008676C5" w:rsidP="008676C5">
      <w:pPr>
        <w:pStyle w:val="Heading2"/>
        <w:tabs>
          <w:tab w:val="clear" w:pos="0"/>
          <w:tab w:val="num" w:pos="720"/>
        </w:tabs>
        <w:ind w:left="720" w:hanging="720"/>
      </w:pPr>
      <w:r w:rsidRPr="00121DED">
        <w:t>General</w:t>
      </w:r>
    </w:p>
    <w:p w14:paraId="07BC282F" w14:textId="77777777" w:rsidR="008676C5" w:rsidRPr="00121DED" w:rsidRDefault="008676C5">
      <w:pPr>
        <w:pStyle w:val="BodyText0"/>
      </w:pPr>
      <w:r w:rsidRPr="00121DED">
        <w:t>SPECIFICATION RE</w:t>
      </w:r>
      <w:r>
        <w:t>FERENCE; Refer to the Standard Specification for Environmental Management reference text</w:t>
      </w:r>
      <w:r w:rsidRPr="00121DED">
        <w:t>.</w:t>
      </w:r>
    </w:p>
    <w:p w14:paraId="585E4905" w14:textId="77777777" w:rsidR="008676C5" w:rsidRPr="00121DED" w:rsidRDefault="008676C5">
      <w:pPr>
        <w:pStyle w:val="BodyText0"/>
      </w:pPr>
      <w:r w:rsidRPr="00121DED">
        <w:t xml:space="preserve">BURNING; </w:t>
      </w:r>
      <w:proofErr w:type="gramStart"/>
      <w:r w:rsidRPr="00121DED">
        <w:t>Do</w:t>
      </w:r>
      <w:proofErr w:type="gramEnd"/>
      <w:r w:rsidRPr="00121DED">
        <w:t xml:space="preserve"> not light fires or burn any demolished material or vegetation either on or off the site.</w:t>
      </w:r>
    </w:p>
    <w:p w14:paraId="34243CA1" w14:textId="77777777" w:rsidR="008676C5" w:rsidRPr="00121DED" w:rsidRDefault="008676C5" w:rsidP="008676C5">
      <w:pPr>
        <w:pStyle w:val="Heading2"/>
        <w:tabs>
          <w:tab w:val="clear" w:pos="0"/>
          <w:tab w:val="num" w:pos="720"/>
        </w:tabs>
        <w:ind w:left="720" w:hanging="720"/>
      </w:pPr>
      <w:r w:rsidRPr="00121DED">
        <w:t>Clearing</w:t>
      </w:r>
    </w:p>
    <w:p w14:paraId="6D36B0F8" w14:textId="77777777" w:rsidR="008676C5" w:rsidRPr="00121DED" w:rsidRDefault="008676C5">
      <w:pPr>
        <w:pStyle w:val="BodyText0"/>
      </w:pPr>
      <w:r w:rsidRPr="00121DED">
        <w:t xml:space="preserve">DEMOLITION; Remove fencing, buildings, kerbing, debris, drainage structures, old road surfaces and other structures as required.  </w:t>
      </w:r>
    </w:p>
    <w:p w14:paraId="66301B0B" w14:textId="77777777" w:rsidR="008676C5" w:rsidRPr="00121DED" w:rsidRDefault="008676C5">
      <w:pPr>
        <w:pStyle w:val="BodyText0"/>
      </w:pPr>
      <w:r w:rsidRPr="00121DED">
        <w:t>REMOVAL; Except for materials to be salvaged and retained by the Superintendent take possession of demolished materials and remove them from the site</w:t>
      </w:r>
      <w:r w:rsidR="00653FEE">
        <w:t xml:space="preserve"> and dispose of suing legal methods at a </w:t>
      </w:r>
      <w:proofErr w:type="spellStart"/>
      <w:r w:rsidR="00653FEE">
        <w:t>lega</w:t>
      </w:r>
      <w:proofErr w:type="spellEnd"/>
      <w:r w:rsidR="00653FEE">
        <w:t xml:space="preserve"> facility</w:t>
      </w:r>
      <w:r w:rsidRPr="00121DED">
        <w:t>.</w:t>
      </w:r>
    </w:p>
    <w:p w14:paraId="5E8A6610" w14:textId="77777777" w:rsidR="008676C5" w:rsidRPr="00121DED" w:rsidRDefault="008676C5">
      <w:pPr>
        <w:pStyle w:val="BodyText0"/>
      </w:pPr>
      <w:r w:rsidRPr="00121DED">
        <w:t xml:space="preserve">SALVAGED ITEMS; </w:t>
      </w:r>
      <w:r w:rsidR="00590660">
        <w:t>Nil</w:t>
      </w:r>
    </w:p>
    <w:p w14:paraId="7E7A5152" w14:textId="77777777" w:rsidR="008676C5" w:rsidRPr="00121DED" w:rsidRDefault="008676C5">
      <w:pPr>
        <w:pStyle w:val="BodyText0"/>
      </w:pPr>
      <w:r w:rsidRPr="00121DED">
        <w:t>EXTENT; Clear the site only to the extent shown on the drawings and specified in this section.</w:t>
      </w:r>
    </w:p>
    <w:p w14:paraId="358EAB01" w14:textId="77777777" w:rsidR="008676C5" w:rsidRPr="00121DED" w:rsidRDefault="008676C5">
      <w:pPr>
        <w:pStyle w:val="BodyText0"/>
      </w:pPr>
      <w:r w:rsidRPr="00121DED">
        <w:t xml:space="preserve">ACCESS; </w:t>
      </w:r>
      <w:r w:rsidR="00653FEE">
        <w:t xml:space="preserve">Access shall be limited to the Limit of Access extents as shown on the project drawings. </w:t>
      </w:r>
    </w:p>
    <w:p w14:paraId="3D4314B6" w14:textId="77777777" w:rsidR="008676C5" w:rsidRPr="00121DED" w:rsidRDefault="008676C5">
      <w:pPr>
        <w:pStyle w:val="BodyText0"/>
      </w:pPr>
      <w:r w:rsidRPr="00121DED">
        <w:t xml:space="preserve">EXCESS CLEARING; </w:t>
      </w:r>
      <w:proofErr w:type="gramStart"/>
      <w:r w:rsidRPr="00121DED">
        <w:t>Where</w:t>
      </w:r>
      <w:proofErr w:type="gramEnd"/>
      <w:r w:rsidRPr="00121DED">
        <w:t xml:space="preserve"> excess clearing has taken place beyond that specified or shown on the drawings pay compensation for the damage and rehabilitate the areas in accordance with the Reinstatement clause.</w:t>
      </w:r>
    </w:p>
    <w:p w14:paraId="517E71AB" w14:textId="77777777" w:rsidR="008676C5" w:rsidRPr="00121DED" w:rsidRDefault="008676C5">
      <w:pPr>
        <w:pStyle w:val="BodyText0"/>
      </w:pPr>
      <w:proofErr w:type="gramStart"/>
      <w:r w:rsidRPr="00121DED">
        <w:t>COMPENSATION; Pay compensation (To be charged as a negative variation to the Contract) for excess clearing at the rate of $</w:t>
      </w:r>
      <w:r w:rsidR="00590660">
        <w:t>1</w:t>
      </w:r>
      <w:r w:rsidRPr="00121DED">
        <w:t>5 per square metre.</w:t>
      </w:r>
      <w:proofErr w:type="gramEnd"/>
    </w:p>
    <w:p w14:paraId="7ADB8801" w14:textId="77777777" w:rsidR="008676C5" w:rsidRPr="00121DED" w:rsidRDefault="008676C5" w:rsidP="008676C5">
      <w:pPr>
        <w:pStyle w:val="Heading2"/>
        <w:tabs>
          <w:tab w:val="clear" w:pos="0"/>
          <w:tab w:val="num" w:pos="720"/>
        </w:tabs>
        <w:ind w:left="720" w:hanging="720"/>
      </w:pPr>
      <w:r w:rsidRPr="00121DED">
        <w:t>Trees To Be Retained</w:t>
      </w:r>
    </w:p>
    <w:p w14:paraId="52FD9B3A" w14:textId="77777777" w:rsidR="008676C5" w:rsidRPr="00121DED" w:rsidRDefault="008676C5">
      <w:pPr>
        <w:pStyle w:val="BodyText0"/>
      </w:pPr>
      <w:r w:rsidRPr="00121DED">
        <w:t>Retain selected trees shown on the drawings or as directed</w:t>
      </w:r>
      <w:r w:rsidR="00590660">
        <w:t xml:space="preserve"> by the Superintendent</w:t>
      </w:r>
      <w:r w:rsidRPr="00121DED">
        <w:t>.</w:t>
      </w:r>
    </w:p>
    <w:p w14:paraId="6638EC7D" w14:textId="77777777" w:rsidR="008676C5" w:rsidRPr="00121DED" w:rsidRDefault="008676C5">
      <w:pPr>
        <w:pStyle w:val="BodyText0"/>
      </w:pPr>
      <w:r w:rsidRPr="00121DED">
        <w:t xml:space="preserve">PROTECTION; Protect from damage trees which are required to be retained.  Do not remove topsoil from the areas within the </w:t>
      </w:r>
      <w:proofErr w:type="spellStart"/>
      <w:r w:rsidRPr="00121DED">
        <w:t>dripline</w:t>
      </w:r>
      <w:proofErr w:type="spellEnd"/>
      <w:r w:rsidRPr="00121DED">
        <w:t xml:space="preserve"> of the trees and keep the area free of construction equipment and materials.</w:t>
      </w:r>
    </w:p>
    <w:p w14:paraId="30D5713F" w14:textId="77777777" w:rsidR="008676C5" w:rsidRPr="00121DED" w:rsidRDefault="008676C5">
      <w:pPr>
        <w:pStyle w:val="BodyText0"/>
      </w:pPr>
      <w:r w:rsidRPr="00121DED">
        <w:t xml:space="preserve">DAMAGE; </w:t>
      </w:r>
      <w:proofErr w:type="gramStart"/>
      <w:r w:rsidRPr="00121DED">
        <w:t>If</w:t>
      </w:r>
      <w:proofErr w:type="gramEnd"/>
      <w:r w:rsidRPr="00121DED">
        <w:t xml:space="preserve"> a tree, which is marked to be retained, is damaged and repair work is considered impractical, or is attempted and fails, remove the tree and the root system, if so directed.  Replace the tree with a tree of the same species and similar condition and size or pay compensation.</w:t>
      </w:r>
    </w:p>
    <w:p w14:paraId="07663EB4" w14:textId="77777777" w:rsidR="008676C5" w:rsidRPr="00121DED" w:rsidRDefault="008676C5">
      <w:pPr>
        <w:pStyle w:val="BodyText0"/>
      </w:pPr>
      <w:r w:rsidRPr="00121DED">
        <w:t>Compensation for damage to existing vegetation shall be borne by the Contractor as a negative variation to the Contract and determined as follows:</w:t>
      </w:r>
    </w:p>
    <w:p w14:paraId="7880376F" w14:textId="77777777" w:rsidR="008676C5" w:rsidRPr="00121DED" w:rsidRDefault="008676C5">
      <w:pPr>
        <w:pStyle w:val="BodyText0"/>
      </w:pPr>
      <w:r w:rsidRPr="00121DED">
        <w:t xml:space="preserve">Tree valuation rate: $10 per cm.  </w:t>
      </w:r>
      <w:proofErr w:type="gramStart"/>
      <w:r w:rsidRPr="00121DED">
        <w:t>of</w:t>
      </w:r>
      <w:proofErr w:type="gramEnd"/>
      <w:r w:rsidRPr="00121DED">
        <w:t xml:space="preserve"> tree circumference at a height 1 m above the ground.</w:t>
      </w:r>
    </w:p>
    <w:p w14:paraId="69DB986E" w14:textId="77777777" w:rsidR="008676C5" w:rsidRPr="00121DED" w:rsidRDefault="008676C5">
      <w:pPr>
        <w:pStyle w:val="BodyText0"/>
      </w:pPr>
      <w:r w:rsidRPr="00121DED">
        <w:t>Maximum valuation: $2500 per tree</w:t>
      </w:r>
    </w:p>
    <w:p w14:paraId="28739E96" w14:textId="77777777" w:rsidR="008676C5" w:rsidRPr="00121DED" w:rsidRDefault="008676C5">
      <w:pPr>
        <w:pStyle w:val="BodyText0"/>
      </w:pPr>
      <w:r w:rsidRPr="00121DED">
        <w:t>Minimum valuation: $250 per tree</w:t>
      </w:r>
    </w:p>
    <w:p w14:paraId="7697A62C" w14:textId="77777777" w:rsidR="008676C5" w:rsidRPr="00121DED" w:rsidRDefault="008676C5" w:rsidP="008676C5">
      <w:pPr>
        <w:pStyle w:val="Heading2"/>
        <w:tabs>
          <w:tab w:val="clear" w:pos="0"/>
          <w:tab w:val="num" w:pos="720"/>
        </w:tabs>
        <w:ind w:left="720" w:hanging="720"/>
      </w:pPr>
      <w:r w:rsidRPr="00121DED">
        <w:t>Mulching</w:t>
      </w:r>
    </w:p>
    <w:p w14:paraId="32CEE357" w14:textId="77777777" w:rsidR="008676C5" w:rsidRPr="00121DED" w:rsidRDefault="008676C5">
      <w:pPr>
        <w:pStyle w:val="BodyText0"/>
      </w:pPr>
      <w:r w:rsidRPr="00121DED">
        <w:t>GENERAL; Mulch all cleared vegetative matter in mechanical brush chippers to a maximum size of 100mm as the clearing work proceeds.  Do not stockpile cleared material for later mulching.</w:t>
      </w:r>
    </w:p>
    <w:p w14:paraId="45F45619" w14:textId="77777777" w:rsidR="008676C5" w:rsidRPr="00121DED" w:rsidRDefault="008676C5">
      <w:pPr>
        <w:pStyle w:val="BodyText0"/>
      </w:pPr>
      <w:r w:rsidRPr="00121DED">
        <w:t xml:space="preserve">STUMPS; Stumps and other material unsuitable for mulching </w:t>
      </w:r>
      <w:r w:rsidR="00653FEE">
        <w:t xml:space="preserve">shall be removed and disposed of </w:t>
      </w:r>
      <w:proofErr w:type="spellStart"/>
      <w:r w:rsidR="00653FEE">
        <w:t xml:space="preserve">off </w:t>
      </w:r>
      <w:proofErr w:type="gramStart"/>
      <w:r w:rsidR="00653FEE">
        <w:t>site</w:t>
      </w:r>
      <w:proofErr w:type="spellEnd"/>
      <w:r w:rsidR="00653FEE">
        <w:t xml:space="preserve"> .</w:t>
      </w:r>
      <w:proofErr w:type="gramEnd"/>
      <w:r w:rsidR="00653FEE">
        <w:t xml:space="preserve"> </w:t>
      </w:r>
    </w:p>
    <w:p w14:paraId="4997E096" w14:textId="77777777" w:rsidR="008676C5" w:rsidRPr="00121DED" w:rsidRDefault="008676C5">
      <w:pPr>
        <w:pStyle w:val="BodyText0"/>
      </w:pPr>
      <w:r w:rsidRPr="00121DED">
        <w:t xml:space="preserve">GRASSES; Do not mulch grass clods, roots or other components containing viable propagules.  This material </w:t>
      </w:r>
      <w:r w:rsidR="00653FEE">
        <w:t>shall be removed form site</w:t>
      </w:r>
      <w:r w:rsidRPr="00121DED">
        <w:t>.</w:t>
      </w:r>
    </w:p>
    <w:p w14:paraId="628FBCB9" w14:textId="77777777" w:rsidR="008676C5" w:rsidRPr="00121DED" w:rsidRDefault="008676C5">
      <w:pPr>
        <w:pStyle w:val="BodyText0"/>
      </w:pPr>
      <w:r w:rsidRPr="00121DED">
        <w:t>STOCKPILES; Stockpile mulched material on the site at a maximum height of 2m for use during reinstatement work.</w:t>
      </w:r>
    </w:p>
    <w:p w14:paraId="3F47E411" w14:textId="77777777" w:rsidR="008676C5" w:rsidRPr="00121DED" w:rsidRDefault="008676C5">
      <w:pPr>
        <w:pStyle w:val="BodyText0"/>
      </w:pPr>
      <w:proofErr w:type="gramStart"/>
      <w:r w:rsidRPr="00121DED">
        <w:t>URBAN AREAS; Stockpile mulch on the site for reuse</w:t>
      </w:r>
      <w:r w:rsidR="00C92B0A">
        <w:t>.</w:t>
      </w:r>
      <w:proofErr w:type="gramEnd"/>
      <w:r w:rsidR="00C92B0A">
        <w:t xml:space="preserve"> The </w:t>
      </w:r>
      <w:r w:rsidR="0007567A">
        <w:t>Co</w:t>
      </w:r>
      <w:r w:rsidR="00C92B0A">
        <w:t>ntractor is to dispose of</w:t>
      </w:r>
      <w:r w:rsidRPr="00121DED">
        <w:t xml:space="preserve"> surplus mulch</w:t>
      </w:r>
      <w:r w:rsidR="00C92B0A">
        <w:t xml:space="preserve"> at an </w:t>
      </w:r>
      <w:r w:rsidR="00B17F4F">
        <w:t>authorised</w:t>
      </w:r>
      <w:r w:rsidR="00C92B0A">
        <w:t xml:space="preserve"> disposal </w:t>
      </w:r>
      <w:r w:rsidR="00B17F4F">
        <w:t>site</w:t>
      </w:r>
      <w:r w:rsidRPr="00121DED">
        <w:t>.</w:t>
      </w:r>
    </w:p>
    <w:p w14:paraId="4405385E" w14:textId="77777777" w:rsidR="008676C5" w:rsidRPr="00121DED" w:rsidRDefault="008676C5" w:rsidP="008676C5">
      <w:pPr>
        <w:pStyle w:val="Heading2"/>
        <w:tabs>
          <w:tab w:val="clear" w:pos="0"/>
          <w:tab w:val="num" w:pos="720"/>
        </w:tabs>
        <w:ind w:left="720" w:hanging="720"/>
      </w:pPr>
      <w:r w:rsidRPr="00121DED">
        <w:t>Stripping Of Top Layer</w:t>
      </w:r>
    </w:p>
    <w:p w14:paraId="17503FF9" w14:textId="77777777" w:rsidR="008676C5" w:rsidRPr="00121DED" w:rsidRDefault="008676C5">
      <w:pPr>
        <w:pStyle w:val="BodyText0"/>
      </w:pPr>
      <w:r w:rsidRPr="00121DED">
        <w:t xml:space="preserve">EXTENT; Strip </w:t>
      </w:r>
      <w:r w:rsidR="00370755">
        <w:t xml:space="preserve">all uncontrolled fill, organic matter and topsoil to </w:t>
      </w:r>
      <w:r w:rsidRPr="00121DED">
        <w:t xml:space="preserve"> a </w:t>
      </w:r>
      <w:r w:rsidR="0007567A">
        <w:t xml:space="preserve">minimum </w:t>
      </w:r>
      <w:r w:rsidRPr="00121DED">
        <w:t xml:space="preserve">depth of </w:t>
      </w:r>
      <w:r w:rsidRPr="0007567A">
        <w:t>100</w:t>
      </w:r>
      <w:r w:rsidRPr="00121DED">
        <w:t> mm, for the full width</w:t>
      </w:r>
      <w:r w:rsidR="0037578C">
        <w:t xml:space="preserve"> of the water retaining embankment, excavated area and associated batters, open drains, culverts and protection works</w:t>
      </w:r>
      <w:r w:rsidRPr="00121DED">
        <w:t>.</w:t>
      </w:r>
    </w:p>
    <w:p w14:paraId="7CB2F46B" w14:textId="77777777" w:rsidR="008676C5" w:rsidRPr="00121DED" w:rsidRDefault="008676C5">
      <w:pPr>
        <w:pStyle w:val="BodyText0"/>
      </w:pPr>
      <w:r w:rsidRPr="00121DED">
        <w:lastRenderedPageBreak/>
        <w:t>Stockpile stripped material at sites within 1 km of the point of ori</w:t>
      </w:r>
      <w:r>
        <w:t xml:space="preserve">gin. </w:t>
      </w:r>
      <w:r w:rsidRPr="00121DED">
        <w:t>Stockpile heights not to exceed 2.0 m.</w:t>
      </w:r>
    </w:p>
    <w:p w14:paraId="78579937" w14:textId="77777777" w:rsidR="008676C5" w:rsidRPr="00121DED" w:rsidRDefault="008676C5">
      <w:pPr>
        <w:pStyle w:val="BodyText0"/>
      </w:pPr>
      <w:r w:rsidRPr="00121DED">
        <w:t>Spread stripped material on areas to be landscaped following completion of earthworks.</w:t>
      </w:r>
    </w:p>
    <w:p w14:paraId="539DC5FF" w14:textId="77777777" w:rsidR="008676C5" w:rsidRPr="00121DED" w:rsidRDefault="008676C5" w:rsidP="008676C5">
      <w:pPr>
        <w:pStyle w:val="Heading2"/>
        <w:tabs>
          <w:tab w:val="clear" w:pos="0"/>
          <w:tab w:val="num" w:pos="720"/>
        </w:tabs>
        <w:ind w:left="720" w:hanging="720"/>
      </w:pPr>
      <w:r w:rsidRPr="00121DED">
        <w:t>Grubbing</w:t>
      </w:r>
    </w:p>
    <w:p w14:paraId="66C19A95" w14:textId="77777777" w:rsidR="008676C5" w:rsidRPr="00121DED" w:rsidRDefault="008676C5">
      <w:pPr>
        <w:pStyle w:val="BodyText0"/>
      </w:pPr>
      <w:r w:rsidRPr="00121DED">
        <w:t>Grub out and remove from the site all vegetation to a depth of 200mm below subgrade surface in cut and 200mm below natural surface under fills.</w:t>
      </w:r>
    </w:p>
    <w:p w14:paraId="2C5422E4" w14:textId="77777777" w:rsidR="008676C5" w:rsidRPr="00121DED" w:rsidRDefault="008676C5">
      <w:pPr>
        <w:pStyle w:val="BodyText0"/>
      </w:pPr>
      <w:r w:rsidRPr="00121DED">
        <w:t>Fill grub holes and other excavations as required with standard fill material compacted to the density of the surrounding soil.</w:t>
      </w:r>
    </w:p>
    <w:p w14:paraId="32CB59B9" w14:textId="77777777" w:rsidR="008676C5" w:rsidRPr="00121DED" w:rsidRDefault="008676C5" w:rsidP="008676C5">
      <w:pPr>
        <w:pStyle w:val="Heading2"/>
        <w:tabs>
          <w:tab w:val="clear" w:pos="0"/>
          <w:tab w:val="num" w:pos="720"/>
        </w:tabs>
        <w:ind w:left="720" w:hanging="720"/>
      </w:pPr>
      <w:r w:rsidRPr="00121DED">
        <w:t>Reinstatement</w:t>
      </w:r>
    </w:p>
    <w:p w14:paraId="3E3DE054" w14:textId="77777777" w:rsidR="008676C5" w:rsidRPr="00121DED" w:rsidRDefault="008676C5">
      <w:pPr>
        <w:pStyle w:val="BodyText0"/>
      </w:pPr>
      <w:r w:rsidRPr="00121DED">
        <w:t>Reinstate any clearing</w:t>
      </w:r>
      <w:r w:rsidR="00653FEE">
        <w:t xml:space="preserve"> outside of the permanent works footprint</w:t>
      </w:r>
      <w:r w:rsidRPr="00121DED">
        <w:t xml:space="preserve"> undertaken during the contract to rehabilitate the area back consistent</w:t>
      </w:r>
      <w:r>
        <w:t xml:space="preserve"> with its untouched surrounds. </w:t>
      </w:r>
      <w:r w:rsidRPr="00121DED">
        <w:t>This include</w:t>
      </w:r>
      <w:r>
        <w:t>s seeding, planting, watering and</w:t>
      </w:r>
      <w:r w:rsidRPr="00121DED">
        <w:t xml:space="preserve"> other measures necessary to rehabilitate the area</w:t>
      </w:r>
      <w:r w:rsidR="0007567A">
        <w:t xml:space="preserve"> in accordance with the </w:t>
      </w:r>
      <w:r w:rsidR="0037578C">
        <w:t xml:space="preserve">LANDSCAPING </w:t>
      </w:r>
      <w:r w:rsidR="0007567A">
        <w:t>section</w:t>
      </w:r>
      <w:r w:rsidRPr="00121DED">
        <w:t>.</w:t>
      </w:r>
    </w:p>
    <w:p w14:paraId="66D3D35A" w14:textId="77777777" w:rsidR="008676C5" w:rsidRPr="00121DED" w:rsidRDefault="008676C5">
      <w:pPr>
        <w:pStyle w:val="BodyText0"/>
      </w:pPr>
      <w:r w:rsidRPr="00121DED">
        <w:t>MULCH; Spread mulched material over the rehabilitated area, including batters and verges, to a uniform cover of 50mm thickness.</w:t>
      </w:r>
    </w:p>
    <w:p w14:paraId="675FFF8E" w14:textId="77777777" w:rsidR="008676C5" w:rsidRPr="00121DED" w:rsidRDefault="008676C5">
      <w:pPr>
        <w:pStyle w:val="BodyText0"/>
      </w:pPr>
      <w:r w:rsidRPr="00121DED">
        <w:t xml:space="preserve">DETOURS; </w:t>
      </w:r>
      <w:proofErr w:type="gramStart"/>
      <w:r w:rsidRPr="00121DED">
        <w:t>Where</w:t>
      </w:r>
      <w:proofErr w:type="gramEnd"/>
      <w:r w:rsidRPr="00121DED">
        <w:t xml:space="preserve"> detours are specified in the PROVISION FOR TRAFFIC section or otherwise agreed to, rehabilitate the detour areas in accordance with the requirements of this section.</w:t>
      </w:r>
    </w:p>
    <w:p w14:paraId="68DBDEF3" w14:textId="77777777" w:rsidR="008676C5" w:rsidRPr="00121DED" w:rsidRDefault="008676C5" w:rsidP="008676C5">
      <w:pPr>
        <w:pStyle w:val="Heading2"/>
        <w:tabs>
          <w:tab w:val="clear" w:pos="0"/>
          <w:tab w:val="num" w:pos="720"/>
        </w:tabs>
        <w:ind w:left="720" w:hanging="720"/>
      </w:pPr>
      <w:r w:rsidRPr="00121DED">
        <w:t>Cleaning Up</w:t>
      </w:r>
    </w:p>
    <w:p w14:paraId="5604ED7D" w14:textId="77777777" w:rsidR="008676C5" w:rsidRPr="00121DED" w:rsidRDefault="008676C5">
      <w:pPr>
        <w:pStyle w:val="BodyText0"/>
      </w:pPr>
      <w:r w:rsidRPr="00121DED">
        <w:t>Remove all excess fill, rubble and other debris from the site.</w:t>
      </w:r>
      <w:r>
        <w:t xml:space="preserve"> Dispose of the materials using a legal method.</w:t>
      </w:r>
      <w:r w:rsidRPr="00121DED">
        <w:t xml:space="preserve"> </w:t>
      </w:r>
    </w:p>
    <w:p w14:paraId="1617ACC1" w14:textId="77777777" w:rsidR="008676C5" w:rsidRDefault="008676C5">
      <w:pPr>
        <w:pStyle w:val="FormText"/>
        <w:spacing w:before="40" w:after="40"/>
      </w:pPr>
    </w:p>
    <w:p w14:paraId="254B2183" w14:textId="77777777" w:rsidR="008676C5" w:rsidRDefault="008676C5">
      <w:pPr>
        <w:pStyle w:val="FormText"/>
        <w:spacing w:before="40" w:after="40"/>
        <w:sectPr w:rsidR="008676C5">
          <w:headerReference w:type="even" r:id="rId53"/>
          <w:headerReference w:type="default" r:id="rId54"/>
          <w:pgSz w:w="11906" w:h="16838" w:code="9"/>
          <w:pgMar w:top="1440" w:right="1151" w:bottom="1440" w:left="1151" w:header="720" w:footer="720" w:gutter="301"/>
          <w:cols w:space="720"/>
        </w:sectPr>
      </w:pPr>
    </w:p>
    <w:p w14:paraId="4E51574F" w14:textId="77777777" w:rsidR="008676C5" w:rsidRPr="00BC1BEB" w:rsidRDefault="008676C5" w:rsidP="008676C5">
      <w:pPr>
        <w:pStyle w:val="Heading1"/>
        <w:spacing w:before="360" w:after="120"/>
      </w:pPr>
      <w:bookmarkStart w:id="395" w:name="_Toc390823444"/>
      <w:bookmarkStart w:id="396" w:name="_Toc391429136"/>
      <w:bookmarkStart w:id="397" w:name="_Toc391438540"/>
      <w:bookmarkStart w:id="398" w:name="_Toc396034062"/>
      <w:bookmarkStart w:id="399" w:name="_Toc398800245"/>
      <w:bookmarkStart w:id="400" w:name="_Toc476728553"/>
      <w:r w:rsidRPr="00BC1BEB">
        <w:lastRenderedPageBreak/>
        <w:t>Earthworks</w:t>
      </w:r>
      <w:bookmarkEnd w:id="395"/>
      <w:bookmarkEnd w:id="396"/>
      <w:bookmarkEnd w:id="397"/>
      <w:bookmarkEnd w:id="398"/>
      <w:bookmarkEnd w:id="399"/>
      <w:bookmarkEnd w:id="400"/>
    </w:p>
    <w:p w14:paraId="218F5ECC" w14:textId="77777777" w:rsidR="008676C5" w:rsidRPr="00BC1BEB" w:rsidRDefault="008676C5" w:rsidP="008676C5">
      <w:pPr>
        <w:pStyle w:val="Heading2"/>
        <w:spacing w:before="360" w:after="180"/>
      </w:pPr>
      <w:bookmarkStart w:id="401" w:name="_Toc390823445"/>
      <w:bookmarkStart w:id="402" w:name="_Toc391429137"/>
      <w:bookmarkStart w:id="403" w:name="_Toc396034063"/>
      <w:bookmarkStart w:id="404" w:name="_Toc398800246"/>
      <w:r w:rsidRPr="00BC1BEB">
        <w:t>Standards</w:t>
      </w:r>
      <w:bookmarkEnd w:id="401"/>
      <w:bookmarkEnd w:id="402"/>
      <w:bookmarkEnd w:id="403"/>
      <w:bookmarkEnd w:id="404"/>
    </w:p>
    <w:p w14:paraId="14347D92" w14:textId="77777777" w:rsidR="00392B11" w:rsidRPr="00BC1BEB" w:rsidRDefault="00392B11" w:rsidP="00392B11">
      <w:pPr>
        <w:pStyle w:val="BodyText"/>
      </w:pPr>
      <w:r w:rsidRPr="00BC1BEB">
        <w:t>Conform to the following Standard and Publication unless specified otherwise:</w:t>
      </w:r>
    </w:p>
    <w:p w14:paraId="3CC20C20" w14:textId="77777777" w:rsidR="00392B11" w:rsidRPr="00BC1BEB" w:rsidRDefault="00392B11" w:rsidP="00392B11">
      <w:pPr>
        <w:pStyle w:val="ASList"/>
      </w:pPr>
      <w:proofErr w:type="gramStart"/>
      <w:r w:rsidRPr="00BC1BEB">
        <w:t>AS 1289</w:t>
      </w:r>
      <w:r>
        <w:t xml:space="preserve"> (set)</w:t>
      </w:r>
      <w:r w:rsidRPr="00BC1BEB">
        <w:tab/>
        <w:t>Methods of</w:t>
      </w:r>
      <w:r>
        <w:t xml:space="preserve"> testing soils for engineering p</w:t>
      </w:r>
      <w:r w:rsidRPr="00BC1BEB">
        <w:t>urposes.</w:t>
      </w:r>
      <w:proofErr w:type="gramEnd"/>
    </w:p>
    <w:p w14:paraId="7B580967" w14:textId="77777777" w:rsidR="00392B11" w:rsidRPr="00BC1BEB" w:rsidRDefault="00392B11" w:rsidP="00392B11">
      <w:pPr>
        <w:pStyle w:val="ASList"/>
      </w:pPr>
    </w:p>
    <w:p w14:paraId="7B6DB631" w14:textId="77777777" w:rsidR="00392B11" w:rsidRDefault="00392B11" w:rsidP="00392B11">
      <w:pPr>
        <w:pStyle w:val="ASList"/>
      </w:pPr>
      <w:proofErr w:type="gramStart"/>
      <w:r w:rsidRPr="00BC1BEB">
        <w:t>NT</w:t>
      </w:r>
      <w:r>
        <w:t>M</w:t>
      </w:r>
      <w:r w:rsidRPr="00BC1BEB">
        <w:t>TM</w:t>
      </w:r>
      <w:r w:rsidRPr="00BC1BEB">
        <w:tab/>
      </w:r>
      <w:r>
        <w:t xml:space="preserve">NT </w:t>
      </w:r>
      <w:r w:rsidRPr="00BC1BEB">
        <w:t>Materials Testing Manual.</w:t>
      </w:r>
      <w:proofErr w:type="gramEnd"/>
    </w:p>
    <w:p w14:paraId="3AF366B8" w14:textId="77777777" w:rsidR="00392B11" w:rsidRPr="00BC1BEB" w:rsidRDefault="00392B11" w:rsidP="00392B11">
      <w:pPr>
        <w:pStyle w:val="ASList"/>
      </w:pPr>
      <w:r>
        <w:t>NTTM</w:t>
      </w:r>
      <w:r>
        <w:tab/>
        <w:t>NT Test Methods</w:t>
      </w:r>
    </w:p>
    <w:p w14:paraId="26B8707F" w14:textId="77777777" w:rsidR="008676C5" w:rsidRPr="00BC1BEB" w:rsidRDefault="008676C5" w:rsidP="008676C5">
      <w:pPr>
        <w:pStyle w:val="Heading2"/>
        <w:spacing w:before="360" w:after="180"/>
      </w:pPr>
      <w:bookmarkStart w:id="405" w:name="_Toc390823446"/>
      <w:bookmarkStart w:id="406" w:name="_Toc391429138"/>
      <w:bookmarkStart w:id="407" w:name="_Toc396034064"/>
      <w:bookmarkStart w:id="408" w:name="_Toc398800247"/>
      <w:r w:rsidRPr="00BC1BEB">
        <w:t>Definitions</w:t>
      </w:r>
      <w:bookmarkEnd w:id="405"/>
      <w:bookmarkEnd w:id="406"/>
      <w:bookmarkEnd w:id="407"/>
      <w:bookmarkEnd w:id="408"/>
    </w:p>
    <w:p w14:paraId="0CC06ED6" w14:textId="77777777" w:rsidR="008676C5" w:rsidRPr="00BC1BEB" w:rsidRDefault="008676C5">
      <w:pPr>
        <w:pStyle w:val="Indent2H"/>
        <w:numPr>
          <w:ilvl w:val="0"/>
          <w:numId w:val="0"/>
        </w:numPr>
        <w:ind w:left="2880" w:hanging="2880"/>
      </w:pPr>
      <w:r w:rsidRPr="00BC1BEB">
        <w:t>SUBGRADE SURFACE:</w:t>
      </w:r>
      <w:r w:rsidRPr="00BC1BEB">
        <w:tab/>
        <w:t xml:space="preserve">The prepared surface immediately beneath the </w:t>
      </w:r>
      <w:r w:rsidR="00376F26">
        <w:t xml:space="preserve">excavated basin floor, bed and banks of open drains or road </w:t>
      </w:r>
      <w:r w:rsidRPr="00BC1BEB">
        <w:t>pavement and shoulder layers.</w:t>
      </w:r>
      <w:r w:rsidR="000B43D0">
        <w:t xml:space="preserve">  </w:t>
      </w:r>
    </w:p>
    <w:p w14:paraId="4D68D225" w14:textId="77777777" w:rsidR="008676C5" w:rsidRDefault="008676C5">
      <w:pPr>
        <w:pStyle w:val="Indent2H"/>
        <w:numPr>
          <w:ilvl w:val="0"/>
          <w:numId w:val="0"/>
        </w:numPr>
        <w:ind w:left="2880"/>
      </w:pPr>
      <w:r w:rsidRPr="00BC1BEB">
        <w:t>Also extends under footpaths, kerb and gutter, and surface structures.</w:t>
      </w:r>
    </w:p>
    <w:p w14:paraId="4952BD71" w14:textId="77777777" w:rsidR="000B43D0" w:rsidRDefault="000B43D0">
      <w:pPr>
        <w:pStyle w:val="Indent2H"/>
        <w:numPr>
          <w:ilvl w:val="0"/>
          <w:numId w:val="0"/>
        </w:numPr>
        <w:ind w:left="2880" w:hanging="2880"/>
      </w:pPr>
      <w:proofErr w:type="gramStart"/>
      <w:r>
        <w:t>FOUNDATION SURFACE</w:t>
      </w:r>
      <w:proofErr w:type="gramEnd"/>
      <w:r>
        <w:tab/>
        <w:t>The prepared surface immediately under the water retaining embankment.  Also extends under the toe filter and cut</w:t>
      </w:r>
      <w:r>
        <w:noBreakHyphen/>
        <w:t>off key.</w:t>
      </w:r>
    </w:p>
    <w:p w14:paraId="063A7664" w14:textId="77777777" w:rsidR="008676C5" w:rsidRPr="00BC1BEB" w:rsidRDefault="008676C5">
      <w:pPr>
        <w:pStyle w:val="Indent2H"/>
        <w:numPr>
          <w:ilvl w:val="0"/>
          <w:numId w:val="0"/>
        </w:numPr>
        <w:ind w:left="2880" w:hanging="2880"/>
      </w:pPr>
      <w:r w:rsidRPr="00BC1BEB">
        <w:t>SUBGRADE:</w:t>
      </w:r>
      <w:r w:rsidRPr="00BC1BEB">
        <w:tab/>
        <w:t xml:space="preserve">Top </w:t>
      </w:r>
      <w:r w:rsidR="00CB7CCF">
        <w:t>150</w:t>
      </w:r>
      <w:r w:rsidRPr="00BC1BEB">
        <w:t>mm of material below subgrade surface</w:t>
      </w:r>
      <w:r w:rsidR="000B43D0">
        <w:t xml:space="preserve"> or foundation surface</w:t>
      </w:r>
      <w:r w:rsidRPr="00BC1BEB">
        <w:t>.</w:t>
      </w:r>
    </w:p>
    <w:p w14:paraId="0BDC81BE" w14:textId="77777777" w:rsidR="008676C5" w:rsidRPr="00BC1BEB" w:rsidRDefault="008676C5">
      <w:pPr>
        <w:pStyle w:val="Indent2H"/>
        <w:numPr>
          <w:ilvl w:val="0"/>
          <w:numId w:val="0"/>
        </w:numPr>
        <w:ind w:left="2880" w:hanging="2880"/>
      </w:pPr>
      <w:r w:rsidRPr="00BC1BEB">
        <w:t>UNPAVED AREAS:</w:t>
      </w:r>
      <w:r w:rsidRPr="00BC1BEB">
        <w:tab/>
        <w:t xml:space="preserve">Those areas within the road </w:t>
      </w:r>
      <w:r>
        <w:t xml:space="preserve">reserve </w:t>
      </w:r>
      <w:r w:rsidRPr="00BC1BEB">
        <w:t>boundary which are not part of the road pavement, including any medians not paved, but excluding footpaths and vehicle access strips.</w:t>
      </w:r>
    </w:p>
    <w:p w14:paraId="256A1E55" w14:textId="77777777" w:rsidR="008676C5" w:rsidRPr="00BC1BEB" w:rsidRDefault="008676C5">
      <w:pPr>
        <w:pStyle w:val="Indent2H"/>
        <w:numPr>
          <w:ilvl w:val="0"/>
          <w:numId w:val="0"/>
        </w:numPr>
        <w:ind w:left="2880" w:hanging="2880"/>
      </w:pPr>
      <w:r w:rsidRPr="00BC1BEB">
        <w:t>FORMATION WIDTH:</w:t>
      </w:r>
      <w:r w:rsidRPr="00BC1BEB">
        <w:tab/>
        <w:t xml:space="preserve">Width of cut or fill out to the </w:t>
      </w:r>
      <w:r w:rsidR="00376F26">
        <w:t>top or toe</w:t>
      </w:r>
      <w:r w:rsidR="00376F26" w:rsidRPr="00BC1BEB">
        <w:t xml:space="preserve"> </w:t>
      </w:r>
      <w:r w:rsidRPr="00BC1BEB">
        <w:t>of any batters.</w:t>
      </w:r>
      <w:r w:rsidR="00376F26">
        <w:t xml:space="preserve">  </w:t>
      </w:r>
    </w:p>
    <w:p w14:paraId="731A6137" w14:textId="77777777" w:rsidR="008676C5" w:rsidRPr="00BC1BEB" w:rsidRDefault="008676C5">
      <w:pPr>
        <w:pStyle w:val="Indent2H"/>
        <w:numPr>
          <w:ilvl w:val="0"/>
          <w:numId w:val="0"/>
        </w:numPr>
        <w:ind w:left="2880" w:hanging="2880"/>
      </w:pPr>
      <w:r w:rsidRPr="00BC1BEB">
        <w:t>SURFACE FORMATION:</w:t>
      </w:r>
      <w:r w:rsidRPr="00BC1BEB">
        <w:tab/>
        <w:t xml:space="preserve">The formation of </w:t>
      </w:r>
      <w:r w:rsidR="00376F26">
        <w:t>an earth structure including the water retaining embankment, bund alongside drain 1 and open drains</w:t>
      </w:r>
      <w:r w:rsidRPr="00BC1BEB">
        <w:t xml:space="preserve"> from material cut </w:t>
      </w:r>
      <w:r w:rsidR="00376F26">
        <w:t>on site or imported</w:t>
      </w:r>
      <w:r w:rsidRPr="00BC1BEB">
        <w:t>.</w:t>
      </w:r>
    </w:p>
    <w:p w14:paraId="56107FFA" w14:textId="77777777" w:rsidR="008676C5" w:rsidRDefault="008676C5">
      <w:pPr>
        <w:pStyle w:val="Indent2H"/>
        <w:numPr>
          <w:ilvl w:val="0"/>
          <w:numId w:val="0"/>
        </w:numPr>
        <w:ind w:left="2880" w:hanging="2880"/>
      </w:pPr>
      <w:r w:rsidRPr="00BC1BEB">
        <w:t>CARRIAGEWAY:</w:t>
      </w:r>
      <w:r w:rsidRPr="00BC1BEB">
        <w:tab/>
        <w:t>That portion of a road for the use of vehicles including shoulders and auxiliary lanes.</w:t>
      </w:r>
    </w:p>
    <w:p w14:paraId="520A838B" w14:textId="77777777" w:rsidR="00370755" w:rsidRPr="00BC1BEB" w:rsidRDefault="00370755">
      <w:pPr>
        <w:pStyle w:val="Indent2H"/>
        <w:numPr>
          <w:ilvl w:val="0"/>
          <w:numId w:val="0"/>
        </w:numPr>
        <w:ind w:left="2880" w:hanging="2880"/>
      </w:pPr>
      <w:r>
        <w:t>TOPSOIL</w:t>
      </w:r>
      <w:r>
        <w:tab/>
        <w:t>A surficial soil containing some organic matter and usually darker than the underlying soils</w:t>
      </w:r>
    </w:p>
    <w:p w14:paraId="786550A5" w14:textId="77777777" w:rsidR="008676C5" w:rsidRPr="00BC1BEB" w:rsidRDefault="008676C5" w:rsidP="008676C5">
      <w:pPr>
        <w:pStyle w:val="Heading2"/>
        <w:spacing w:before="360" w:after="180"/>
      </w:pPr>
      <w:bookmarkStart w:id="409" w:name="_Toc390823447"/>
      <w:bookmarkStart w:id="410" w:name="_Toc391429139"/>
      <w:bookmarkStart w:id="411" w:name="_Toc396034065"/>
      <w:bookmarkStart w:id="412" w:name="_Toc398800248"/>
      <w:r w:rsidRPr="00BC1BEB">
        <w:t>Earthworks In Cut</w:t>
      </w:r>
      <w:bookmarkEnd w:id="409"/>
      <w:bookmarkEnd w:id="410"/>
      <w:bookmarkEnd w:id="411"/>
      <w:bookmarkEnd w:id="412"/>
    </w:p>
    <w:p w14:paraId="61D3D262" w14:textId="77777777" w:rsidR="008676C5" w:rsidRPr="00BC1BEB" w:rsidRDefault="008676C5" w:rsidP="008676C5">
      <w:pPr>
        <w:pStyle w:val="Heading3"/>
        <w:spacing w:before="120" w:after="120"/>
      </w:pPr>
      <w:bookmarkStart w:id="413" w:name="_Toc390823448"/>
      <w:bookmarkStart w:id="414" w:name="_Toc391429140"/>
      <w:bookmarkStart w:id="415" w:name="_Toc396034066"/>
      <w:bookmarkStart w:id="416" w:name="_Toc398800249"/>
      <w:r w:rsidRPr="00BC1BEB">
        <w:t>Description</w:t>
      </w:r>
      <w:bookmarkEnd w:id="413"/>
      <w:bookmarkEnd w:id="414"/>
      <w:bookmarkEnd w:id="415"/>
      <w:bookmarkEnd w:id="416"/>
    </w:p>
    <w:p w14:paraId="163AF0F7" w14:textId="77777777" w:rsidR="008676C5" w:rsidRPr="00BC1BEB" w:rsidRDefault="008676C5">
      <w:pPr>
        <w:pStyle w:val="BodyText"/>
      </w:pPr>
      <w:r w:rsidRPr="00BC1BEB">
        <w:t>Operations necessary for excavation, irrespective of the type of material and subsurface conditions, including:</w:t>
      </w:r>
    </w:p>
    <w:p w14:paraId="6E3AF4C4" w14:textId="77777777" w:rsidR="008676C5" w:rsidRPr="00BC1BEB" w:rsidRDefault="008676C5">
      <w:pPr>
        <w:pStyle w:val="IndentBH"/>
      </w:pPr>
      <w:r w:rsidRPr="00BC1BEB">
        <w:t>working cuttings</w:t>
      </w:r>
      <w:r w:rsidR="0007567A">
        <w:t xml:space="preserve">, together with blending and moisture content adjustments </w:t>
      </w:r>
      <w:r w:rsidRPr="00BC1BEB">
        <w:t xml:space="preserve">so that material meeting </w:t>
      </w:r>
      <w:r w:rsidR="0007567A">
        <w:t xml:space="preserve">the </w:t>
      </w:r>
      <w:r w:rsidRPr="00BC1BEB">
        <w:t xml:space="preserve">requirements </w:t>
      </w:r>
      <w:r w:rsidR="0007567A">
        <w:t xml:space="preserve">of this Specification </w:t>
      </w:r>
      <w:r w:rsidRPr="00BC1BEB">
        <w:t xml:space="preserve">is used for the </w:t>
      </w:r>
      <w:r w:rsidR="0007567A">
        <w:t>Embankment Fill where s</w:t>
      </w:r>
      <w:r w:rsidR="009A1E60">
        <w:t>h</w:t>
      </w:r>
      <w:r w:rsidR="0007567A">
        <w:t>own on the Drawings and Standard Fill elsewhere</w:t>
      </w:r>
      <w:r w:rsidRPr="00BC1BEB">
        <w:t>;</w:t>
      </w:r>
    </w:p>
    <w:p w14:paraId="66CCF684" w14:textId="77777777" w:rsidR="008676C5" w:rsidRPr="00BC1BEB" w:rsidRDefault="008676C5">
      <w:pPr>
        <w:pStyle w:val="IndentBH"/>
      </w:pPr>
      <w:r w:rsidRPr="00BC1BEB">
        <w:t>disposal of excess excavated material;</w:t>
      </w:r>
    </w:p>
    <w:p w14:paraId="601A14C5" w14:textId="77777777" w:rsidR="008676C5" w:rsidRPr="00BC1BEB" w:rsidRDefault="008676C5">
      <w:pPr>
        <w:pStyle w:val="IndentBH"/>
      </w:pPr>
      <w:r w:rsidRPr="00BC1BEB">
        <w:t>compaction of material below the subgrade surface; and</w:t>
      </w:r>
    </w:p>
    <w:p w14:paraId="639BBC34" w14:textId="77777777" w:rsidR="008676C5" w:rsidRPr="00BC1BEB" w:rsidRDefault="008676C5">
      <w:pPr>
        <w:pStyle w:val="IndentBH"/>
      </w:pPr>
      <w:proofErr w:type="gramStart"/>
      <w:r w:rsidRPr="00BC1BEB">
        <w:t>shaping</w:t>
      </w:r>
      <w:proofErr w:type="gramEnd"/>
      <w:r w:rsidRPr="00BC1BEB">
        <w:t xml:space="preserve"> and trimming of formation within cuttings.</w:t>
      </w:r>
    </w:p>
    <w:p w14:paraId="689013A5" w14:textId="77777777" w:rsidR="008676C5" w:rsidRPr="00BC1BEB" w:rsidRDefault="008676C5" w:rsidP="008676C5">
      <w:pPr>
        <w:pStyle w:val="Heading3"/>
        <w:spacing w:before="120" w:after="120"/>
      </w:pPr>
      <w:bookmarkStart w:id="417" w:name="_Toc390823449"/>
      <w:bookmarkStart w:id="418" w:name="_Toc391429141"/>
      <w:bookmarkStart w:id="419" w:name="_Toc396034067"/>
      <w:bookmarkStart w:id="420" w:name="_Toc398800250"/>
      <w:bookmarkStart w:id="421" w:name="_Ref467830126"/>
      <w:r w:rsidRPr="00BC1BEB">
        <w:t>Excess Material</w:t>
      </w:r>
      <w:bookmarkEnd w:id="417"/>
      <w:bookmarkEnd w:id="418"/>
      <w:bookmarkEnd w:id="419"/>
      <w:bookmarkEnd w:id="420"/>
      <w:r>
        <w:t xml:space="preserve"> – Hold Point</w:t>
      </w:r>
      <w:bookmarkEnd w:id="421"/>
    </w:p>
    <w:p w14:paraId="7A4E8B56" w14:textId="77777777" w:rsidR="008676C5" w:rsidRPr="00BC1BEB" w:rsidRDefault="00B47BF9">
      <w:pPr>
        <w:pStyle w:val="BodyText"/>
      </w:pPr>
      <w:r>
        <w:t xml:space="preserve">The Contractor </w:t>
      </w:r>
      <w:r w:rsidR="00653FEE">
        <w:t xml:space="preserve">has possession and </w:t>
      </w:r>
      <w:r>
        <w:t xml:space="preserve">is responsible for and shall make </w:t>
      </w:r>
      <w:r w:rsidR="000C75B1">
        <w:t xml:space="preserve">all </w:t>
      </w:r>
      <w:r>
        <w:t>arrangements for removing</w:t>
      </w:r>
      <w:r w:rsidR="000C75B1">
        <w:t xml:space="preserve"> </w:t>
      </w:r>
      <w:r w:rsidR="008676C5" w:rsidRPr="00BC1BEB">
        <w:t>excess material</w:t>
      </w:r>
      <w:r>
        <w:t xml:space="preserve"> from the Site and disposing of it an authorised location to be selected by the Contactor.</w:t>
      </w:r>
    </w:p>
    <w:p w14:paraId="32445FC0" w14:textId="77777777" w:rsidR="008676C5" w:rsidRDefault="008676C5" w:rsidP="00F42485">
      <w:pPr>
        <w:pStyle w:val="BodyText"/>
      </w:pPr>
      <w:r>
        <w:t>Comply with AAPA clearances.</w:t>
      </w:r>
    </w:p>
    <w:p w14:paraId="041A05D2" w14:textId="77777777" w:rsidR="008676C5" w:rsidRDefault="008676C5" w:rsidP="00F42485">
      <w:pPr>
        <w:pStyle w:val="BodyText"/>
      </w:pPr>
      <w:r>
        <w:t>Comply with Environmental Management approvals, including within the road reserve.</w:t>
      </w:r>
    </w:p>
    <w:p w14:paraId="755DFE2F" w14:textId="77777777" w:rsidR="008676C5" w:rsidRPr="00BC1BEB" w:rsidRDefault="008676C5" w:rsidP="008676C5">
      <w:pPr>
        <w:pStyle w:val="Heading3"/>
        <w:spacing w:before="120" w:after="120"/>
      </w:pPr>
      <w:bookmarkStart w:id="422" w:name="_Toc390823450"/>
      <w:bookmarkStart w:id="423" w:name="_Toc391429142"/>
      <w:bookmarkStart w:id="424" w:name="_Toc396034068"/>
      <w:bookmarkStart w:id="425" w:name="_Toc398800251"/>
      <w:bookmarkStart w:id="426" w:name="_Ref467830169"/>
      <w:r w:rsidRPr="00BC1BEB">
        <w:t xml:space="preserve">Rock in Subgrade </w:t>
      </w:r>
      <w:r>
        <w:t>–</w:t>
      </w:r>
      <w:r w:rsidRPr="00BC1BEB">
        <w:t xml:space="preserve"> </w:t>
      </w:r>
      <w:bookmarkEnd w:id="422"/>
      <w:bookmarkEnd w:id="423"/>
      <w:bookmarkEnd w:id="424"/>
      <w:bookmarkEnd w:id="425"/>
      <w:r>
        <w:t>Hold Point</w:t>
      </w:r>
      <w:bookmarkEnd w:id="426"/>
    </w:p>
    <w:p w14:paraId="31ED5A6B" w14:textId="77777777" w:rsidR="008676C5" w:rsidRPr="00BC1BEB" w:rsidRDefault="008676C5">
      <w:pPr>
        <w:pStyle w:val="BodyText"/>
      </w:pPr>
      <w:r w:rsidRPr="001E6344">
        <w:rPr>
          <w:b/>
        </w:rPr>
        <w:t>Hold point</w:t>
      </w:r>
      <w:r w:rsidRPr="00BC1BEB">
        <w:t xml:space="preserve"> - Obtain agreement from the Superintendent to the extent of the excavation.</w:t>
      </w:r>
    </w:p>
    <w:p w14:paraId="79B292C2" w14:textId="77777777" w:rsidR="008676C5" w:rsidRPr="00BC1BEB" w:rsidRDefault="008676C5">
      <w:pPr>
        <w:pStyle w:val="BodyText"/>
      </w:pPr>
      <w:r w:rsidRPr="00BC1BEB">
        <w:t>Excavate rock encountered in the subgrade</w:t>
      </w:r>
      <w:r w:rsidR="00502E8E">
        <w:t xml:space="preserve"> as directed by the Superintendent</w:t>
      </w:r>
      <w:r w:rsidRPr="00BC1BEB">
        <w:t>.</w:t>
      </w:r>
    </w:p>
    <w:p w14:paraId="52B51F27" w14:textId="77777777" w:rsidR="008676C5" w:rsidRPr="00BC1BEB" w:rsidRDefault="008676C5">
      <w:pPr>
        <w:pStyle w:val="BodyText"/>
      </w:pPr>
      <w:r w:rsidRPr="00BC1BEB">
        <w:t>Avoid forming pockets of shattered material below the level of the excavation.</w:t>
      </w:r>
    </w:p>
    <w:p w14:paraId="0978EC9E" w14:textId="77777777" w:rsidR="008676C5" w:rsidRPr="00BC1BEB" w:rsidRDefault="008676C5">
      <w:pPr>
        <w:pStyle w:val="BodyText"/>
      </w:pPr>
      <w:r w:rsidRPr="00BC1BEB">
        <w:lastRenderedPageBreak/>
        <w:t>Remove all loose material.</w:t>
      </w:r>
    </w:p>
    <w:p w14:paraId="7F1A2DE1" w14:textId="77777777" w:rsidR="008676C5" w:rsidRPr="00BC1BEB" w:rsidRDefault="008676C5">
      <w:pPr>
        <w:pStyle w:val="BodyText"/>
      </w:pPr>
      <w:r w:rsidRPr="00BC1BEB">
        <w:t>Trim the excavation to shed water.</w:t>
      </w:r>
    </w:p>
    <w:p w14:paraId="2A5F11B1" w14:textId="3FC27A3A" w:rsidR="008676C5" w:rsidRDefault="00F8795A">
      <w:pPr>
        <w:pStyle w:val="BodyText"/>
      </w:pPr>
      <w:r>
        <w:t>Outside of</w:t>
      </w:r>
      <w:r w:rsidR="0009409D">
        <w:t xml:space="preserve"> water retaining embankment:  r</w:t>
      </w:r>
      <w:r w:rsidR="008676C5" w:rsidRPr="00BC1BEB">
        <w:t xml:space="preserve">eplace </w:t>
      </w:r>
      <w:r w:rsidR="0009409D">
        <w:t>over</w:t>
      </w:r>
      <w:r w:rsidR="0009409D">
        <w:noBreakHyphen/>
      </w:r>
      <w:r w:rsidR="008676C5" w:rsidRPr="00BC1BEB">
        <w:t xml:space="preserve">excavated material with </w:t>
      </w:r>
      <w:r w:rsidR="0007567A">
        <w:t>S</w:t>
      </w:r>
      <w:r w:rsidR="00F2031D">
        <w:t>tandard</w:t>
      </w:r>
      <w:r w:rsidR="008676C5" w:rsidRPr="00BC1BEB">
        <w:t xml:space="preserve"> </w:t>
      </w:r>
      <w:r w:rsidR="0007567A">
        <w:t>F</w:t>
      </w:r>
      <w:r w:rsidR="008676C5" w:rsidRPr="00BC1BEB">
        <w:t>ill compacted to 95</w:t>
      </w:r>
      <w:r w:rsidR="00A102F3">
        <w:t>%</w:t>
      </w:r>
      <w:r w:rsidR="008676C5" w:rsidRPr="00BC1BEB">
        <w:t xml:space="preserve"> </w:t>
      </w:r>
      <w:r w:rsidR="00E15924">
        <w:t>MMDD</w:t>
      </w:r>
      <w:r w:rsidR="008676C5" w:rsidRPr="00BC1BEB">
        <w:t>.</w:t>
      </w:r>
    </w:p>
    <w:p w14:paraId="1C367E02" w14:textId="4DEC6C32" w:rsidR="0009409D" w:rsidRDefault="0009409D" w:rsidP="0009409D">
      <w:pPr>
        <w:pStyle w:val="BodyText"/>
      </w:pPr>
      <w:proofErr w:type="gramStart"/>
      <w:r>
        <w:t>Under water retaining embankment.</w:t>
      </w:r>
      <w:proofErr w:type="gramEnd"/>
      <w:r>
        <w:t xml:space="preserve">  </w:t>
      </w:r>
      <w:proofErr w:type="gramStart"/>
      <w:r>
        <w:t>r</w:t>
      </w:r>
      <w:r w:rsidRPr="00BC1BEB">
        <w:t>eplace</w:t>
      </w:r>
      <w:proofErr w:type="gramEnd"/>
      <w:r w:rsidRPr="00BC1BEB">
        <w:t xml:space="preserve"> </w:t>
      </w:r>
      <w:r>
        <w:t>over</w:t>
      </w:r>
      <w:r>
        <w:noBreakHyphen/>
      </w:r>
      <w:r w:rsidRPr="00BC1BEB">
        <w:t xml:space="preserve">excavated material with </w:t>
      </w:r>
      <w:r>
        <w:t>Embankment</w:t>
      </w:r>
      <w:r w:rsidRPr="00BC1BEB">
        <w:t xml:space="preserve"> </w:t>
      </w:r>
      <w:r>
        <w:t>F</w:t>
      </w:r>
      <w:r w:rsidRPr="00BC1BEB">
        <w:t xml:space="preserve">ill </w:t>
      </w:r>
      <w:r>
        <w:t xml:space="preserve">at OMC </w:t>
      </w:r>
      <w:r w:rsidRPr="00BC1BEB">
        <w:t>compacted to 9</w:t>
      </w:r>
      <w:r w:rsidR="00F2031D">
        <w:t>8</w:t>
      </w:r>
      <w:r>
        <w:t>%</w:t>
      </w:r>
      <w:r w:rsidRPr="00BC1BEB">
        <w:t xml:space="preserve"> </w:t>
      </w:r>
      <w:r w:rsidR="00E15924">
        <w:t>MMDD</w:t>
      </w:r>
      <w:r w:rsidRPr="00BC1BEB">
        <w:t>.</w:t>
      </w:r>
    </w:p>
    <w:p w14:paraId="718CC9DF" w14:textId="77777777" w:rsidR="0009409D" w:rsidRPr="00BC1BEB" w:rsidRDefault="0009409D">
      <w:pPr>
        <w:pStyle w:val="BodyText"/>
      </w:pPr>
    </w:p>
    <w:p w14:paraId="4129643A" w14:textId="77777777" w:rsidR="008676C5" w:rsidRPr="00BC1BEB" w:rsidRDefault="008676C5" w:rsidP="008676C5">
      <w:pPr>
        <w:pStyle w:val="Heading3"/>
        <w:spacing w:before="120" w:after="120"/>
      </w:pPr>
      <w:bookmarkStart w:id="427" w:name="_Toc390823451"/>
      <w:bookmarkStart w:id="428" w:name="_Toc391429143"/>
      <w:bookmarkStart w:id="429" w:name="_Toc396034069"/>
      <w:bookmarkStart w:id="430" w:name="_Toc398800252"/>
      <w:bookmarkStart w:id="431" w:name="_Ref467830224"/>
      <w:r w:rsidRPr="00BC1BEB">
        <w:t xml:space="preserve">Unsuitable Material </w:t>
      </w:r>
      <w:proofErr w:type="gramStart"/>
      <w:r w:rsidRPr="00BC1BEB">
        <w:t>Below</w:t>
      </w:r>
      <w:proofErr w:type="gramEnd"/>
      <w:r w:rsidRPr="00BC1BEB">
        <w:t xml:space="preserve"> Subgrade Surface other than Rock </w:t>
      </w:r>
      <w:r>
        <w:t>–</w:t>
      </w:r>
      <w:r w:rsidRPr="00BC1BEB">
        <w:t xml:space="preserve"> </w:t>
      </w:r>
      <w:bookmarkEnd w:id="427"/>
      <w:bookmarkEnd w:id="428"/>
      <w:bookmarkEnd w:id="429"/>
      <w:bookmarkEnd w:id="430"/>
      <w:r>
        <w:t>Hold Point</w:t>
      </w:r>
      <w:bookmarkEnd w:id="431"/>
    </w:p>
    <w:p w14:paraId="6BF6D46B" w14:textId="77777777" w:rsidR="008676C5" w:rsidRPr="00BC1BEB" w:rsidRDefault="008676C5">
      <w:pPr>
        <w:pStyle w:val="BodyText"/>
      </w:pPr>
      <w:r w:rsidRPr="001E6344">
        <w:rPr>
          <w:b/>
        </w:rPr>
        <w:t>Hold point</w:t>
      </w:r>
      <w:r w:rsidRPr="00BC1BEB">
        <w:t xml:space="preserve"> - Obtain directions from the Superintendent before works commence.</w:t>
      </w:r>
    </w:p>
    <w:p w14:paraId="773FF46B" w14:textId="77777777" w:rsidR="008676C5" w:rsidRPr="00BC1BEB" w:rsidRDefault="008676C5">
      <w:pPr>
        <w:pStyle w:val="BodyText"/>
      </w:pPr>
      <w:r w:rsidRPr="00BC1BEB">
        <w:t xml:space="preserve">Excavate subgrade material which does not conform to the properties of </w:t>
      </w:r>
      <w:r w:rsidR="0009409D">
        <w:t>S</w:t>
      </w:r>
      <w:r w:rsidRPr="00BC1BEB">
        <w:t xml:space="preserve">tandard </w:t>
      </w:r>
      <w:r w:rsidR="0009409D">
        <w:t>F</w:t>
      </w:r>
      <w:r w:rsidRPr="00BC1BEB">
        <w:t>ill as specified.</w:t>
      </w:r>
    </w:p>
    <w:p w14:paraId="6B90AE45" w14:textId="77777777" w:rsidR="008676C5" w:rsidRPr="00BC1BEB" w:rsidRDefault="008676C5">
      <w:pPr>
        <w:pStyle w:val="BodyText"/>
      </w:pPr>
      <w:r w:rsidRPr="00BC1BEB">
        <w:t>Dry out material with excessive moisture content to achieve a moisture content which permits specified compaction.</w:t>
      </w:r>
    </w:p>
    <w:p w14:paraId="287A8195" w14:textId="77777777" w:rsidR="008676C5" w:rsidRDefault="00F8795A">
      <w:pPr>
        <w:pStyle w:val="BodyText"/>
      </w:pPr>
      <w:r>
        <w:t>Outside of</w:t>
      </w:r>
      <w:r w:rsidR="0009409D">
        <w:t xml:space="preserve"> water retaining embankment:  </w:t>
      </w:r>
      <w:r w:rsidR="008676C5" w:rsidRPr="00BC1BEB">
        <w:t>Replace excavated material wi</w:t>
      </w:r>
      <w:r w:rsidR="008676C5">
        <w:t xml:space="preserve">th </w:t>
      </w:r>
      <w:r w:rsidR="0009409D">
        <w:t>S</w:t>
      </w:r>
      <w:r w:rsidR="008676C5">
        <w:t xml:space="preserve">tandard </w:t>
      </w:r>
      <w:r w:rsidR="0009409D">
        <w:t>F</w:t>
      </w:r>
      <w:r w:rsidR="008676C5">
        <w:t>ill compacted to 95</w:t>
      </w:r>
      <w:r w:rsidR="008676C5" w:rsidRPr="00BC1BEB">
        <w:t xml:space="preserve">% </w:t>
      </w:r>
      <w:r w:rsidR="00E15924">
        <w:t>MMDD</w:t>
      </w:r>
      <w:r w:rsidR="008676C5" w:rsidRPr="00BC1BEB">
        <w:t>.</w:t>
      </w:r>
    </w:p>
    <w:p w14:paraId="7EC9F5FC" w14:textId="46142E11" w:rsidR="0009409D" w:rsidRDefault="0009409D" w:rsidP="0009409D">
      <w:pPr>
        <w:pStyle w:val="BodyText"/>
      </w:pPr>
      <w:proofErr w:type="gramStart"/>
      <w:r>
        <w:t>Under water retaining embankment.</w:t>
      </w:r>
      <w:proofErr w:type="gramEnd"/>
      <w:r>
        <w:t xml:space="preserve">  </w:t>
      </w:r>
      <w:r w:rsidRPr="00BC1BEB">
        <w:t xml:space="preserve">Replace excavated material with </w:t>
      </w:r>
      <w:r>
        <w:t>Embankment</w:t>
      </w:r>
      <w:r w:rsidRPr="00BC1BEB">
        <w:t xml:space="preserve"> </w:t>
      </w:r>
      <w:r>
        <w:t>F</w:t>
      </w:r>
      <w:r w:rsidRPr="00BC1BEB">
        <w:t xml:space="preserve">ill </w:t>
      </w:r>
      <w:r>
        <w:t xml:space="preserve">at OMC </w:t>
      </w:r>
      <w:r w:rsidRPr="00BC1BEB">
        <w:t>compacted to 9</w:t>
      </w:r>
      <w:r w:rsidR="00F2031D">
        <w:t>8</w:t>
      </w:r>
      <w:r>
        <w:t>%</w:t>
      </w:r>
      <w:r w:rsidRPr="00BC1BEB">
        <w:t xml:space="preserve"> </w:t>
      </w:r>
      <w:r w:rsidR="00E15924">
        <w:t>MMDD</w:t>
      </w:r>
      <w:r w:rsidRPr="00BC1BEB">
        <w:t>.</w:t>
      </w:r>
    </w:p>
    <w:p w14:paraId="24EEC1FB" w14:textId="77777777" w:rsidR="003F3320" w:rsidRPr="00BC1BEB" w:rsidRDefault="003F3320" w:rsidP="003F3320">
      <w:pPr>
        <w:pStyle w:val="Heading2"/>
        <w:spacing w:before="360" w:after="180"/>
      </w:pPr>
      <w:bookmarkStart w:id="432" w:name="_Toc390823454"/>
      <w:bookmarkStart w:id="433" w:name="_Toc391429146"/>
      <w:bookmarkStart w:id="434" w:name="_Toc396034072"/>
      <w:bookmarkStart w:id="435" w:name="_Toc398800255"/>
      <w:r w:rsidRPr="00BC1BEB">
        <w:t>Preparation And Maintenance Of Subgrade Surface</w:t>
      </w:r>
    </w:p>
    <w:p w14:paraId="7694705B" w14:textId="77777777" w:rsidR="003F3320" w:rsidRPr="00BC1BEB" w:rsidRDefault="003F3320" w:rsidP="003F3320">
      <w:pPr>
        <w:pStyle w:val="BodyText"/>
      </w:pPr>
      <w:proofErr w:type="gramStart"/>
      <w:r w:rsidRPr="00BC1BEB">
        <w:t>Trim surface to the compliance tolerances specified free of depressions and free draining.</w:t>
      </w:r>
      <w:proofErr w:type="gramEnd"/>
    </w:p>
    <w:p w14:paraId="37A73969" w14:textId="77777777" w:rsidR="003F3320" w:rsidRDefault="003F3320" w:rsidP="003F3320">
      <w:pPr>
        <w:pStyle w:val="BodyText"/>
      </w:pPr>
      <w:r w:rsidRPr="00BC1BEB">
        <w:t>Maintain and repair any damage to the prepared surface prior to placing further material.</w:t>
      </w:r>
    </w:p>
    <w:p w14:paraId="7DC2341E" w14:textId="6E96129D" w:rsidR="00DD2E59" w:rsidRDefault="00DD2E59" w:rsidP="00DD2E59">
      <w:pPr>
        <w:pStyle w:val="Heading3"/>
      </w:pPr>
      <w:r>
        <w:t>Filling of Crab Holes in Subgrade – Hold Point</w:t>
      </w:r>
    </w:p>
    <w:p w14:paraId="1E566188" w14:textId="13604F5C" w:rsidR="00DD2E59" w:rsidRPr="00DD2E59" w:rsidRDefault="00DD2E59" w:rsidP="00247C6C">
      <w:pPr>
        <w:pStyle w:val="BodyText0"/>
      </w:pPr>
      <w:r w:rsidRPr="00DD2E59">
        <w:rPr>
          <w:b/>
        </w:rPr>
        <w:t>Hold Point</w:t>
      </w:r>
      <w:r>
        <w:t xml:space="preserve"> - Where cavities are found in the </w:t>
      </w:r>
      <w:r w:rsidR="00247C6C">
        <w:t>subgrade</w:t>
      </w:r>
      <w:r w:rsidR="00247C6C" w:rsidRPr="00247C6C">
        <w:t xml:space="preserve"> </w:t>
      </w:r>
      <w:r w:rsidR="00247C6C">
        <w:t>o</w:t>
      </w:r>
      <w:r w:rsidR="00247C6C" w:rsidRPr="00BC1BEB">
        <w:t>btain directions from the Superintendent before works commence</w:t>
      </w:r>
      <w:r w:rsidR="00247C6C">
        <w:t xml:space="preserve">. Remove </w:t>
      </w:r>
      <w:r>
        <w:t xml:space="preserve">all loose </w:t>
      </w:r>
      <w:r w:rsidR="00247C6C">
        <w:t>spoil from cavities and then</w:t>
      </w:r>
      <w:r>
        <w:t xml:space="preserve"> </w:t>
      </w:r>
      <w:r w:rsidR="00247C6C">
        <w:t>fill the cavities with lean mix concrete.</w:t>
      </w:r>
    </w:p>
    <w:p w14:paraId="25524FC8" w14:textId="77777777" w:rsidR="008676C5" w:rsidRPr="008D5ED7" w:rsidRDefault="008676C5" w:rsidP="008676C5">
      <w:pPr>
        <w:pStyle w:val="Heading2"/>
        <w:spacing w:before="360" w:after="180"/>
      </w:pPr>
      <w:r w:rsidRPr="008D5ED7">
        <w:t>Earthworks In Fill</w:t>
      </w:r>
      <w:bookmarkEnd w:id="432"/>
      <w:bookmarkEnd w:id="433"/>
      <w:bookmarkEnd w:id="434"/>
      <w:bookmarkEnd w:id="435"/>
      <w:r w:rsidR="007C286F" w:rsidRPr="008D5ED7">
        <w:t xml:space="preserve"> - EMBANKMENTS</w:t>
      </w:r>
    </w:p>
    <w:p w14:paraId="61CB6EF1" w14:textId="77777777" w:rsidR="008676C5" w:rsidRPr="00BC1BEB" w:rsidRDefault="008676C5" w:rsidP="008676C5">
      <w:pPr>
        <w:pStyle w:val="Heading3"/>
        <w:spacing w:before="120" w:after="120"/>
      </w:pPr>
      <w:bookmarkStart w:id="436" w:name="_Toc390823455"/>
      <w:bookmarkStart w:id="437" w:name="_Toc391429147"/>
      <w:bookmarkStart w:id="438" w:name="_Toc396034073"/>
      <w:bookmarkStart w:id="439" w:name="_Toc398800256"/>
      <w:r w:rsidRPr="00BC1BEB">
        <w:t>Description</w:t>
      </w:r>
      <w:bookmarkEnd w:id="436"/>
      <w:bookmarkEnd w:id="437"/>
      <w:bookmarkEnd w:id="438"/>
      <w:bookmarkEnd w:id="439"/>
    </w:p>
    <w:p w14:paraId="546BF1BC" w14:textId="77777777" w:rsidR="008676C5" w:rsidRDefault="008676C5">
      <w:pPr>
        <w:pStyle w:val="BodyText"/>
      </w:pPr>
      <w:r w:rsidRPr="00BC1BEB">
        <w:t xml:space="preserve">Earthworks in fill includes winning, hauling, </w:t>
      </w:r>
      <w:r w:rsidR="0007567A">
        <w:t xml:space="preserve">blending and working to specified moisture content, </w:t>
      </w:r>
      <w:r w:rsidRPr="00BC1BEB">
        <w:t>placing and compacting material on all prepared areas including holes, pits and other depressions.</w:t>
      </w:r>
    </w:p>
    <w:p w14:paraId="4C259F80" w14:textId="77777777" w:rsidR="003D1D86" w:rsidRDefault="003D1D86" w:rsidP="003D1D86">
      <w:pPr>
        <w:pStyle w:val="BodyText"/>
      </w:pPr>
      <w:r>
        <w:t>There are three components to the embankment foundation as follows:</w:t>
      </w:r>
    </w:p>
    <w:p w14:paraId="5A64C20C" w14:textId="77777777" w:rsidR="003D1D86" w:rsidRDefault="003D1D86" w:rsidP="00CC1C82">
      <w:pPr>
        <w:pStyle w:val="BodyText"/>
        <w:numPr>
          <w:ilvl w:val="0"/>
          <w:numId w:val="46"/>
        </w:numPr>
      </w:pPr>
      <w:r>
        <w:t xml:space="preserve">General embankment </w:t>
      </w:r>
    </w:p>
    <w:p w14:paraId="66752A50" w14:textId="77777777" w:rsidR="003D1D86" w:rsidRDefault="003D1D86" w:rsidP="00CC1C82">
      <w:pPr>
        <w:pStyle w:val="BodyText"/>
        <w:numPr>
          <w:ilvl w:val="0"/>
          <w:numId w:val="46"/>
        </w:numPr>
      </w:pPr>
      <w:r>
        <w:t xml:space="preserve">Cut-off </w:t>
      </w:r>
    </w:p>
    <w:p w14:paraId="37E524BE" w14:textId="77777777" w:rsidR="003D1D86" w:rsidRDefault="003D1D86" w:rsidP="00CC1C82">
      <w:pPr>
        <w:pStyle w:val="BodyText"/>
        <w:numPr>
          <w:ilvl w:val="0"/>
          <w:numId w:val="46"/>
        </w:numPr>
      </w:pPr>
      <w:r>
        <w:t>Filter Material (Toe filter and filter diaphragm)</w:t>
      </w:r>
    </w:p>
    <w:p w14:paraId="6CBF5327" w14:textId="77777777" w:rsidR="00506806" w:rsidRDefault="002B3A9D" w:rsidP="00506806">
      <w:pPr>
        <w:pStyle w:val="Heading3"/>
      </w:pPr>
      <w:r>
        <w:t>EARTHWORKS IN FILL – GENERAL EMBANKMENT</w:t>
      </w:r>
    </w:p>
    <w:p w14:paraId="02E5FFF9" w14:textId="77777777" w:rsidR="002B3A9D" w:rsidRDefault="002B3A9D" w:rsidP="002B3A9D">
      <w:pPr>
        <w:pStyle w:val="Heading4"/>
      </w:pPr>
      <w:r>
        <w:t>Description</w:t>
      </w:r>
    </w:p>
    <w:p w14:paraId="4C99B039" w14:textId="77777777" w:rsidR="002B3A9D" w:rsidRDefault="002B3A9D" w:rsidP="002B3A9D">
      <w:pPr>
        <w:pStyle w:val="BodyText"/>
      </w:pPr>
      <w:r w:rsidRPr="00BC1BEB">
        <w:t xml:space="preserve">Earthworks in fill includes winning, hauling, </w:t>
      </w:r>
      <w:r>
        <w:t xml:space="preserve">blending and working to specified moisture content, </w:t>
      </w:r>
      <w:r w:rsidRPr="00BC1BEB">
        <w:t>placing and compacting material on all prepared areas including holes, pits and other depressions.</w:t>
      </w:r>
    </w:p>
    <w:p w14:paraId="3F0A6076" w14:textId="77777777" w:rsidR="008676C5" w:rsidRPr="00BC1BEB" w:rsidRDefault="008676C5" w:rsidP="002B3A9D">
      <w:pPr>
        <w:pStyle w:val="Heading4"/>
      </w:pPr>
      <w:r w:rsidRPr="00BC1BEB">
        <w:t xml:space="preserve">Preparation </w:t>
      </w:r>
      <w:r w:rsidR="0091212E">
        <w:t xml:space="preserve">of </w:t>
      </w:r>
      <w:r w:rsidR="006B5050">
        <w:t xml:space="preserve">General </w:t>
      </w:r>
      <w:r w:rsidR="000C75B1">
        <w:t xml:space="preserve">Embankment </w:t>
      </w:r>
      <w:r w:rsidR="0091212E">
        <w:t xml:space="preserve">Foundation </w:t>
      </w:r>
      <w:r w:rsidRPr="00BC1BEB">
        <w:t>Prior to Filling</w:t>
      </w:r>
    </w:p>
    <w:p w14:paraId="0C2372FA" w14:textId="77777777" w:rsidR="00A707D5" w:rsidRDefault="00D3606B" w:rsidP="00A707D5">
      <w:pPr>
        <w:pStyle w:val="BodyText"/>
      </w:pPr>
      <w:r>
        <w:t>The f</w:t>
      </w:r>
      <w:r w:rsidR="00A707D5">
        <w:t>oundation of the embankment shall be on competent material. Unsuitable materials such as low strength/density, compressible material</w:t>
      </w:r>
      <w:r w:rsidR="00370755">
        <w:t>, uncontrolled fill and/or topsoil</w:t>
      </w:r>
      <w:r w:rsidR="00A707D5">
        <w:t xml:space="preserve"> shall be removed and replaced with suitable</w:t>
      </w:r>
      <w:r w:rsidR="00FB6247">
        <w:t xml:space="preserve"> </w:t>
      </w:r>
      <w:r w:rsidR="0007567A">
        <w:t>E</w:t>
      </w:r>
      <w:r w:rsidR="00FB6247">
        <w:t xml:space="preserve">mbankment </w:t>
      </w:r>
      <w:r w:rsidR="0007567A">
        <w:t>F</w:t>
      </w:r>
      <w:r w:rsidR="00A707D5">
        <w:t xml:space="preserve">ill material </w:t>
      </w:r>
      <w:r w:rsidR="00CF33CA">
        <w:t>in accordance with the UNSUITABLE MATERIALS BENEATH</w:t>
      </w:r>
      <w:r w:rsidR="00B44470">
        <w:t xml:space="preserve"> GENERAL</w:t>
      </w:r>
      <w:r w:rsidR="00CF33CA">
        <w:t xml:space="preserve"> EMBANKMENT FILL section below in order </w:t>
      </w:r>
      <w:r w:rsidR="00A707D5">
        <w:t>to provide a foundation of adequate stre</w:t>
      </w:r>
      <w:r w:rsidR="00FB6247">
        <w:t>ngth to support the embankment.</w:t>
      </w:r>
    </w:p>
    <w:p w14:paraId="46FE87B5" w14:textId="77777777" w:rsidR="00A707D5" w:rsidRDefault="00A707D5" w:rsidP="004A66B8">
      <w:pPr>
        <w:pStyle w:val="BodyText"/>
      </w:pPr>
      <w:r>
        <w:t xml:space="preserve">The following </w:t>
      </w:r>
      <w:r w:rsidR="004A66B8">
        <w:t xml:space="preserve">treatment for the general </w:t>
      </w:r>
      <w:r w:rsidR="00D3606B">
        <w:t xml:space="preserve">embankment </w:t>
      </w:r>
      <w:r w:rsidR="00FB6247">
        <w:t>foundation</w:t>
      </w:r>
      <w:r>
        <w:t xml:space="preserve"> is </w:t>
      </w:r>
      <w:r w:rsidR="00FB6247">
        <w:t>requir</w:t>
      </w:r>
      <w:r>
        <w:t xml:space="preserve">ed: </w:t>
      </w:r>
    </w:p>
    <w:p w14:paraId="2DA90F02" w14:textId="77777777" w:rsidR="00A707D5" w:rsidRDefault="00A707D5" w:rsidP="00CC1C82">
      <w:pPr>
        <w:pStyle w:val="BodyText"/>
        <w:numPr>
          <w:ilvl w:val="0"/>
          <w:numId w:val="45"/>
        </w:numPr>
      </w:pPr>
      <w:r>
        <w:t xml:space="preserve">Scarify the foundation material for a depth of 300mm to remove relic soil structure and potential drainage paths; </w:t>
      </w:r>
    </w:p>
    <w:p w14:paraId="49B19AEA" w14:textId="77777777" w:rsidR="00A707D5" w:rsidRDefault="00A707D5" w:rsidP="00CC1C82">
      <w:pPr>
        <w:pStyle w:val="BodyText"/>
        <w:numPr>
          <w:ilvl w:val="0"/>
          <w:numId w:val="45"/>
        </w:numPr>
      </w:pPr>
      <w:r>
        <w:t>Compaction of the foundation surface to 9</w:t>
      </w:r>
      <w:r w:rsidR="00972922">
        <w:t>8</w:t>
      </w:r>
      <w:r>
        <w:t xml:space="preserve">% </w:t>
      </w:r>
      <w:r w:rsidR="00E15924">
        <w:t>MMDD</w:t>
      </w:r>
      <w:r>
        <w:t xml:space="preserve"> at</w:t>
      </w:r>
      <w:r w:rsidR="00B02B5E">
        <w:t xml:space="preserve"> optimum moisture content</w:t>
      </w:r>
      <w:r>
        <w:t xml:space="preserve">; </w:t>
      </w:r>
    </w:p>
    <w:p w14:paraId="2DADA78E" w14:textId="77777777" w:rsidR="00740AEB" w:rsidRDefault="00740AEB" w:rsidP="00CC1C82">
      <w:pPr>
        <w:pStyle w:val="BodyText"/>
        <w:numPr>
          <w:ilvl w:val="0"/>
          <w:numId w:val="45"/>
        </w:numPr>
      </w:pPr>
      <w:r>
        <w:t>Unsuitable materials beneath the general embankment foundation shall be treated in accordance with the UNSUITABLE MATERIALS BENEATH GENERAL EMBANKMENT FILL section below</w:t>
      </w:r>
    </w:p>
    <w:p w14:paraId="79C89EC0" w14:textId="77777777" w:rsidR="00A707D5" w:rsidRDefault="00A707D5" w:rsidP="00CC1C82">
      <w:pPr>
        <w:pStyle w:val="BodyText"/>
        <w:numPr>
          <w:ilvl w:val="0"/>
          <w:numId w:val="45"/>
        </w:numPr>
      </w:pPr>
      <w:r>
        <w:lastRenderedPageBreak/>
        <w:t xml:space="preserve">The foundation surface should be proof rolled to assist in locating weak and compressible soil; </w:t>
      </w:r>
    </w:p>
    <w:p w14:paraId="207F2716" w14:textId="77777777" w:rsidR="00A707D5" w:rsidRDefault="00A707D5" w:rsidP="00CC1C82">
      <w:pPr>
        <w:pStyle w:val="BodyText"/>
        <w:numPr>
          <w:ilvl w:val="0"/>
          <w:numId w:val="45"/>
        </w:numPr>
      </w:pPr>
      <w:r>
        <w:t xml:space="preserve">The surface should be cleaned of loose soil and rock prior to placing </w:t>
      </w:r>
      <w:r w:rsidR="0007567A">
        <w:t>E</w:t>
      </w:r>
      <w:r w:rsidR="00BE6634">
        <w:t>mbankment</w:t>
      </w:r>
      <w:r>
        <w:t xml:space="preserve"> </w:t>
      </w:r>
      <w:r w:rsidR="0007567A">
        <w:t>F</w:t>
      </w:r>
      <w:r>
        <w:t xml:space="preserve">ill; and </w:t>
      </w:r>
    </w:p>
    <w:p w14:paraId="490B29DE" w14:textId="7A01B425" w:rsidR="00A707D5" w:rsidRDefault="00A707D5" w:rsidP="00CC1C82">
      <w:pPr>
        <w:pStyle w:val="BodyText"/>
        <w:numPr>
          <w:ilvl w:val="0"/>
          <w:numId w:val="45"/>
        </w:numPr>
      </w:pPr>
      <w:r>
        <w:t xml:space="preserve">The surface should be </w:t>
      </w:r>
      <w:r w:rsidR="006B11F3">
        <w:t xml:space="preserve">lightly </w:t>
      </w:r>
      <w:r>
        <w:t>scarified</w:t>
      </w:r>
      <w:r w:rsidR="0009409D">
        <w:t xml:space="preserve"> to a depth of </w:t>
      </w:r>
      <w:r w:rsidR="006B11F3">
        <w:t>50 </w:t>
      </w:r>
      <w:r w:rsidR="0009409D">
        <w:t>mm</w:t>
      </w:r>
      <w:r>
        <w:t xml:space="preserve"> immediately prior to placement of the </w:t>
      </w:r>
      <w:r w:rsidR="0007567A">
        <w:t>E</w:t>
      </w:r>
      <w:r>
        <w:t xml:space="preserve">mbankment </w:t>
      </w:r>
      <w:r w:rsidR="0007567A">
        <w:t>F</w:t>
      </w:r>
      <w:r w:rsidR="00BE6634">
        <w:t xml:space="preserve">ill </w:t>
      </w:r>
      <w:r>
        <w:t>material to assist in bonding of the layers and removal of preferential seepage paths.</w:t>
      </w:r>
    </w:p>
    <w:p w14:paraId="4C52104D" w14:textId="77777777" w:rsidR="008676C5" w:rsidRPr="00BC1BEB" w:rsidRDefault="008676C5" w:rsidP="002B3A9D">
      <w:pPr>
        <w:pStyle w:val="Heading4"/>
      </w:pPr>
      <w:bookmarkStart w:id="440" w:name="_Toc390823457"/>
      <w:bookmarkStart w:id="441" w:name="_Toc391429149"/>
      <w:bookmarkStart w:id="442" w:name="_Toc396034075"/>
      <w:bookmarkStart w:id="443" w:name="_Toc398800258"/>
      <w:bookmarkStart w:id="444" w:name="_Ref467830295"/>
      <w:r w:rsidRPr="00BC1BEB">
        <w:t xml:space="preserve">Unsuitable Material Beneath </w:t>
      </w:r>
      <w:r w:rsidR="00222D04">
        <w:t xml:space="preserve">General </w:t>
      </w:r>
      <w:r w:rsidR="007C286F">
        <w:t xml:space="preserve">Embankment </w:t>
      </w:r>
      <w:r w:rsidRPr="00BC1BEB">
        <w:t xml:space="preserve">Fill </w:t>
      </w:r>
      <w:r>
        <w:t>–</w:t>
      </w:r>
      <w:r w:rsidRPr="00BC1BEB">
        <w:t xml:space="preserve"> </w:t>
      </w:r>
      <w:bookmarkEnd w:id="440"/>
      <w:bookmarkEnd w:id="441"/>
      <w:bookmarkEnd w:id="442"/>
      <w:bookmarkEnd w:id="443"/>
      <w:r w:rsidRPr="002B3A9D">
        <w:rPr>
          <w:b/>
        </w:rPr>
        <w:t>Hold point</w:t>
      </w:r>
      <w:bookmarkEnd w:id="444"/>
    </w:p>
    <w:p w14:paraId="03482DF9" w14:textId="77777777" w:rsidR="008676C5" w:rsidRPr="00BC1BEB" w:rsidRDefault="00B44470">
      <w:pPr>
        <w:pStyle w:val="BodyText"/>
      </w:pPr>
      <w:r w:rsidRPr="00B44470">
        <w:rPr>
          <w:b/>
        </w:rPr>
        <w:t>Hold Point</w:t>
      </w:r>
      <w:r>
        <w:t xml:space="preserve"> - </w:t>
      </w:r>
      <w:r w:rsidR="008676C5" w:rsidRPr="00BC1BEB">
        <w:t>Obtain directions from the Superintendent before works commence.</w:t>
      </w:r>
    </w:p>
    <w:p w14:paraId="03184E53" w14:textId="20CF943B" w:rsidR="008676C5" w:rsidRPr="00BC1BEB" w:rsidRDefault="008676C5">
      <w:pPr>
        <w:pStyle w:val="BodyText"/>
      </w:pPr>
      <w:r w:rsidRPr="00BC1BEB">
        <w:t xml:space="preserve">Remove unsuitable </w:t>
      </w:r>
      <w:r w:rsidR="00BE6634">
        <w:t xml:space="preserve">embankment </w:t>
      </w:r>
      <w:r w:rsidRPr="00BC1BEB">
        <w:t>foundation material</w:t>
      </w:r>
      <w:r w:rsidR="006060B7">
        <w:t>,</w:t>
      </w:r>
      <w:r w:rsidR="002B3A9D">
        <w:t xml:space="preserve"> </w:t>
      </w:r>
      <w:r w:rsidR="006060B7">
        <w:t>such as low strength/density, compressible material, uncontrolled fill and/or topsoil,</w:t>
      </w:r>
      <w:r w:rsidR="006060B7" w:rsidRPr="006060B7">
        <w:t xml:space="preserve"> </w:t>
      </w:r>
      <w:r w:rsidR="006060B7">
        <w:t>which does not conform to the properties of Standard Fill</w:t>
      </w:r>
      <w:r w:rsidR="006060B7" w:rsidRPr="00BC1BEB" w:rsidDel="006060B7">
        <w:t xml:space="preserve"> </w:t>
      </w:r>
      <w:r w:rsidRPr="00BC1BEB">
        <w:t>as directed before the fill is placed.</w:t>
      </w:r>
    </w:p>
    <w:p w14:paraId="568187B7" w14:textId="77777777" w:rsidR="008676C5" w:rsidRDefault="008676C5">
      <w:pPr>
        <w:pStyle w:val="BodyText"/>
      </w:pPr>
      <w:r w:rsidRPr="00BC1BEB">
        <w:t>Replace excavated material wi</w:t>
      </w:r>
      <w:r>
        <w:t xml:space="preserve">th </w:t>
      </w:r>
      <w:r w:rsidR="00841BC5">
        <w:t>Em</w:t>
      </w:r>
      <w:r w:rsidR="0091212E">
        <w:t xml:space="preserve">bankment </w:t>
      </w:r>
      <w:r w:rsidR="00841BC5">
        <w:t>F</w:t>
      </w:r>
      <w:r>
        <w:t xml:space="preserve">ill compacted to </w:t>
      </w:r>
      <w:r w:rsidR="00C648B4">
        <w:t>98</w:t>
      </w:r>
      <w:r w:rsidRPr="00BC1BEB">
        <w:t xml:space="preserve">% </w:t>
      </w:r>
      <w:r w:rsidR="00E15924">
        <w:t>MMDD</w:t>
      </w:r>
      <w:r w:rsidR="00841BC5">
        <w:t xml:space="preserve"> at OMC</w:t>
      </w:r>
      <w:r w:rsidRPr="00BC1BEB">
        <w:t>.</w:t>
      </w:r>
    </w:p>
    <w:p w14:paraId="424065D8" w14:textId="77777777" w:rsidR="008676C5" w:rsidRPr="00BC1BEB" w:rsidRDefault="008676C5" w:rsidP="002B3A9D">
      <w:pPr>
        <w:pStyle w:val="Heading4"/>
      </w:pPr>
      <w:bookmarkStart w:id="445" w:name="_Toc390823458"/>
      <w:bookmarkStart w:id="446" w:name="_Toc391429150"/>
      <w:bookmarkStart w:id="447" w:name="_Toc396034076"/>
      <w:bookmarkStart w:id="448" w:name="_Toc398800259"/>
      <w:r w:rsidRPr="00BC1BEB">
        <w:t>Construction Method</w:t>
      </w:r>
      <w:bookmarkEnd w:id="445"/>
      <w:bookmarkEnd w:id="446"/>
      <w:bookmarkEnd w:id="447"/>
      <w:bookmarkEnd w:id="448"/>
    </w:p>
    <w:p w14:paraId="3B8FF705" w14:textId="77777777" w:rsidR="008676C5" w:rsidRPr="00BC1BEB" w:rsidRDefault="008676C5">
      <w:pPr>
        <w:pStyle w:val="BodyText"/>
      </w:pPr>
      <w:r w:rsidRPr="00BC1BEB">
        <w:t xml:space="preserve">Fill by the "Compacted </w:t>
      </w:r>
      <w:r w:rsidR="007C286F" w:rsidRPr="00BC1BEB">
        <w:t>Layer</w:t>
      </w:r>
      <w:r w:rsidRPr="00BC1BEB">
        <w:t>" method.</w:t>
      </w:r>
    </w:p>
    <w:p w14:paraId="1D0455B5" w14:textId="77777777" w:rsidR="008676C5" w:rsidRPr="00BC1BEB" w:rsidRDefault="008676C5">
      <w:pPr>
        <w:pStyle w:val="BoldCapital"/>
        <w:rPr>
          <w:lang w:val="en-AU"/>
        </w:rPr>
      </w:pPr>
      <w:r w:rsidRPr="00BC1BEB">
        <w:rPr>
          <w:lang w:val="en-AU"/>
        </w:rPr>
        <w:t>Compacted Layer Method</w:t>
      </w:r>
    </w:p>
    <w:p w14:paraId="4A58C0E4" w14:textId="77777777" w:rsidR="008676C5" w:rsidRPr="00BC1BEB" w:rsidRDefault="008676C5">
      <w:pPr>
        <w:pStyle w:val="BodyText"/>
      </w:pPr>
      <w:proofErr w:type="gramStart"/>
      <w:r w:rsidRPr="00BC1BEB">
        <w:t>Use where material generally does not contain cobbles, boulders or broken rock.</w:t>
      </w:r>
      <w:proofErr w:type="gramEnd"/>
    </w:p>
    <w:p w14:paraId="49ECD740" w14:textId="77777777" w:rsidR="008676C5" w:rsidRDefault="008676C5">
      <w:pPr>
        <w:pStyle w:val="IndentBH"/>
      </w:pPr>
      <w:r w:rsidRPr="00BC1BEB">
        <w:t xml:space="preserve">Deposit and spread the material in uniform level layers to a maximum thickness of </w:t>
      </w:r>
      <w:r w:rsidR="00841BC5">
        <w:t>30</w:t>
      </w:r>
      <w:r w:rsidRPr="00BC1BEB">
        <w:t>0</w:t>
      </w:r>
      <w:r w:rsidR="00506E11">
        <w:t xml:space="preserve"> </w:t>
      </w:r>
      <w:r w:rsidRPr="00BC1BEB">
        <w:t>mm loose measurement for the full width of fill</w:t>
      </w:r>
      <w:r w:rsidR="00286AE0">
        <w:t>;</w:t>
      </w:r>
    </w:p>
    <w:p w14:paraId="1E0A85B9" w14:textId="77777777" w:rsidR="00B02B5E" w:rsidRPr="00BC1BEB" w:rsidRDefault="00B02B5E">
      <w:pPr>
        <w:pStyle w:val="IndentBH"/>
      </w:pPr>
      <w:r>
        <w:t xml:space="preserve">Moisture condition the </w:t>
      </w:r>
      <w:r w:rsidR="00841BC5">
        <w:t>E</w:t>
      </w:r>
      <w:r>
        <w:t xml:space="preserve">mbankment </w:t>
      </w:r>
      <w:r w:rsidR="00841BC5">
        <w:t>F</w:t>
      </w:r>
      <w:r>
        <w:t xml:space="preserve">ill material </w:t>
      </w:r>
      <w:r w:rsidR="00286AE0">
        <w:t>between</w:t>
      </w:r>
      <w:r>
        <w:t xml:space="preserve"> -1% to </w:t>
      </w:r>
      <w:r w:rsidR="00755234">
        <w:t>+</w:t>
      </w:r>
      <w:r>
        <w:t>3% of optimum moisture content</w:t>
      </w:r>
      <w:r w:rsidR="00286AE0">
        <w:t>;</w:t>
      </w:r>
    </w:p>
    <w:p w14:paraId="14B8CB06" w14:textId="77777777" w:rsidR="008676C5" w:rsidRDefault="008676C5">
      <w:pPr>
        <w:pStyle w:val="IndentBH"/>
      </w:pPr>
      <w:r w:rsidRPr="00BC1BEB">
        <w:t xml:space="preserve">Compact each layer to </w:t>
      </w:r>
      <w:r w:rsidR="007D2145">
        <w:t>9</w:t>
      </w:r>
      <w:r w:rsidR="003D2476">
        <w:t>8</w:t>
      </w:r>
      <w:r w:rsidR="007D2145">
        <w:t xml:space="preserve">% </w:t>
      </w:r>
      <w:r w:rsidR="00E15924">
        <w:t>MMDD</w:t>
      </w:r>
      <w:r w:rsidRPr="00BC1BEB">
        <w:t xml:space="preserve">  before placing the next layer</w:t>
      </w:r>
      <w:r w:rsidR="009314A8">
        <w:t xml:space="preserve"> </w:t>
      </w:r>
      <w:r w:rsidR="009314A8" w:rsidRPr="00BC1BEB">
        <w:t>(refer Table - Dry Density Ratios for Conformance)</w:t>
      </w:r>
      <w:r w:rsidR="00286AE0">
        <w:t>;</w:t>
      </w:r>
    </w:p>
    <w:p w14:paraId="10515D3B" w14:textId="77777777" w:rsidR="003D1D86" w:rsidRDefault="00B02B5E">
      <w:pPr>
        <w:pStyle w:val="IndentBH"/>
      </w:pPr>
      <w:r>
        <w:t>Before each additional lift is added to the embankment, the previous l</w:t>
      </w:r>
      <w:r w:rsidR="00917BFA">
        <w:t>i</w:t>
      </w:r>
      <w:r>
        <w:t>ft should be scarified</w:t>
      </w:r>
      <w:r w:rsidR="0009409D">
        <w:t xml:space="preserve"> to a depth of 50 mm</w:t>
      </w:r>
      <w:r>
        <w:t xml:space="preserve"> to ensure that the two lifts are properly joined so that no natural seepage paths are present</w:t>
      </w:r>
      <w:r w:rsidR="003D1D86">
        <w:t>.</w:t>
      </w:r>
    </w:p>
    <w:p w14:paraId="1C724ED1" w14:textId="77777777" w:rsidR="003D1D86" w:rsidRDefault="003D1D86" w:rsidP="002B3A9D">
      <w:pPr>
        <w:pStyle w:val="Heading3"/>
      </w:pPr>
      <w:r>
        <w:t>EARTHWORKS IN FILL – CUT</w:t>
      </w:r>
      <w:r w:rsidR="00C64F87">
        <w:t>-</w:t>
      </w:r>
      <w:r>
        <w:t>OFF</w:t>
      </w:r>
    </w:p>
    <w:p w14:paraId="68466C1C" w14:textId="77777777" w:rsidR="003D1D86" w:rsidRPr="00BC1BEB" w:rsidRDefault="003D1D86" w:rsidP="002B3A9D">
      <w:pPr>
        <w:pStyle w:val="Heading4"/>
      </w:pPr>
      <w:r w:rsidRPr="00BC1BEB">
        <w:t>Description</w:t>
      </w:r>
    </w:p>
    <w:p w14:paraId="70AE533F" w14:textId="77777777" w:rsidR="00222D04" w:rsidRDefault="00222D04" w:rsidP="00222D04">
      <w:pPr>
        <w:pStyle w:val="BodyText"/>
      </w:pPr>
      <w:r w:rsidRPr="00BC1BEB">
        <w:t xml:space="preserve">Earthworks in fill includes winning, hauling, </w:t>
      </w:r>
      <w:r>
        <w:t xml:space="preserve">blending and working to specified moisture content, </w:t>
      </w:r>
      <w:r w:rsidRPr="00BC1BEB">
        <w:t>placing and compacting material on all prepared areas including holes, pits and other depressions.</w:t>
      </w:r>
    </w:p>
    <w:p w14:paraId="6ABC995C" w14:textId="77777777" w:rsidR="003D1D86" w:rsidRDefault="003D1D86" w:rsidP="00222D04">
      <w:pPr>
        <w:pStyle w:val="BodyText"/>
      </w:pPr>
      <w:r>
        <w:t>Excavate the cut-off key as shown on the Drawings.</w:t>
      </w:r>
    </w:p>
    <w:p w14:paraId="605459D4" w14:textId="77777777" w:rsidR="00222D04" w:rsidRPr="00BC1BEB" w:rsidRDefault="00222D04" w:rsidP="002B3A9D">
      <w:pPr>
        <w:pStyle w:val="Heading4"/>
      </w:pPr>
      <w:r w:rsidRPr="00BC1BEB">
        <w:t xml:space="preserve">Preparation </w:t>
      </w:r>
      <w:r>
        <w:t xml:space="preserve">of </w:t>
      </w:r>
      <w:r w:rsidR="00C64F87">
        <w:t>Cut-off</w:t>
      </w:r>
      <w:r>
        <w:t xml:space="preserve"> Foundation </w:t>
      </w:r>
      <w:r w:rsidRPr="00BC1BEB">
        <w:t>Prior to Filling</w:t>
      </w:r>
    </w:p>
    <w:p w14:paraId="1F06FA13" w14:textId="77777777" w:rsidR="00222D04" w:rsidRDefault="00222D04" w:rsidP="00222D04">
      <w:pPr>
        <w:pStyle w:val="BodyText"/>
      </w:pPr>
      <w:r>
        <w:t xml:space="preserve">The following treatment for the cut-off foundation is required: </w:t>
      </w:r>
    </w:p>
    <w:p w14:paraId="69B47F7F" w14:textId="56765CD8" w:rsidR="00222D04" w:rsidRDefault="00222D04" w:rsidP="00CC1C82">
      <w:pPr>
        <w:pStyle w:val="BodyText"/>
        <w:numPr>
          <w:ilvl w:val="0"/>
          <w:numId w:val="48"/>
        </w:numPr>
      </w:pPr>
      <w:r>
        <w:t xml:space="preserve">Found the </w:t>
      </w:r>
      <w:r w:rsidR="006B11F3">
        <w:t>C</w:t>
      </w:r>
      <w:r>
        <w:t xml:space="preserve">ut-off key in very dense clayey sand or moderately weathered rock </w:t>
      </w:r>
      <w:r w:rsidR="00C64F87">
        <w:t xml:space="preserve"> as shown on the project drawings</w:t>
      </w:r>
    </w:p>
    <w:p w14:paraId="4C8C07BF" w14:textId="77777777" w:rsidR="00222D04" w:rsidRDefault="00222D04" w:rsidP="00CC1C82">
      <w:pPr>
        <w:pStyle w:val="BodyText"/>
        <w:numPr>
          <w:ilvl w:val="0"/>
          <w:numId w:val="48"/>
        </w:numPr>
      </w:pPr>
      <w:r>
        <w:t xml:space="preserve">Remove highly permeable and erodible material </w:t>
      </w:r>
      <w:r w:rsidR="006060B7">
        <w:t xml:space="preserve">which does not conform to the properties of Standard Fill, </w:t>
      </w:r>
      <w:r>
        <w:t>immediately below the foundation level to provide a low permeable, non-erodible foundation to the profiles shown on the drawings;</w:t>
      </w:r>
    </w:p>
    <w:p w14:paraId="331217B5" w14:textId="77777777" w:rsidR="00222D04" w:rsidRDefault="00222D04" w:rsidP="00CC1C82">
      <w:pPr>
        <w:pStyle w:val="BodyText"/>
        <w:numPr>
          <w:ilvl w:val="0"/>
          <w:numId w:val="48"/>
        </w:numPr>
      </w:pPr>
      <w:r>
        <w:t xml:space="preserve">The foundation surface should be proof rolled to assist in locating weak and compressible soil; </w:t>
      </w:r>
    </w:p>
    <w:p w14:paraId="5824551E" w14:textId="4FA013DD" w:rsidR="00222D04" w:rsidRDefault="00222D04" w:rsidP="00CC1C82">
      <w:pPr>
        <w:pStyle w:val="BodyText"/>
        <w:numPr>
          <w:ilvl w:val="0"/>
          <w:numId w:val="48"/>
        </w:numPr>
      </w:pPr>
      <w:r>
        <w:t xml:space="preserve">Unsuitable materials beneath the </w:t>
      </w:r>
      <w:r w:rsidR="00E063D7">
        <w:t>Cut-</w:t>
      </w:r>
      <w:r w:rsidR="006B11F3">
        <w:t>o</w:t>
      </w:r>
      <w:r w:rsidR="00E063D7">
        <w:t>ff</w:t>
      </w:r>
      <w:r>
        <w:t xml:space="preserve"> </w:t>
      </w:r>
      <w:r w:rsidR="006B11F3">
        <w:t>F</w:t>
      </w:r>
      <w:r>
        <w:t>oundation shall be treated in accordance with the UNSUITABLE MATERIALS BENEATH CUTOFF section below</w:t>
      </w:r>
    </w:p>
    <w:p w14:paraId="04E23BFD" w14:textId="77777777" w:rsidR="00222D04" w:rsidRDefault="00222D04" w:rsidP="00CC1C82">
      <w:pPr>
        <w:pStyle w:val="BodyText"/>
        <w:numPr>
          <w:ilvl w:val="0"/>
          <w:numId w:val="48"/>
        </w:numPr>
      </w:pPr>
      <w:r>
        <w:t xml:space="preserve">Foundation materials shall be free from lenses or pockets that differ substantially in composition, texture, moisture content or density from the surrounding materials; and </w:t>
      </w:r>
    </w:p>
    <w:p w14:paraId="76241573" w14:textId="77777777" w:rsidR="00222D04" w:rsidRDefault="00222D04" w:rsidP="00CC1C82">
      <w:pPr>
        <w:pStyle w:val="BodyText"/>
        <w:numPr>
          <w:ilvl w:val="0"/>
          <w:numId w:val="48"/>
        </w:numPr>
      </w:pPr>
      <w:r>
        <w:t xml:space="preserve">The foundation material shall be smooth with no abrupt level changes or voids and be free of standing water. </w:t>
      </w:r>
    </w:p>
    <w:p w14:paraId="6157D3FD" w14:textId="77777777" w:rsidR="00222D04" w:rsidRPr="00BC1BEB" w:rsidRDefault="00222D04" w:rsidP="002B3A9D">
      <w:pPr>
        <w:pStyle w:val="Heading4"/>
      </w:pPr>
      <w:bookmarkStart w:id="449" w:name="_Ref469666897"/>
      <w:r w:rsidRPr="00BC1BEB">
        <w:t xml:space="preserve">Unsuitable Material Beneath </w:t>
      </w:r>
      <w:r>
        <w:t>Cut-off–</w:t>
      </w:r>
      <w:r w:rsidRPr="00BC1BEB">
        <w:t xml:space="preserve"> </w:t>
      </w:r>
      <w:r w:rsidRPr="0048737C">
        <w:rPr>
          <w:b/>
        </w:rPr>
        <w:t>Hold point</w:t>
      </w:r>
      <w:bookmarkEnd w:id="449"/>
    </w:p>
    <w:p w14:paraId="016C6A74" w14:textId="77777777" w:rsidR="00222D04" w:rsidRDefault="00222D04" w:rsidP="00222D04">
      <w:pPr>
        <w:pStyle w:val="BodyText"/>
      </w:pPr>
      <w:r w:rsidRPr="00BC1BEB">
        <w:t>Obtain directions from the Superintendent before works commence.</w:t>
      </w:r>
    </w:p>
    <w:p w14:paraId="373C99F1" w14:textId="77777777" w:rsidR="00222D04" w:rsidRDefault="00222D04" w:rsidP="00222D04">
      <w:pPr>
        <w:pStyle w:val="BodyText"/>
      </w:pPr>
      <w:r>
        <w:t xml:space="preserve">Unsuitable materials such as low strength/density, compressible material shall be removed and replaced with suitable Embankment Fill material compacted to </w:t>
      </w:r>
      <w:r w:rsidR="00C648B4">
        <w:t>98</w:t>
      </w:r>
      <w:r>
        <w:t xml:space="preserve">% </w:t>
      </w:r>
      <w:r w:rsidR="00E15924">
        <w:t>MMDD</w:t>
      </w:r>
      <w:r>
        <w:t xml:space="preserve"> at OMC in order to provide a foundation of adequate strength to support the embankment.</w:t>
      </w:r>
    </w:p>
    <w:p w14:paraId="2AEA7610" w14:textId="77777777" w:rsidR="00222D04" w:rsidRPr="00BC1BEB" w:rsidRDefault="00222D04" w:rsidP="002B3A9D">
      <w:pPr>
        <w:pStyle w:val="Heading4"/>
      </w:pPr>
      <w:r w:rsidRPr="00BC1BEB">
        <w:lastRenderedPageBreak/>
        <w:t>Construction Method</w:t>
      </w:r>
    </w:p>
    <w:p w14:paraId="7FC01C00" w14:textId="77777777" w:rsidR="00222D04" w:rsidRDefault="00222D04" w:rsidP="00222D04">
      <w:pPr>
        <w:pStyle w:val="BodyText"/>
      </w:pPr>
      <w:proofErr w:type="gramStart"/>
      <w:r w:rsidRPr="004E5C37">
        <w:t>A</w:t>
      </w:r>
      <w:r>
        <w:t>s</w:t>
      </w:r>
      <w:r w:rsidRPr="004E5C37">
        <w:t xml:space="preserve"> for general embankment fill</w:t>
      </w:r>
      <w:r>
        <w:t>.</w:t>
      </w:r>
      <w:proofErr w:type="gramEnd"/>
    </w:p>
    <w:p w14:paraId="07FF2430" w14:textId="77777777" w:rsidR="00675386" w:rsidRDefault="00675386" w:rsidP="002B3A9D">
      <w:pPr>
        <w:pStyle w:val="Heading3"/>
      </w:pPr>
      <w:bookmarkStart w:id="450" w:name="_Toc390823459"/>
      <w:bookmarkStart w:id="451" w:name="_Toc391429151"/>
      <w:bookmarkStart w:id="452" w:name="_Toc396034077"/>
      <w:bookmarkStart w:id="453" w:name="_Toc398800260"/>
      <w:r>
        <w:t>EARTHWORKS IN FILL – FILTER MATERIAL</w:t>
      </w:r>
    </w:p>
    <w:p w14:paraId="621C0666" w14:textId="77777777" w:rsidR="00675386" w:rsidRPr="00BC1BEB" w:rsidRDefault="00675386" w:rsidP="002B3A9D">
      <w:pPr>
        <w:pStyle w:val="Heading4"/>
      </w:pPr>
      <w:r w:rsidRPr="00BC1BEB">
        <w:t>Description</w:t>
      </w:r>
    </w:p>
    <w:p w14:paraId="682E6366" w14:textId="77777777" w:rsidR="00675386" w:rsidRDefault="00675386" w:rsidP="00675386">
      <w:pPr>
        <w:pStyle w:val="BodyText"/>
      </w:pPr>
      <w:r w:rsidRPr="00BC1BEB">
        <w:t xml:space="preserve">Earthworks in fill includes </w:t>
      </w:r>
      <w:r>
        <w:t xml:space="preserve">importing, stockpiling and </w:t>
      </w:r>
      <w:r w:rsidRPr="00BC1BEB">
        <w:t xml:space="preserve">placing and compacting </w:t>
      </w:r>
      <w:r>
        <w:t xml:space="preserve">(where appropriate) </w:t>
      </w:r>
      <w:r w:rsidRPr="00BC1BEB">
        <w:t xml:space="preserve">material on prepared areas </w:t>
      </w:r>
      <w:r>
        <w:t>for the toe filter of the water retaining embankment and filter diaphragms around culverts that penetrate the embankment.</w:t>
      </w:r>
    </w:p>
    <w:p w14:paraId="56A832EB" w14:textId="77777777" w:rsidR="00675386" w:rsidRPr="00BC1BEB" w:rsidRDefault="00675386" w:rsidP="002B3A9D">
      <w:pPr>
        <w:pStyle w:val="Heading4"/>
      </w:pPr>
      <w:r w:rsidRPr="00BC1BEB">
        <w:t xml:space="preserve">Preparation </w:t>
      </w:r>
      <w:r w:rsidR="0048737C">
        <w:t xml:space="preserve">of Filter Material foundation </w:t>
      </w:r>
    </w:p>
    <w:p w14:paraId="0DB64CAC" w14:textId="77777777" w:rsidR="003D1D86" w:rsidRDefault="003D1D86" w:rsidP="003D1D86">
      <w:pPr>
        <w:pStyle w:val="BodyText"/>
        <w:keepNext/>
      </w:pPr>
      <w:r>
        <w:t xml:space="preserve">The following treatment for the filter material foundation is required: </w:t>
      </w:r>
    </w:p>
    <w:p w14:paraId="25A81A28" w14:textId="77777777" w:rsidR="003D1D86" w:rsidRDefault="003D1D86" w:rsidP="00CC1C82">
      <w:pPr>
        <w:pStyle w:val="BodyText"/>
        <w:numPr>
          <w:ilvl w:val="0"/>
          <w:numId w:val="47"/>
        </w:numPr>
      </w:pPr>
      <w:r w:rsidRPr="006E2685">
        <w:t xml:space="preserve">The toe filter shall be positioned on the natural stripped surface which is scarified </w:t>
      </w:r>
      <w:r>
        <w:t xml:space="preserve">but not compacted </w:t>
      </w:r>
      <w:r w:rsidRPr="006E2685">
        <w:t xml:space="preserve">to a depth of 300mm.  </w:t>
      </w:r>
      <w:r w:rsidRPr="00675386">
        <w:t xml:space="preserve">The </w:t>
      </w:r>
      <w:r>
        <w:t xml:space="preserve">foundation surface should be proof rolled to assist in locating weak and compressible soil.  Excessive proof rolling will destroy the soil structure and reduce the permeability, making it more difficult for seepage water to flow into the filter drain. Limit the number of passes by construction equipment to four unless approved otherwise by the Superintendent. </w:t>
      </w:r>
    </w:p>
    <w:p w14:paraId="3D0048CC" w14:textId="77777777" w:rsidR="003D1D86" w:rsidRDefault="003D1D86" w:rsidP="00CC1C82">
      <w:pPr>
        <w:pStyle w:val="BodyText"/>
        <w:numPr>
          <w:ilvl w:val="0"/>
          <w:numId w:val="47"/>
        </w:numPr>
      </w:pPr>
      <w:r>
        <w:t xml:space="preserve">Unsuitable materials beneath the general embankment foundation shall be treated in accordance with the UNSUITABLE MATERIALS BENEATH </w:t>
      </w:r>
      <w:r w:rsidR="00222D04">
        <w:t>TOE FILTER</w:t>
      </w:r>
      <w:r>
        <w:t xml:space="preserve"> section below</w:t>
      </w:r>
    </w:p>
    <w:p w14:paraId="4EF592E6" w14:textId="77777777" w:rsidR="003D1D86" w:rsidRDefault="003D1D86" w:rsidP="00CC1C82">
      <w:pPr>
        <w:pStyle w:val="BodyText"/>
        <w:numPr>
          <w:ilvl w:val="0"/>
          <w:numId w:val="47"/>
        </w:numPr>
      </w:pPr>
      <w:r>
        <w:t xml:space="preserve">Scarify the foundation material for a depth of 300mm prior to placing the filter material. and </w:t>
      </w:r>
    </w:p>
    <w:p w14:paraId="3E1164C3" w14:textId="3080BB50" w:rsidR="003D1D86" w:rsidRPr="00BC1BEB" w:rsidRDefault="000536D2" w:rsidP="00CC1C82">
      <w:pPr>
        <w:pStyle w:val="BodyText"/>
        <w:numPr>
          <w:ilvl w:val="0"/>
          <w:numId w:val="47"/>
        </w:numPr>
      </w:pPr>
      <w:r>
        <w:t>Immediately before placing the filter material, the surface should be cleaned of any loose soil and rock</w:t>
      </w:r>
      <w:r w:rsidR="003D1D86">
        <w:t xml:space="preserve">  </w:t>
      </w:r>
    </w:p>
    <w:p w14:paraId="3C535333" w14:textId="77777777" w:rsidR="00222D04" w:rsidRPr="00BC1BEB" w:rsidRDefault="00222D04" w:rsidP="002B3A9D">
      <w:pPr>
        <w:pStyle w:val="Heading4"/>
      </w:pPr>
      <w:bookmarkStart w:id="454" w:name="_Ref469667052"/>
      <w:r w:rsidRPr="00BC1BEB">
        <w:t xml:space="preserve">Unsuitable Material Beneath </w:t>
      </w:r>
      <w:r>
        <w:t>Toe Filter</w:t>
      </w:r>
      <w:r w:rsidRPr="00BC1BEB">
        <w:t xml:space="preserve"> </w:t>
      </w:r>
      <w:r>
        <w:t>–</w:t>
      </w:r>
      <w:r w:rsidRPr="00BC1BEB">
        <w:t xml:space="preserve"> </w:t>
      </w:r>
      <w:r>
        <w:t>Hold point</w:t>
      </w:r>
      <w:bookmarkEnd w:id="454"/>
    </w:p>
    <w:p w14:paraId="63AB9481" w14:textId="77777777" w:rsidR="00222D04" w:rsidRDefault="00222D04" w:rsidP="00222D04">
      <w:pPr>
        <w:pStyle w:val="BodyText"/>
      </w:pPr>
      <w:r w:rsidRPr="00BC1BEB">
        <w:t>Obtain directions from the Superintendent before works commence.</w:t>
      </w:r>
    </w:p>
    <w:p w14:paraId="486D15EB" w14:textId="77777777" w:rsidR="00222D04" w:rsidRDefault="00222D04" w:rsidP="00222D04">
      <w:pPr>
        <w:pStyle w:val="BodyText"/>
      </w:pPr>
      <w:r>
        <w:t xml:space="preserve">Unsuitable materials such as low strength/density, compressible material shall be removed and replaced with suitable Embankment Fill material compacted to 95% </w:t>
      </w:r>
      <w:r w:rsidR="00E15924">
        <w:t>MMDD</w:t>
      </w:r>
      <w:r>
        <w:t xml:space="preserve"> at OMC to provide a foundation of adequate strength to support the embankment</w:t>
      </w:r>
      <w:r w:rsidR="00427C73">
        <w:t>.</w:t>
      </w:r>
      <w:r w:rsidR="002E141D">
        <w:t xml:space="preserve">  </w:t>
      </w:r>
      <w:r w:rsidR="00427C73">
        <w:t>Prepare the replaced foundation in accordance with PREPARATION OF FILTER MATERIAL FOUNDATION.</w:t>
      </w:r>
    </w:p>
    <w:p w14:paraId="1BEEB848" w14:textId="77777777" w:rsidR="00841BC5" w:rsidRDefault="00841BC5" w:rsidP="002B3A9D">
      <w:pPr>
        <w:pStyle w:val="Heading4"/>
      </w:pPr>
      <w:bookmarkStart w:id="455" w:name="_Ref475709856"/>
      <w:r w:rsidRPr="00BC1BEB">
        <w:t>Construction Methods</w:t>
      </w:r>
      <w:bookmarkEnd w:id="455"/>
    </w:p>
    <w:p w14:paraId="302068D1" w14:textId="77777777" w:rsidR="00841BC5" w:rsidRPr="00031A57" w:rsidRDefault="00841BC5" w:rsidP="00013AAD">
      <w:pPr>
        <w:pStyle w:val="BodyText"/>
      </w:pPr>
      <w:r>
        <w:t>TOE FILTER</w:t>
      </w:r>
    </w:p>
    <w:p w14:paraId="6661D86A" w14:textId="77777777" w:rsidR="00841BC5" w:rsidRDefault="00841BC5" w:rsidP="00841BC5">
      <w:pPr>
        <w:pStyle w:val="IndentBH"/>
      </w:pPr>
      <w:r w:rsidRPr="00BC1BEB">
        <w:t xml:space="preserve">Deposit and spread the </w:t>
      </w:r>
      <w:r>
        <w:t xml:space="preserve">filter </w:t>
      </w:r>
      <w:r w:rsidRPr="00BC1BEB">
        <w:t xml:space="preserve">material </w:t>
      </w:r>
      <w:r>
        <w:t>as shown on the Drawings.  The toe filter material does not require compaction.</w:t>
      </w:r>
    </w:p>
    <w:p w14:paraId="52B84714" w14:textId="77777777" w:rsidR="00222D04" w:rsidRPr="00BC1BEB" w:rsidRDefault="00222D04" w:rsidP="00841BC5">
      <w:pPr>
        <w:pStyle w:val="IndentBH"/>
      </w:pPr>
      <w:r>
        <w:t>Place geotextile over the toe filter as shown on the Drawings</w:t>
      </w:r>
    </w:p>
    <w:p w14:paraId="028BABAD" w14:textId="77777777" w:rsidR="00841BC5" w:rsidRDefault="00841BC5">
      <w:pPr>
        <w:pStyle w:val="BodyText"/>
      </w:pPr>
      <w:r>
        <w:t>FILTER DIAPHRAGM</w:t>
      </w:r>
    </w:p>
    <w:p w14:paraId="4345C46B" w14:textId="77777777" w:rsidR="00222D04" w:rsidRDefault="00222D04" w:rsidP="008413EC">
      <w:pPr>
        <w:pStyle w:val="IndentBH"/>
      </w:pPr>
      <w:r>
        <w:t xml:space="preserve">Place geotextile so as to wrap </w:t>
      </w:r>
      <w:r w:rsidR="000536D2">
        <w:t xml:space="preserve">over, under and </w:t>
      </w:r>
      <w:r>
        <w:t>around the filter diaphragm.</w:t>
      </w:r>
    </w:p>
    <w:p w14:paraId="668D1C08" w14:textId="77777777" w:rsidR="00841BC5" w:rsidRDefault="00841BC5" w:rsidP="008413EC">
      <w:pPr>
        <w:pStyle w:val="IndentBH"/>
      </w:pPr>
      <w:r w:rsidRPr="00013AAD">
        <w:t>The filter diaphragm shall be compacted by a hand operated vibrating plate compactor to a dense state of compaction (min 65% relative density).</w:t>
      </w:r>
    </w:p>
    <w:p w14:paraId="4E79439C" w14:textId="77777777" w:rsidR="0058257E" w:rsidRDefault="0058257E" w:rsidP="002F1FA3">
      <w:pPr>
        <w:pStyle w:val="Heading2"/>
        <w:spacing w:before="360" w:after="180"/>
      </w:pPr>
      <w:r w:rsidRPr="008D5ED7">
        <w:t>Earthworks In Fill –</w:t>
      </w:r>
      <w:r w:rsidR="002F1FA3" w:rsidRPr="008D5ED7">
        <w:t xml:space="preserve"> </w:t>
      </w:r>
      <w:r w:rsidR="00166ACD" w:rsidRPr="008D5ED7">
        <w:t>culvert</w:t>
      </w:r>
      <w:r w:rsidR="00166ACD">
        <w:t xml:space="preserve"> fill under embankment</w:t>
      </w:r>
    </w:p>
    <w:p w14:paraId="1D23964F" w14:textId="77777777" w:rsidR="0058257E" w:rsidRPr="00BC1BEB" w:rsidRDefault="0058257E" w:rsidP="0058257E">
      <w:pPr>
        <w:pStyle w:val="Heading3"/>
        <w:spacing w:before="120" w:after="120"/>
      </w:pPr>
      <w:r w:rsidRPr="00BC1BEB">
        <w:t>Description</w:t>
      </w:r>
    </w:p>
    <w:p w14:paraId="794A17FB" w14:textId="77777777" w:rsidR="0058257E" w:rsidRPr="00BC1BEB" w:rsidRDefault="0058257E" w:rsidP="0058257E">
      <w:pPr>
        <w:pStyle w:val="BodyText"/>
      </w:pPr>
      <w:r w:rsidRPr="00BC1BEB">
        <w:t xml:space="preserve">Earthworks in fill includes winning, hauling, </w:t>
      </w:r>
      <w:r w:rsidR="00295270">
        <w:t xml:space="preserve">blending and working to specified moisture content, </w:t>
      </w:r>
      <w:r w:rsidRPr="00BC1BEB">
        <w:t>placing and compacting material on all prepared areas including holes, pits and other depressions</w:t>
      </w:r>
      <w:r>
        <w:t xml:space="preserve"> other than for embankments</w:t>
      </w:r>
      <w:r w:rsidRPr="00BC1BEB">
        <w:t>.</w:t>
      </w:r>
    </w:p>
    <w:p w14:paraId="2A86FCBC" w14:textId="77777777" w:rsidR="0058257E" w:rsidRPr="00BC1BEB" w:rsidRDefault="0058257E" w:rsidP="0058257E">
      <w:pPr>
        <w:pStyle w:val="Heading3"/>
        <w:spacing w:before="120" w:after="120"/>
      </w:pPr>
      <w:r w:rsidRPr="00BC1BEB">
        <w:t>Preparation Prior to Filling</w:t>
      </w:r>
    </w:p>
    <w:p w14:paraId="179A7837" w14:textId="77777777" w:rsidR="0058257E" w:rsidRDefault="00A60DFC" w:rsidP="0058257E">
      <w:pPr>
        <w:pStyle w:val="BodyText"/>
      </w:pPr>
      <w:r>
        <w:t xml:space="preserve">Over-excavate beneath the line of culverts as shown on the Drawings. Replace the excavated material with Embankment Fill at 95% </w:t>
      </w:r>
      <w:r w:rsidR="00E15924">
        <w:t>MMDD</w:t>
      </w:r>
      <w:r>
        <w:t xml:space="preserve"> at 1% to 2% wet of OMC.  </w:t>
      </w:r>
      <w:r w:rsidR="0047380B">
        <w:t xml:space="preserve">Place material in </w:t>
      </w:r>
      <w:r w:rsidR="00425705">
        <w:t xml:space="preserve">maximum </w:t>
      </w:r>
      <w:r w:rsidR="0047380B">
        <w:t>300 mm (loose) lifts.</w:t>
      </w:r>
    </w:p>
    <w:p w14:paraId="1C028723" w14:textId="77777777" w:rsidR="0058257E" w:rsidRPr="00BC1BEB" w:rsidRDefault="0058257E" w:rsidP="0058257E">
      <w:pPr>
        <w:pStyle w:val="Heading3"/>
        <w:spacing w:before="120" w:after="120"/>
      </w:pPr>
      <w:r w:rsidRPr="00BC1BEB">
        <w:t>Construction Methods</w:t>
      </w:r>
    </w:p>
    <w:p w14:paraId="28070330" w14:textId="77777777" w:rsidR="0058257E" w:rsidRPr="00BC1BEB" w:rsidRDefault="0058257E" w:rsidP="0058257E">
      <w:pPr>
        <w:pStyle w:val="BodyText"/>
      </w:pPr>
      <w:r w:rsidRPr="00BC1BEB">
        <w:t>Fill by the "Compacted Layer</w:t>
      </w:r>
      <w:r w:rsidRPr="00BC1BEB" w:rsidDel="004571D6">
        <w:t>”</w:t>
      </w:r>
      <w:r w:rsidRPr="00BC1BEB">
        <w:t xml:space="preserve"> method.</w:t>
      </w:r>
    </w:p>
    <w:p w14:paraId="30120821" w14:textId="77777777" w:rsidR="0058257E" w:rsidRPr="00BC1BEB" w:rsidRDefault="0058257E" w:rsidP="0058257E">
      <w:pPr>
        <w:pStyle w:val="BoldCapital"/>
        <w:rPr>
          <w:lang w:val="en-AU"/>
        </w:rPr>
      </w:pPr>
      <w:r w:rsidRPr="00BC1BEB">
        <w:rPr>
          <w:lang w:val="en-AU"/>
        </w:rPr>
        <w:t>Compacted Layer Method</w:t>
      </w:r>
    </w:p>
    <w:p w14:paraId="3ECE9C9A" w14:textId="77777777" w:rsidR="0058257E" w:rsidRPr="00BC1BEB" w:rsidRDefault="0058257E" w:rsidP="0058257E">
      <w:pPr>
        <w:pStyle w:val="BodyText"/>
      </w:pPr>
      <w:proofErr w:type="gramStart"/>
      <w:r w:rsidRPr="00BC1BEB">
        <w:lastRenderedPageBreak/>
        <w:t>Use where material generally does not contain cobbles, boulders or broken rock.</w:t>
      </w:r>
      <w:proofErr w:type="gramEnd"/>
    </w:p>
    <w:p w14:paraId="175A85C8" w14:textId="77777777" w:rsidR="0058257E" w:rsidRPr="00BC1BEB" w:rsidRDefault="0058257E" w:rsidP="0058257E">
      <w:pPr>
        <w:pStyle w:val="IndentBH"/>
      </w:pPr>
      <w:r w:rsidRPr="00BC1BEB">
        <w:t xml:space="preserve">Deposit and spread the material in uniform level layers to a maximum thickness of </w:t>
      </w:r>
      <w:r w:rsidR="00295270">
        <w:t>30</w:t>
      </w:r>
      <w:r w:rsidRPr="00BC1BEB">
        <w:t>0 mm loose measurement for the full width of fill.</w:t>
      </w:r>
    </w:p>
    <w:p w14:paraId="06CB083A" w14:textId="77777777" w:rsidR="0058257E" w:rsidRDefault="0058257E" w:rsidP="0058257E">
      <w:pPr>
        <w:pStyle w:val="IndentBH"/>
      </w:pPr>
      <w:r w:rsidRPr="00BC1BEB">
        <w:t xml:space="preserve">Compact each layer to </w:t>
      </w:r>
      <w:r w:rsidR="002F1FA3">
        <w:t>9</w:t>
      </w:r>
      <w:r w:rsidR="00295270">
        <w:t>5</w:t>
      </w:r>
      <w:r w:rsidR="002F1FA3">
        <w:t xml:space="preserve">% </w:t>
      </w:r>
      <w:r w:rsidR="00E15924">
        <w:t>MMDD</w:t>
      </w:r>
      <w:r w:rsidRPr="00BC1BEB">
        <w:t xml:space="preserve"> (refer Table - Dry Density Ratios for Conformance) before placing the next layer.</w:t>
      </w:r>
    </w:p>
    <w:p w14:paraId="36073FE2" w14:textId="77777777" w:rsidR="00D43970" w:rsidRPr="00BC1BEB" w:rsidRDefault="00D43970" w:rsidP="0058257E">
      <w:pPr>
        <w:pStyle w:val="IndentBH"/>
      </w:pPr>
      <w:r>
        <w:t>1% to 2% wet of optimum moisture content.</w:t>
      </w:r>
    </w:p>
    <w:p w14:paraId="4F2A9E63" w14:textId="77777777" w:rsidR="00D43970" w:rsidRDefault="00D43970" w:rsidP="00D43970">
      <w:pPr>
        <w:pStyle w:val="Heading3"/>
        <w:spacing w:before="120" w:after="120"/>
      </w:pPr>
      <w:bookmarkStart w:id="456" w:name="_Ref467833838"/>
      <w:r>
        <w:t>Placement of Filter Material around culvert</w:t>
      </w:r>
      <w:r w:rsidRPr="00BC1BEB">
        <w:t xml:space="preserve"> </w:t>
      </w:r>
      <w:r>
        <w:t>–</w:t>
      </w:r>
      <w:r w:rsidRPr="00BC1BEB">
        <w:t xml:space="preserve"> </w:t>
      </w:r>
      <w:r>
        <w:t>Witness Point</w:t>
      </w:r>
      <w:bookmarkEnd w:id="456"/>
    </w:p>
    <w:p w14:paraId="310B1B46" w14:textId="77777777" w:rsidR="00D43970" w:rsidRDefault="00D43970" w:rsidP="00D43970">
      <w:pPr>
        <w:pStyle w:val="IndentBH"/>
      </w:pPr>
      <w:r>
        <w:t xml:space="preserve">Place filter material </w:t>
      </w:r>
      <w:r w:rsidR="009314A8">
        <w:t xml:space="preserve">(filter diaphragms) </w:t>
      </w:r>
      <w:r>
        <w:t>around the culvert</w:t>
      </w:r>
      <w:r w:rsidR="00A60DFC">
        <w:t xml:space="preserve"> as shown on the Drawings</w:t>
      </w:r>
      <w:r w:rsidR="00C648B4">
        <w:t xml:space="preserve"> and as specified in Construction Methods Section </w:t>
      </w:r>
      <w:r w:rsidR="00C648B4">
        <w:fldChar w:fldCharType="begin"/>
      </w:r>
      <w:r w:rsidR="00C648B4">
        <w:instrText xml:space="preserve"> REF _Ref475709856 \r \h </w:instrText>
      </w:r>
      <w:r w:rsidR="00C648B4">
        <w:fldChar w:fldCharType="separate"/>
      </w:r>
      <w:r w:rsidR="003740F6">
        <w:t>13.5.4.4</w:t>
      </w:r>
      <w:r w:rsidR="00C648B4">
        <w:fldChar w:fldCharType="end"/>
      </w:r>
    </w:p>
    <w:p w14:paraId="12222812" w14:textId="77777777" w:rsidR="007C286F" w:rsidRPr="00732B5B" w:rsidRDefault="007C286F" w:rsidP="007C286F">
      <w:pPr>
        <w:pStyle w:val="Heading2"/>
        <w:spacing w:before="360" w:after="180"/>
      </w:pPr>
      <w:r w:rsidRPr="00732B5B">
        <w:t>Earthworks In Fill – OTHER FILLS</w:t>
      </w:r>
    </w:p>
    <w:p w14:paraId="4367F3A2" w14:textId="77777777" w:rsidR="007C286F" w:rsidRPr="00BC1BEB" w:rsidRDefault="007C286F" w:rsidP="007C286F">
      <w:pPr>
        <w:pStyle w:val="Heading3"/>
        <w:spacing w:before="120" w:after="120"/>
      </w:pPr>
      <w:r w:rsidRPr="00BC1BEB">
        <w:t>Description</w:t>
      </w:r>
    </w:p>
    <w:p w14:paraId="05FA776E" w14:textId="77777777" w:rsidR="007C286F" w:rsidRPr="00BC1BEB" w:rsidRDefault="007C286F" w:rsidP="007C286F">
      <w:pPr>
        <w:pStyle w:val="BodyText"/>
      </w:pPr>
      <w:r w:rsidRPr="00BC1BEB">
        <w:t>Earthworks in fill includes winning, hauling, placing and compacting material on all prepared areas including holes, pits and other depressions</w:t>
      </w:r>
      <w:r>
        <w:t xml:space="preserve"> other than for </w:t>
      </w:r>
      <w:r w:rsidR="00B07D4A">
        <w:t xml:space="preserve">the water retaining </w:t>
      </w:r>
      <w:r>
        <w:t>embankment</w:t>
      </w:r>
      <w:r w:rsidRPr="00BC1BEB">
        <w:t>.</w:t>
      </w:r>
    </w:p>
    <w:p w14:paraId="74C467D0" w14:textId="77777777" w:rsidR="007C286F" w:rsidRPr="00BC1BEB" w:rsidRDefault="007C286F" w:rsidP="007C286F">
      <w:pPr>
        <w:pStyle w:val="Heading3"/>
        <w:spacing w:before="120" w:after="120"/>
      </w:pPr>
      <w:r w:rsidRPr="00BC1BEB">
        <w:t>Preparation Prior to Filling</w:t>
      </w:r>
    </w:p>
    <w:p w14:paraId="2DCF80E3" w14:textId="77777777" w:rsidR="007C286F" w:rsidRDefault="007C286F" w:rsidP="007C286F">
      <w:pPr>
        <w:pStyle w:val="BodyText"/>
      </w:pPr>
      <w:r w:rsidRPr="00BC1BEB">
        <w:t xml:space="preserve">Subsequent to stripping of topsoil, </w:t>
      </w:r>
      <w:r w:rsidR="0050475C" w:rsidRPr="00BC1BEB">
        <w:t xml:space="preserve">Compact </w:t>
      </w:r>
      <w:r w:rsidR="0050475C">
        <w:t>subgrade</w:t>
      </w:r>
      <w:r w:rsidR="0050475C" w:rsidRPr="00BC1BEB">
        <w:t xml:space="preserve"> layer to </w:t>
      </w:r>
      <w:r w:rsidR="0050475C">
        <w:t xml:space="preserve">95% </w:t>
      </w:r>
      <w:r w:rsidR="00E15924">
        <w:t>MMDD</w:t>
      </w:r>
      <w:r w:rsidR="0050475C" w:rsidRPr="00BC1BEB">
        <w:t xml:space="preserve"> (refer Table - Dry Density Ratios for Conformance)</w:t>
      </w:r>
    </w:p>
    <w:p w14:paraId="0C9054B7" w14:textId="77777777" w:rsidR="007C286F" w:rsidRPr="00BC1BEB" w:rsidRDefault="007C286F" w:rsidP="007C286F">
      <w:pPr>
        <w:pStyle w:val="BodyText"/>
      </w:pPr>
    </w:p>
    <w:p w14:paraId="180EB890" w14:textId="77777777" w:rsidR="007C286F" w:rsidRPr="00BC1BEB" w:rsidRDefault="007C286F" w:rsidP="007C286F">
      <w:pPr>
        <w:pStyle w:val="Heading3"/>
        <w:spacing w:before="120" w:after="120"/>
      </w:pPr>
      <w:bookmarkStart w:id="457" w:name="_Ref467830348"/>
      <w:r w:rsidRPr="00BC1BEB">
        <w:t>Unsuitable Material Beneath</w:t>
      </w:r>
      <w:r w:rsidR="002160A9">
        <w:t xml:space="preserve"> Other</w:t>
      </w:r>
      <w:r w:rsidRPr="00BC1BEB">
        <w:t xml:space="preserve"> Fill </w:t>
      </w:r>
      <w:r>
        <w:t>–</w:t>
      </w:r>
      <w:r w:rsidRPr="00BC1BEB">
        <w:t xml:space="preserve"> </w:t>
      </w:r>
      <w:r>
        <w:t>Hold point</w:t>
      </w:r>
      <w:bookmarkEnd w:id="457"/>
    </w:p>
    <w:p w14:paraId="07CB3C1D" w14:textId="77777777" w:rsidR="007C286F" w:rsidRPr="00BC1BEB" w:rsidRDefault="007C286F" w:rsidP="007C286F">
      <w:pPr>
        <w:pStyle w:val="BodyText"/>
      </w:pPr>
      <w:r w:rsidRPr="001E6344">
        <w:rPr>
          <w:b/>
        </w:rPr>
        <w:t>Hold point</w:t>
      </w:r>
      <w:r w:rsidRPr="00BC1BEB">
        <w:t xml:space="preserve"> - Obtain directions from the Superintendent before works commence.</w:t>
      </w:r>
    </w:p>
    <w:p w14:paraId="1ACDE92C" w14:textId="77777777" w:rsidR="007C286F" w:rsidRPr="00BC1BEB" w:rsidRDefault="007C286F" w:rsidP="007C286F">
      <w:pPr>
        <w:pStyle w:val="BodyText"/>
      </w:pPr>
      <w:r w:rsidRPr="00BC1BEB">
        <w:t xml:space="preserve">Remove unsuitable material </w:t>
      </w:r>
      <w:r w:rsidR="008D6116" w:rsidRPr="00BC1BEB">
        <w:t xml:space="preserve">which does not conform to the properties of </w:t>
      </w:r>
      <w:r w:rsidR="008D6116">
        <w:t>S</w:t>
      </w:r>
      <w:r w:rsidR="008D6116" w:rsidRPr="00BC1BEB">
        <w:t xml:space="preserve">tandard </w:t>
      </w:r>
      <w:r w:rsidR="008D6116">
        <w:t>F</w:t>
      </w:r>
      <w:r w:rsidR="008D6116" w:rsidRPr="00BC1BEB">
        <w:t>ill as specified</w:t>
      </w:r>
      <w:r w:rsidR="008D6116">
        <w:t xml:space="preserve"> </w:t>
      </w:r>
      <w:r w:rsidRPr="00BC1BEB">
        <w:t>as directed before the fill is placed.</w:t>
      </w:r>
    </w:p>
    <w:p w14:paraId="6876FF25" w14:textId="77777777" w:rsidR="007C286F" w:rsidRPr="00BC1BEB" w:rsidRDefault="007C286F" w:rsidP="007C286F">
      <w:pPr>
        <w:pStyle w:val="BodyText"/>
      </w:pPr>
      <w:r w:rsidRPr="00BC1BEB">
        <w:t>Replace excavated material wi</w:t>
      </w:r>
      <w:r>
        <w:t xml:space="preserve">th </w:t>
      </w:r>
      <w:r w:rsidR="00295270">
        <w:t>S</w:t>
      </w:r>
      <w:r>
        <w:t xml:space="preserve">tandard </w:t>
      </w:r>
      <w:r w:rsidR="00295270">
        <w:t>F</w:t>
      </w:r>
      <w:r>
        <w:t>ill compacted to 95</w:t>
      </w:r>
      <w:r w:rsidRPr="00BC1BEB">
        <w:t xml:space="preserve">% </w:t>
      </w:r>
      <w:r w:rsidR="00E15924">
        <w:t>MMDD</w:t>
      </w:r>
      <w:r w:rsidRPr="00BC1BEB">
        <w:t>.</w:t>
      </w:r>
    </w:p>
    <w:p w14:paraId="38271731" w14:textId="77777777" w:rsidR="007C286F" w:rsidRPr="00BC1BEB" w:rsidRDefault="007C286F" w:rsidP="007C286F">
      <w:pPr>
        <w:pStyle w:val="Heading3"/>
        <w:spacing w:before="120" w:after="120"/>
      </w:pPr>
      <w:r w:rsidRPr="00BC1BEB">
        <w:t>Construction Methods</w:t>
      </w:r>
    </w:p>
    <w:p w14:paraId="4EB18A17" w14:textId="77777777" w:rsidR="007C286F" w:rsidRPr="00BC1BEB" w:rsidRDefault="007C286F" w:rsidP="007C286F">
      <w:pPr>
        <w:pStyle w:val="BodyText"/>
      </w:pPr>
      <w:r w:rsidRPr="00BC1BEB">
        <w:t>Fill by the "Compacted Layer</w:t>
      </w:r>
      <w:r w:rsidRPr="00BC1BEB" w:rsidDel="004571D6">
        <w:t>”</w:t>
      </w:r>
      <w:r w:rsidRPr="00BC1BEB">
        <w:t xml:space="preserve"> method.</w:t>
      </w:r>
    </w:p>
    <w:p w14:paraId="0C0B85A7" w14:textId="77777777" w:rsidR="007C286F" w:rsidRPr="00BC1BEB" w:rsidRDefault="007C286F" w:rsidP="007C286F">
      <w:pPr>
        <w:pStyle w:val="BoldCapital"/>
        <w:rPr>
          <w:lang w:val="en-AU"/>
        </w:rPr>
      </w:pPr>
      <w:r w:rsidRPr="00BC1BEB">
        <w:rPr>
          <w:lang w:val="en-AU"/>
        </w:rPr>
        <w:t>Compacted Layer Method</w:t>
      </w:r>
    </w:p>
    <w:p w14:paraId="3112FD5C" w14:textId="77777777" w:rsidR="007C286F" w:rsidRPr="00BC1BEB" w:rsidRDefault="007C286F" w:rsidP="007C286F">
      <w:pPr>
        <w:pStyle w:val="BodyText"/>
      </w:pPr>
      <w:proofErr w:type="gramStart"/>
      <w:r w:rsidRPr="00BC1BEB">
        <w:t>Use where material generally does not contain cobbles, boulders or broken rock.</w:t>
      </w:r>
      <w:proofErr w:type="gramEnd"/>
    </w:p>
    <w:p w14:paraId="408E73E9" w14:textId="77777777" w:rsidR="007C286F" w:rsidRPr="00BC1BEB" w:rsidRDefault="007C286F" w:rsidP="007C286F">
      <w:pPr>
        <w:pStyle w:val="IndentBH"/>
      </w:pPr>
      <w:r w:rsidRPr="00BC1BEB">
        <w:t xml:space="preserve">Deposit and spread the material in uniform level layers to a maximum thickness of </w:t>
      </w:r>
      <w:r w:rsidR="00295270">
        <w:t>30</w:t>
      </w:r>
      <w:r w:rsidRPr="00BC1BEB">
        <w:t>0 mm loose measurement for the full width of fill.</w:t>
      </w:r>
    </w:p>
    <w:p w14:paraId="3401820B" w14:textId="77777777" w:rsidR="007C286F" w:rsidRPr="00BC1BEB" w:rsidRDefault="007C286F" w:rsidP="007C286F">
      <w:pPr>
        <w:pStyle w:val="IndentBH"/>
      </w:pPr>
      <w:r w:rsidRPr="00BC1BEB">
        <w:t>Compact each layer to the specified compaction (refer Table - Dry Density Ratios for Conformance) before placing the next layer.</w:t>
      </w:r>
    </w:p>
    <w:p w14:paraId="38E6B604" w14:textId="77777777" w:rsidR="008676C5" w:rsidRPr="00BC1BEB" w:rsidRDefault="008676C5" w:rsidP="008676C5">
      <w:pPr>
        <w:pStyle w:val="Heading2"/>
        <w:spacing w:before="360" w:after="180"/>
      </w:pPr>
      <w:r w:rsidRPr="00BC1BEB">
        <w:t>Fill Material</w:t>
      </w:r>
      <w:bookmarkEnd w:id="450"/>
      <w:bookmarkEnd w:id="451"/>
      <w:bookmarkEnd w:id="452"/>
      <w:bookmarkEnd w:id="453"/>
    </w:p>
    <w:p w14:paraId="05E17F03" w14:textId="77777777" w:rsidR="008676C5" w:rsidRPr="00BC1BEB" w:rsidRDefault="008676C5" w:rsidP="008676C5">
      <w:pPr>
        <w:pStyle w:val="Heading3"/>
        <w:spacing w:before="120" w:after="120"/>
      </w:pPr>
      <w:r w:rsidRPr="00BC1BEB">
        <w:t>General Fill</w:t>
      </w:r>
    </w:p>
    <w:p w14:paraId="36D25B79" w14:textId="77777777" w:rsidR="00A102F3" w:rsidRPr="00BC1BEB" w:rsidRDefault="00A102F3" w:rsidP="00A102F3">
      <w:pPr>
        <w:pStyle w:val="BodyText"/>
      </w:pPr>
      <w:r w:rsidRPr="00BC1BEB">
        <w:t>Use the best locally available material.</w:t>
      </w:r>
    </w:p>
    <w:p w14:paraId="3F0C1270" w14:textId="77777777" w:rsidR="00A102F3" w:rsidRPr="00BC1BEB" w:rsidRDefault="00A102F3" w:rsidP="00A102F3">
      <w:pPr>
        <w:pStyle w:val="BodyText"/>
      </w:pPr>
      <w:r w:rsidRPr="00BC1BEB">
        <w:t>Use fill material, whether cut or borrow, that is free of organic matter an</w:t>
      </w:r>
      <w:r>
        <w:t>d has a minimum soaked CBR at 95% MMDD of 20%, to AS 1289</w:t>
      </w:r>
      <w:r w:rsidRPr="00BC1BEB">
        <w:t>, and a plasticity index between 2% and 15%.</w:t>
      </w:r>
    </w:p>
    <w:p w14:paraId="4D2C3897" w14:textId="77777777" w:rsidR="008676C5" w:rsidRPr="00BC1BEB" w:rsidRDefault="008676C5" w:rsidP="008676C5">
      <w:pPr>
        <w:pStyle w:val="Heading3"/>
        <w:spacing w:before="120" w:after="120"/>
      </w:pPr>
      <w:bookmarkStart w:id="458" w:name="_Toc390823460"/>
      <w:bookmarkStart w:id="459" w:name="_Toc391429152"/>
      <w:bookmarkStart w:id="460" w:name="_Toc396034078"/>
      <w:bookmarkStart w:id="461" w:name="_Toc398800261"/>
      <w:r w:rsidRPr="00BC1BEB">
        <w:t>Standard Fill</w:t>
      </w:r>
      <w:bookmarkEnd w:id="458"/>
      <w:bookmarkEnd w:id="459"/>
      <w:bookmarkEnd w:id="460"/>
      <w:bookmarkEnd w:id="461"/>
    </w:p>
    <w:p w14:paraId="3483D3E5" w14:textId="77777777" w:rsidR="008676C5" w:rsidRPr="00BC1BEB" w:rsidRDefault="008676C5" w:rsidP="00DF6DD3">
      <w:pPr>
        <w:pStyle w:val="BodyText"/>
        <w:keepNext/>
      </w:pPr>
      <w:r w:rsidRPr="00BC1BEB">
        <w:t>Conform to the following properties: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78"/>
        <w:gridCol w:w="2977"/>
      </w:tblGrid>
      <w:tr w:rsidR="004571D6" w:rsidRPr="00BC1BEB" w14:paraId="0ED66C53" w14:textId="77777777" w:rsidTr="00EF69A7">
        <w:tc>
          <w:tcPr>
            <w:tcW w:w="5778" w:type="dxa"/>
            <w:tcBorders>
              <w:bottom w:val="single" w:sz="6" w:space="0" w:color="auto"/>
            </w:tcBorders>
            <w:vAlign w:val="center"/>
          </w:tcPr>
          <w:p w14:paraId="4064C644" w14:textId="77777777" w:rsidR="004571D6" w:rsidRPr="00BC1BEB" w:rsidRDefault="004571D6" w:rsidP="00F42485">
            <w:pPr>
              <w:keepNext/>
            </w:pPr>
            <w:r>
              <w:t>PROPERTIES</w:t>
            </w:r>
          </w:p>
        </w:tc>
        <w:tc>
          <w:tcPr>
            <w:tcW w:w="2977" w:type="dxa"/>
            <w:tcBorders>
              <w:bottom w:val="single" w:sz="6" w:space="0" w:color="auto"/>
            </w:tcBorders>
            <w:vAlign w:val="center"/>
          </w:tcPr>
          <w:p w14:paraId="751702E1" w14:textId="77777777" w:rsidR="004571D6" w:rsidRDefault="004571D6" w:rsidP="00F42485">
            <w:pPr>
              <w:keepNext/>
              <w:jc w:val="center"/>
            </w:pPr>
          </w:p>
        </w:tc>
      </w:tr>
      <w:tr w:rsidR="004571D6" w:rsidRPr="00BC1BEB" w14:paraId="67A93E19" w14:textId="77777777" w:rsidTr="00EF69A7">
        <w:tc>
          <w:tcPr>
            <w:tcW w:w="5778" w:type="dxa"/>
            <w:tcBorders>
              <w:top w:val="single" w:sz="6" w:space="0" w:color="auto"/>
            </w:tcBorders>
            <w:vAlign w:val="center"/>
          </w:tcPr>
          <w:p w14:paraId="530665EC" w14:textId="77777777" w:rsidR="004571D6" w:rsidRPr="00BC1BEB" w:rsidRDefault="004571D6" w:rsidP="00F42485">
            <w:pPr>
              <w:keepNext/>
            </w:pPr>
            <w:r w:rsidRPr="00BC1BEB">
              <w:t>CBR 4 day soaked at 95% MMDD at 2.5 mm penetration:</w:t>
            </w:r>
          </w:p>
        </w:tc>
        <w:tc>
          <w:tcPr>
            <w:tcW w:w="2977" w:type="dxa"/>
            <w:tcBorders>
              <w:top w:val="single" w:sz="6" w:space="0" w:color="auto"/>
            </w:tcBorders>
            <w:vAlign w:val="center"/>
          </w:tcPr>
          <w:p w14:paraId="3780EA4C" w14:textId="77777777" w:rsidR="004571D6" w:rsidRPr="00BC1BEB" w:rsidRDefault="004571D6" w:rsidP="00F42485">
            <w:pPr>
              <w:keepNext/>
              <w:jc w:val="center"/>
            </w:pPr>
            <w:r>
              <w:t>20 minimum</w:t>
            </w:r>
          </w:p>
        </w:tc>
      </w:tr>
      <w:tr w:rsidR="004571D6" w:rsidRPr="00BC1BEB" w14:paraId="0A78AD33" w14:textId="77777777" w:rsidTr="00EF69A7">
        <w:tc>
          <w:tcPr>
            <w:tcW w:w="5778" w:type="dxa"/>
            <w:vAlign w:val="center"/>
          </w:tcPr>
          <w:p w14:paraId="62C032C6" w14:textId="77777777" w:rsidR="004571D6" w:rsidRPr="00BC1BEB" w:rsidRDefault="004571D6" w:rsidP="00F42485">
            <w:pPr>
              <w:keepNext/>
            </w:pPr>
            <w:r w:rsidRPr="00BC1BEB">
              <w:t>Maximum Particle Size:</w:t>
            </w:r>
          </w:p>
        </w:tc>
        <w:tc>
          <w:tcPr>
            <w:tcW w:w="2977" w:type="dxa"/>
            <w:vAlign w:val="center"/>
          </w:tcPr>
          <w:p w14:paraId="0268D324" w14:textId="77777777" w:rsidR="004571D6" w:rsidRPr="00BC1BEB" w:rsidRDefault="004571D6" w:rsidP="00F42485">
            <w:pPr>
              <w:keepNext/>
              <w:jc w:val="center"/>
            </w:pPr>
            <w:r w:rsidRPr="00BC1BEB">
              <w:t>100</w:t>
            </w:r>
            <w:r>
              <w:t>mm</w:t>
            </w:r>
          </w:p>
        </w:tc>
      </w:tr>
      <w:tr w:rsidR="004571D6" w:rsidRPr="00BC1BEB" w14:paraId="45A343FB" w14:textId="77777777" w:rsidTr="00EF69A7">
        <w:tc>
          <w:tcPr>
            <w:tcW w:w="5778" w:type="dxa"/>
            <w:vAlign w:val="center"/>
          </w:tcPr>
          <w:p w14:paraId="52993BF2" w14:textId="77777777" w:rsidR="004571D6" w:rsidRPr="00BC1BEB" w:rsidRDefault="004571D6" w:rsidP="00F42485">
            <w:pPr>
              <w:keepNext/>
            </w:pPr>
            <w:r w:rsidRPr="00BC1BEB">
              <w:t>Plasticity Index:</w:t>
            </w:r>
          </w:p>
        </w:tc>
        <w:tc>
          <w:tcPr>
            <w:tcW w:w="2977" w:type="dxa"/>
            <w:vAlign w:val="center"/>
          </w:tcPr>
          <w:p w14:paraId="5B9D8925" w14:textId="77777777" w:rsidR="004571D6" w:rsidRPr="00BC1BEB" w:rsidRDefault="004571D6" w:rsidP="00F42485">
            <w:pPr>
              <w:keepNext/>
              <w:jc w:val="center"/>
            </w:pPr>
            <w:r>
              <w:t>2% </w:t>
            </w:r>
            <w:r>
              <w:noBreakHyphen/>
              <w:t> 15%</w:t>
            </w:r>
          </w:p>
        </w:tc>
      </w:tr>
    </w:tbl>
    <w:p w14:paraId="2373D179" w14:textId="77777777" w:rsidR="008676C5" w:rsidRPr="00BC1BEB" w:rsidRDefault="008676C5" w:rsidP="008676C5">
      <w:pPr>
        <w:pStyle w:val="Heading3"/>
        <w:spacing w:before="120" w:after="120"/>
      </w:pPr>
      <w:bookmarkStart w:id="462" w:name="_Toc390823461"/>
      <w:bookmarkStart w:id="463" w:name="_Toc391429153"/>
      <w:bookmarkStart w:id="464" w:name="_Toc396034079"/>
      <w:bookmarkStart w:id="465" w:name="_Toc398800262"/>
      <w:r w:rsidRPr="00BC1BEB">
        <w:t>Select Fill</w:t>
      </w:r>
      <w:bookmarkEnd w:id="462"/>
      <w:bookmarkEnd w:id="463"/>
      <w:bookmarkEnd w:id="464"/>
      <w:bookmarkEnd w:id="465"/>
    </w:p>
    <w:p w14:paraId="2D37C7E7" w14:textId="77777777" w:rsidR="008676C5" w:rsidRPr="00BC1BEB" w:rsidRDefault="008676C5">
      <w:pPr>
        <w:pStyle w:val="BodyText"/>
      </w:pPr>
      <w:r w:rsidRPr="00BC1BEB">
        <w:t>Select fill shall be comprised of gravel, decomposed rock or broken rock, free from organic matter and lumps of clay.</w:t>
      </w:r>
    </w:p>
    <w:p w14:paraId="4FFCC48E" w14:textId="77777777" w:rsidR="008676C5" w:rsidRPr="00BC1BEB" w:rsidRDefault="008676C5" w:rsidP="00DF6DD3">
      <w:pPr>
        <w:pStyle w:val="BodyText"/>
        <w:keepNext/>
      </w:pPr>
      <w:r w:rsidRPr="00BC1BEB">
        <w:lastRenderedPageBreak/>
        <w:t>Conform to the following:</w:t>
      </w: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4358"/>
        <w:gridCol w:w="4358"/>
      </w:tblGrid>
      <w:tr w:rsidR="00A102F3" w:rsidRPr="00BC1BEB" w14:paraId="2E6A9E92" w14:textId="77777777" w:rsidTr="009E48DD">
        <w:trPr>
          <w:cantSplit/>
          <w:trHeight w:val="264"/>
          <w:tblHeader/>
        </w:trPr>
        <w:tc>
          <w:tcPr>
            <w:tcW w:w="8716" w:type="dxa"/>
            <w:gridSpan w:val="2"/>
            <w:tcBorders>
              <w:bottom w:val="single" w:sz="6" w:space="0" w:color="auto"/>
            </w:tcBorders>
          </w:tcPr>
          <w:p w14:paraId="2F0D5B0C" w14:textId="77777777" w:rsidR="00A102F3" w:rsidRPr="004005F3" w:rsidRDefault="00A102F3" w:rsidP="009E48DD">
            <w:pPr>
              <w:pStyle w:val="TStyle"/>
              <w:keepNext/>
              <w:rPr>
                <w:b/>
              </w:rPr>
            </w:pPr>
            <w:r>
              <w:rPr>
                <w:b/>
              </w:rPr>
              <w:t xml:space="preserve">Table </w:t>
            </w:r>
            <w:r>
              <w:rPr>
                <w:b/>
              </w:rPr>
              <w:fldChar w:fldCharType="begin"/>
            </w:r>
            <w:r>
              <w:rPr>
                <w:b/>
              </w:rPr>
              <w:instrText xml:space="preserve"> STYLEREF 1 \s </w:instrText>
            </w:r>
            <w:r>
              <w:rPr>
                <w:b/>
              </w:rPr>
              <w:fldChar w:fldCharType="separate"/>
            </w:r>
            <w:r w:rsidR="003740F6">
              <w:rPr>
                <w:b/>
                <w:noProof/>
              </w:rPr>
              <w:t>13</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1</w:t>
            </w:r>
            <w:r>
              <w:rPr>
                <w:b/>
              </w:rPr>
              <w:fldChar w:fldCharType="end"/>
            </w:r>
            <w:r w:rsidRPr="002678CB">
              <w:rPr>
                <w:b/>
              </w:rPr>
              <w:t xml:space="preserve"> </w:t>
            </w:r>
            <w:r>
              <w:rPr>
                <w:b/>
              </w:rPr>
              <w:t>- Grading - Select fill</w:t>
            </w:r>
          </w:p>
        </w:tc>
      </w:tr>
      <w:tr w:rsidR="00A102F3" w:rsidRPr="00BC1BEB" w14:paraId="74D5005C" w14:textId="77777777" w:rsidTr="00A102F3">
        <w:trPr>
          <w:cantSplit/>
          <w:trHeight w:val="248"/>
          <w:tblHeader/>
        </w:trPr>
        <w:tc>
          <w:tcPr>
            <w:tcW w:w="4358" w:type="dxa"/>
            <w:tcBorders>
              <w:right w:val="single" w:sz="6" w:space="0" w:color="auto"/>
            </w:tcBorders>
            <w:vAlign w:val="center"/>
          </w:tcPr>
          <w:p w14:paraId="4B521E41" w14:textId="77777777" w:rsidR="00A102F3" w:rsidRPr="00A102F3" w:rsidRDefault="00A102F3" w:rsidP="00A102F3">
            <w:pPr>
              <w:pStyle w:val="TStyle"/>
              <w:keepNext/>
              <w:jc w:val="center"/>
              <w:rPr>
                <w:b/>
              </w:rPr>
            </w:pPr>
            <w:r w:rsidRPr="00A102F3">
              <w:rPr>
                <w:b/>
              </w:rPr>
              <w:t>AS SIEVE (mm)</w:t>
            </w:r>
          </w:p>
        </w:tc>
        <w:tc>
          <w:tcPr>
            <w:tcW w:w="4358" w:type="dxa"/>
            <w:tcBorders>
              <w:left w:val="single" w:sz="6" w:space="0" w:color="auto"/>
            </w:tcBorders>
            <w:vAlign w:val="center"/>
          </w:tcPr>
          <w:p w14:paraId="285F8DF0" w14:textId="77777777" w:rsidR="00A102F3" w:rsidRPr="00A102F3" w:rsidRDefault="00A102F3" w:rsidP="00A102F3">
            <w:pPr>
              <w:pStyle w:val="TStyle"/>
              <w:keepNext/>
              <w:jc w:val="center"/>
              <w:rPr>
                <w:b/>
              </w:rPr>
            </w:pPr>
            <w:r w:rsidRPr="00A102F3">
              <w:rPr>
                <w:b/>
              </w:rPr>
              <w:t>% PASSING (DRY WEIGHT)</w:t>
            </w:r>
          </w:p>
        </w:tc>
      </w:tr>
      <w:tr w:rsidR="00A102F3" w:rsidRPr="00BC1BEB" w14:paraId="7C7F5B73" w14:textId="77777777" w:rsidTr="00A102F3">
        <w:trPr>
          <w:cantSplit/>
          <w:trHeight w:val="248"/>
        </w:trPr>
        <w:tc>
          <w:tcPr>
            <w:tcW w:w="4358" w:type="dxa"/>
            <w:tcBorders>
              <w:right w:val="single" w:sz="6" w:space="0" w:color="auto"/>
            </w:tcBorders>
            <w:vAlign w:val="center"/>
          </w:tcPr>
          <w:p w14:paraId="2A7BB0E6" w14:textId="77777777" w:rsidR="00A102F3" w:rsidRPr="00BC1BEB" w:rsidRDefault="00A102F3" w:rsidP="00A102F3">
            <w:pPr>
              <w:pStyle w:val="TStyle"/>
              <w:keepNext/>
              <w:jc w:val="center"/>
            </w:pPr>
            <w:r w:rsidRPr="00BC1BEB">
              <w:t>75.00</w:t>
            </w:r>
          </w:p>
        </w:tc>
        <w:tc>
          <w:tcPr>
            <w:tcW w:w="4358" w:type="dxa"/>
            <w:tcBorders>
              <w:left w:val="single" w:sz="6" w:space="0" w:color="auto"/>
            </w:tcBorders>
            <w:vAlign w:val="center"/>
          </w:tcPr>
          <w:p w14:paraId="663E3B8C" w14:textId="77777777" w:rsidR="00A102F3" w:rsidRPr="00BC1BEB" w:rsidRDefault="00A102F3" w:rsidP="00A102F3">
            <w:pPr>
              <w:pStyle w:val="TStyle"/>
              <w:keepNext/>
              <w:jc w:val="center"/>
            </w:pPr>
            <w:r w:rsidRPr="00BC1BEB">
              <w:t>100</w:t>
            </w:r>
          </w:p>
        </w:tc>
      </w:tr>
      <w:tr w:rsidR="00A102F3" w:rsidRPr="00BC1BEB" w14:paraId="7798963E" w14:textId="77777777" w:rsidTr="00A102F3">
        <w:trPr>
          <w:cantSplit/>
          <w:trHeight w:val="264"/>
        </w:trPr>
        <w:tc>
          <w:tcPr>
            <w:tcW w:w="4358" w:type="dxa"/>
            <w:tcBorders>
              <w:right w:val="single" w:sz="6" w:space="0" w:color="auto"/>
            </w:tcBorders>
            <w:vAlign w:val="center"/>
          </w:tcPr>
          <w:p w14:paraId="3CE432B4" w14:textId="77777777" w:rsidR="00A102F3" w:rsidRPr="00BC1BEB" w:rsidRDefault="00A102F3" w:rsidP="00A102F3">
            <w:pPr>
              <w:pStyle w:val="TStyle"/>
              <w:keepNext/>
              <w:jc w:val="center"/>
            </w:pPr>
            <w:r w:rsidRPr="00BC1BEB">
              <w:t>9.50</w:t>
            </w:r>
          </w:p>
        </w:tc>
        <w:tc>
          <w:tcPr>
            <w:tcW w:w="4358" w:type="dxa"/>
            <w:tcBorders>
              <w:left w:val="single" w:sz="6" w:space="0" w:color="auto"/>
            </w:tcBorders>
            <w:vAlign w:val="center"/>
          </w:tcPr>
          <w:p w14:paraId="1979FAD6" w14:textId="77777777" w:rsidR="00A102F3" w:rsidRPr="00BC1BEB" w:rsidRDefault="00A102F3" w:rsidP="00A102F3">
            <w:pPr>
              <w:pStyle w:val="TStyle"/>
              <w:keepNext/>
              <w:jc w:val="center"/>
            </w:pPr>
            <w:r w:rsidRPr="00BC1BEB">
              <w:t>30 </w:t>
            </w:r>
            <w:r w:rsidRPr="00BC1BEB">
              <w:noBreakHyphen/>
              <w:t> 100</w:t>
            </w:r>
          </w:p>
        </w:tc>
      </w:tr>
      <w:tr w:rsidR="00A102F3" w:rsidRPr="00BC1BEB" w14:paraId="7A96BCED" w14:textId="77777777" w:rsidTr="00A102F3">
        <w:trPr>
          <w:cantSplit/>
          <w:trHeight w:val="248"/>
        </w:trPr>
        <w:tc>
          <w:tcPr>
            <w:tcW w:w="4358" w:type="dxa"/>
            <w:tcBorders>
              <w:right w:val="single" w:sz="6" w:space="0" w:color="auto"/>
            </w:tcBorders>
            <w:vAlign w:val="center"/>
          </w:tcPr>
          <w:p w14:paraId="33C8B2B3" w14:textId="77777777" w:rsidR="00A102F3" w:rsidRPr="00BC1BEB" w:rsidRDefault="00A102F3" w:rsidP="00A102F3">
            <w:pPr>
              <w:pStyle w:val="TStyle"/>
              <w:keepNext/>
              <w:jc w:val="center"/>
            </w:pPr>
            <w:r w:rsidRPr="00BC1BEB">
              <w:t>2.36</w:t>
            </w:r>
          </w:p>
        </w:tc>
        <w:tc>
          <w:tcPr>
            <w:tcW w:w="4358" w:type="dxa"/>
            <w:tcBorders>
              <w:left w:val="single" w:sz="6" w:space="0" w:color="auto"/>
            </w:tcBorders>
            <w:vAlign w:val="center"/>
          </w:tcPr>
          <w:p w14:paraId="357C3F57" w14:textId="77777777" w:rsidR="00A102F3" w:rsidRPr="00BC1BEB" w:rsidRDefault="00A102F3" w:rsidP="00A102F3">
            <w:pPr>
              <w:pStyle w:val="TStyle"/>
              <w:keepNext/>
              <w:jc w:val="center"/>
            </w:pPr>
            <w:r w:rsidRPr="00BC1BEB">
              <w:t>15 </w:t>
            </w:r>
            <w:r w:rsidRPr="00BC1BEB">
              <w:noBreakHyphen/>
              <w:t> 65</w:t>
            </w:r>
          </w:p>
        </w:tc>
      </w:tr>
      <w:tr w:rsidR="00A102F3" w:rsidRPr="00BC1BEB" w14:paraId="4B4541F2" w14:textId="77777777" w:rsidTr="00A102F3">
        <w:trPr>
          <w:cantSplit/>
          <w:trHeight w:val="248"/>
        </w:trPr>
        <w:tc>
          <w:tcPr>
            <w:tcW w:w="4358" w:type="dxa"/>
            <w:tcBorders>
              <w:right w:val="single" w:sz="6" w:space="0" w:color="auto"/>
            </w:tcBorders>
            <w:vAlign w:val="center"/>
          </w:tcPr>
          <w:p w14:paraId="03DAC584" w14:textId="77777777" w:rsidR="00A102F3" w:rsidRPr="00BC1BEB" w:rsidRDefault="00A102F3" w:rsidP="00A102F3">
            <w:pPr>
              <w:pStyle w:val="TStyle"/>
              <w:keepNext/>
              <w:jc w:val="center"/>
            </w:pPr>
            <w:r w:rsidRPr="00BC1BEB">
              <w:t>0.075</w:t>
            </w:r>
          </w:p>
        </w:tc>
        <w:tc>
          <w:tcPr>
            <w:tcW w:w="4358" w:type="dxa"/>
            <w:tcBorders>
              <w:left w:val="single" w:sz="6" w:space="0" w:color="auto"/>
            </w:tcBorders>
            <w:vAlign w:val="center"/>
          </w:tcPr>
          <w:p w14:paraId="7AD7FE57" w14:textId="77777777" w:rsidR="00A102F3" w:rsidRPr="00BC1BEB" w:rsidRDefault="00A102F3" w:rsidP="00A102F3">
            <w:pPr>
              <w:pStyle w:val="TStyle"/>
              <w:keepNext/>
              <w:jc w:val="center"/>
            </w:pPr>
            <w:r w:rsidRPr="00BC1BEB">
              <w:t>5 </w:t>
            </w:r>
            <w:r w:rsidRPr="00BC1BEB">
              <w:noBreakHyphen/>
              <w:t> 25</w:t>
            </w:r>
          </w:p>
        </w:tc>
      </w:tr>
    </w:tbl>
    <w:p w14:paraId="3AFFC1F2" w14:textId="77777777" w:rsidR="00A102F3" w:rsidRDefault="00A102F3" w:rsidP="00A102F3">
      <w:pPr>
        <w:pStyle w:val="BoldCapital"/>
        <w:rPr>
          <w:b w:val="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052"/>
      </w:tblGrid>
      <w:tr w:rsidR="00A102F3" w14:paraId="6AE560E9" w14:textId="77777777" w:rsidTr="009E48DD">
        <w:trPr>
          <w:cantSplit/>
          <w:trHeight w:val="328"/>
        </w:trPr>
        <w:tc>
          <w:tcPr>
            <w:tcW w:w="87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0C04360" w14:textId="77777777" w:rsidR="00A102F3" w:rsidRPr="00A04DD3" w:rsidRDefault="00A102F3" w:rsidP="009E48DD">
            <w:pPr>
              <w:keepNext/>
              <w:ind w:left="79"/>
              <w:rPr>
                <w:b/>
              </w:rPr>
            </w:pPr>
            <w:r w:rsidRPr="00376E08">
              <w:rPr>
                <w:b/>
                <w:i/>
              </w:rPr>
              <w:t>Table</w:t>
            </w:r>
            <w:r>
              <w:rPr>
                <w:b/>
                <w:i/>
              </w:rPr>
              <w:t xml:space="preserve"> </w:t>
            </w:r>
            <w:r w:rsidRPr="00376E08">
              <w:rPr>
                <w:b/>
                <w:i/>
              </w:rPr>
              <w:t>– Select Fill Properties</w:t>
            </w:r>
          </w:p>
        </w:tc>
      </w:tr>
      <w:tr w:rsidR="00A102F3" w14:paraId="618358DB" w14:textId="77777777" w:rsidTr="009E48DD">
        <w:trPr>
          <w:cantSplit/>
          <w:trHeight w:val="383"/>
        </w:trPr>
        <w:tc>
          <w:tcPr>
            <w:tcW w:w="4720" w:type="dxa"/>
            <w:tcBorders>
              <w:top w:val="single" w:sz="2" w:space="0" w:color="auto"/>
              <w:left w:val="single" w:sz="2" w:space="0" w:color="auto"/>
              <w:bottom w:val="single" w:sz="2" w:space="0" w:color="auto"/>
              <w:right w:val="single" w:sz="2" w:space="0" w:color="auto"/>
            </w:tcBorders>
            <w:shd w:val="clear" w:color="auto" w:fill="auto"/>
            <w:vAlign w:val="center"/>
          </w:tcPr>
          <w:p w14:paraId="7CC3BCD5" w14:textId="77777777" w:rsidR="00A102F3" w:rsidRPr="00A04DD3" w:rsidRDefault="00A102F3" w:rsidP="009E48DD">
            <w:pPr>
              <w:keepNext/>
              <w:rPr>
                <w:b/>
              </w:rPr>
            </w:pPr>
            <w:r w:rsidRPr="00BC1BEB">
              <w:t>CBR, 4 day soaked</w:t>
            </w:r>
            <w:r>
              <w:t xml:space="preserve"> </w:t>
            </w:r>
            <w:r w:rsidRPr="00BC1BEB">
              <w:t xml:space="preserve">at 95% MMDD </w:t>
            </w:r>
            <w:r>
              <w:t>to AS 1289</w:t>
            </w:r>
            <w:r w:rsidRPr="00BC1BEB">
              <w:t>:</w:t>
            </w:r>
          </w:p>
        </w:tc>
        <w:tc>
          <w:tcPr>
            <w:tcW w:w="4052" w:type="dxa"/>
            <w:tcBorders>
              <w:top w:val="single" w:sz="2" w:space="0" w:color="auto"/>
              <w:left w:val="single" w:sz="2" w:space="0" w:color="auto"/>
              <w:bottom w:val="single" w:sz="2" w:space="0" w:color="auto"/>
              <w:right w:val="single" w:sz="2" w:space="0" w:color="auto"/>
            </w:tcBorders>
            <w:shd w:val="clear" w:color="auto" w:fill="auto"/>
            <w:vAlign w:val="center"/>
          </w:tcPr>
          <w:p w14:paraId="7C303C39" w14:textId="77777777" w:rsidR="00A102F3" w:rsidRPr="00A04DD3" w:rsidRDefault="00A102F3" w:rsidP="009E48DD">
            <w:pPr>
              <w:keepNext/>
              <w:rPr>
                <w:b/>
              </w:rPr>
            </w:pPr>
            <w:r w:rsidRPr="00BC1BEB">
              <w:t>30 minimum.</w:t>
            </w:r>
          </w:p>
        </w:tc>
      </w:tr>
      <w:tr w:rsidR="00A102F3" w14:paraId="2BB58551" w14:textId="77777777" w:rsidTr="009E48DD">
        <w:trPr>
          <w:cantSplit/>
          <w:trHeight w:val="305"/>
        </w:trPr>
        <w:tc>
          <w:tcPr>
            <w:tcW w:w="4720" w:type="dxa"/>
            <w:tcBorders>
              <w:top w:val="single" w:sz="2" w:space="0" w:color="auto"/>
              <w:left w:val="single" w:sz="2" w:space="0" w:color="auto"/>
              <w:bottom w:val="single" w:sz="2" w:space="0" w:color="auto"/>
              <w:right w:val="single" w:sz="2" w:space="0" w:color="auto"/>
            </w:tcBorders>
            <w:shd w:val="clear" w:color="auto" w:fill="auto"/>
            <w:vAlign w:val="center"/>
          </w:tcPr>
          <w:p w14:paraId="06F4B708" w14:textId="77777777" w:rsidR="00A102F3" w:rsidRPr="00A04DD3" w:rsidRDefault="00A102F3" w:rsidP="009E48DD">
            <w:pPr>
              <w:keepNext/>
              <w:rPr>
                <w:b/>
              </w:rPr>
            </w:pPr>
            <w:r>
              <w:t>Plasticity Index:</w:t>
            </w:r>
          </w:p>
        </w:tc>
        <w:tc>
          <w:tcPr>
            <w:tcW w:w="4052" w:type="dxa"/>
            <w:tcBorders>
              <w:top w:val="single" w:sz="2" w:space="0" w:color="auto"/>
              <w:left w:val="single" w:sz="2" w:space="0" w:color="auto"/>
              <w:bottom w:val="single" w:sz="2" w:space="0" w:color="auto"/>
              <w:right w:val="single" w:sz="2" w:space="0" w:color="auto"/>
            </w:tcBorders>
            <w:shd w:val="clear" w:color="auto" w:fill="auto"/>
            <w:vAlign w:val="center"/>
          </w:tcPr>
          <w:p w14:paraId="751E6FD7" w14:textId="77777777" w:rsidR="00A102F3" w:rsidRPr="00A04DD3" w:rsidRDefault="00A102F3" w:rsidP="009E48DD">
            <w:pPr>
              <w:keepNext/>
              <w:rPr>
                <w:b/>
              </w:rPr>
            </w:pPr>
            <w:r w:rsidRPr="00BC1BEB">
              <w:t>2 </w:t>
            </w:r>
            <w:r w:rsidRPr="00BC1BEB">
              <w:noBreakHyphen/>
              <w:t> 15%</w:t>
            </w:r>
            <w:r>
              <w:t xml:space="preserve"> </w:t>
            </w:r>
            <w:r w:rsidRPr="00BC1BEB">
              <w:t>maximum.</w:t>
            </w:r>
          </w:p>
        </w:tc>
      </w:tr>
      <w:tr w:rsidR="00A102F3" w14:paraId="721905F6" w14:textId="77777777" w:rsidTr="009E48DD">
        <w:trPr>
          <w:cantSplit/>
          <w:trHeight w:val="328"/>
        </w:trPr>
        <w:tc>
          <w:tcPr>
            <w:tcW w:w="4720" w:type="dxa"/>
            <w:tcBorders>
              <w:top w:val="single" w:sz="2" w:space="0" w:color="auto"/>
              <w:left w:val="single" w:sz="2" w:space="0" w:color="auto"/>
              <w:bottom w:val="single" w:sz="2" w:space="0" w:color="auto"/>
              <w:right w:val="single" w:sz="2" w:space="0" w:color="auto"/>
            </w:tcBorders>
            <w:shd w:val="clear" w:color="auto" w:fill="auto"/>
            <w:vAlign w:val="center"/>
          </w:tcPr>
          <w:p w14:paraId="6DC831CA" w14:textId="77777777" w:rsidR="00A102F3" w:rsidRPr="00A04DD3" w:rsidRDefault="00A102F3" w:rsidP="009E48DD">
            <w:pPr>
              <w:rPr>
                <w:b/>
              </w:rPr>
            </w:pPr>
            <w:r>
              <w:t>Linear Shrinkage:</w:t>
            </w:r>
          </w:p>
        </w:tc>
        <w:tc>
          <w:tcPr>
            <w:tcW w:w="4052" w:type="dxa"/>
            <w:tcBorders>
              <w:top w:val="single" w:sz="2" w:space="0" w:color="auto"/>
              <w:left w:val="single" w:sz="2" w:space="0" w:color="auto"/>
              <w:bottom w:val="single" w:sz="2" w:space="0" w:color="auto"/>
              <w:right w:val="single" w:sz="2" w:space="0" w:color="auto"/>
            </w:tcBorders>
            <w:shd w:val="clear" w:color="auto" w:fill="auto"/>
            <w:vAlign w:val="center"/>
          </w:tcPr>
          <w:p w14:paraId="342B0985" w14:textId="77777777" w:rsidR="00A102F3" w:rsidRPr="00A04DD3" w:rsidRDefault="00A102F3" w:rsidP="009E48DD">
            <w:pPr>
              <w:rPr>
                <w:b/>
              </w:rPr>
            </w:pPr>
            <w:r w:rsidRPr="00BC1BEB">
              <w:t>2 </w:t>
            </w:r>
            <w:r w:rsidRPr="00BC1BEB">
              <w:noBreakHyphen/>
              <w:t> 6%.</w:t>
            </w:r>
          </w:p>
        </w:tc>
      </w:tr>
    </w:tbl>
    <w:p w14:paraId="4506959E" w14:textId="77777777" w:rsidR="00A102F3" w:rsidRPr="009D68EC" w:rsidRDefault="00A102F3" w:rsidP="009D68EC">
      <w:pPr>
        <w:pStyle w:val="BoldCapital"/>
      </w:pPr>
    </w:p>
    <w:p w14:paraId="28A6B3EE" w14:textId="77777777" w:rsidR="00203347" w:rsidRPr="00BC1BEB" w:rsidRDefault="00203347">
      <w:pPr>
        <w:pStyle w:val="Indent2H"/>
        <w:numPr>
          <w:ilvl w:val="0"/>
          <w:numId w:val="0"/>
        </w:numPr>
        <w:ind w:left="2880" w:hanging="2880"/>
      </w:pPr>
    </w:p>
    <w:p w14:paraId="1E5169A9" w14:textId="77777777" w:rsidR="00203347" w:rsidRDefault="00203347" w:rsidP="00EF69A7">
      <w:pPr>
        <w:pStyle w:val="Heading3"/>
      </w:pPr>
      <w:bookmarkStart w:id="466" w:name="_Toc390823463"/>
      <w:bookmarkStart w:id="467" w:name="_Toc391429155"/>
      <w:bookmarkStart w:id="468" w:name="_Toc396034081"/>
      <w:bookmarkStart w:id="469" w:name="_Toc398800264"/>
      <w:r>
        <w:t>Embankment Fill</w:t>
      </w:r>
    </w:p>
    <w:p w14:paraId="344F34B6" w14:textId="77777777" w:rsidR="00203347" w:rsidRDefault="00203347" w:rsidP="00EF69A7">
      <w:pPr>
        <w:pStyle w:val="BodyText"/>
      </w:pPr>
      <w:r>
        <w:t xml:space="preserve">Material sourced from the excavation area should comply with the material properties set out </w:t>
      </w:r>
      <w:r w:rsidR="005B688A">
        <w:t>below</w:t>
      </w:r>
      <w:r>
        <w:t>. Materials may be blended to achieve the required distribution to meet the specification.</w:t>
      </w:r>
    </w:p>
    <w:p w14:paraId="5DA60C6C" w14:textId="77777777" w:rsidR="00FD69CD" w:rsidRPr="00BC1BEB" w:rsidRDefault="00FD69CD" w:rsidP="00FD69CD">
      <w:pPr>
        <w:pStyle w:val="BodyText"/>
        <w:keepNext/>
      </w:pPr>
      <w:r w:rsidRPr="00BC1BEB">
        <w:t>Conform to the following:</w:t>
      </w:r>
    </w:p>
    <w:p w14:paraId="46377110" w14:textId="77777777" w:rsidR="00203347" w:rsidRPr="00BC1BEB" w:rsidRDefault="00203347" w:rsidP="00203347">
      <w:pPr>
        <w:pStyle w:val="BodyText"/>
      </w:pPr>
      <w:r w:rsidRPr="00BC1BEB">
        <w:t>GRADING</w:t>
      </w:r>
    </w:p>
    <w:tbl>
      <w:tblPr>
        <w:tblW w:w="0" w:type="auto"/>
        <w:tblLayout w:type="fixed"/>
        <w:tblCellMar>
          <w:left w:w="107" w:type="dxa"/>
          <w:right w:w="107" w:type="dxa"/>
        </w:tblCellMar>
        <w:tblLook w:val="0000" w:firstRow="0" w:lastRow="0" w:firstColumn="0" w:lastColumn="0" w:noHBand="0" w:noVBand="0"/>
      </w:tblPr>
      <w:tblGrid>
        <w:gridCol w:w="4621"/>
        <w:gridCol w:w="4621"/>
      </w:tblGrid>
      <w:tr w:rsidR="00203347" w:rsidRPr="00BC1BEB" w14:paraId="3E942D6A" w14:textId="77777777" w:rsidTr="000C75B1">
        <w:trPr>
          <w:cantSplit/>
          <w:tblHeader/>
        </w:trPr>
        <w:tc>
          <w:tcPr>
            <w:tcW w:w="4621" w:type="dxa"/>
            <w:tcBorders>
              <w:top w:val="single" w:sz="6" w:space="0" w:color="auto"/>
              <w:bottom w:val="single" w:sz="6" w:space="0" w:color="auto"/>
            </w:tcBorders>
          </w:tcPr>
          <w:p w14:paraId="57F946E2" w14:textId="77777777" w:rsidR="00203347" w:rsidRPr="00BC1BEB" w:rsidRDefault="00203347" w:rsidP="000C75B1">
            <w:pPr>
              <w:pStyle w:val="TStyle"/>
              <w:keepNext/>
            </w:pPr>
            <w:r w:rsidRPr="00BC1BEB">
              <w:t>AS SIEVE (mm)</w:t>
            </w:r>
          </w:p>
        </w:tc>
        <w:tc>
          <w:tcPr>
            <w:tcW w:w="4621" w:type="dxa"/>
            <w:tcBorders>
              <w:top w:val="single" w:sz="6" w:space="0" w:color="auto"/>
              <w:bottom w:val="single" w:sz="6" w:space="0" w:color="auto"/>
            </w:tcBorders>
          </w:tcPr>
          <w:p w14:paraId="11211E4D" w14:textId="77777777" w:rsidR="00203347" w:rsidRPr="00BC1BEB" w:rsidRDefault="00203347" w:rsidP="000C75B1">
            <w:pPr>
              <w:pStyle w:val="TStyle"/>
              <w:keepNext/>
            </w:pPr>
            <w:r w:rsidRPr="00BC1BEB">
              <w:t>% PASSING (DRY WEIGHT)</w:t>
            </w:r>
          </w:p>
        </w:tc>
      </w:tr>
      <w:tr w:rsidR="00203347" w:rsidRPr="00BC1BEB" w14:paraId="1D326FD1" w14:textId="77777777" w:rsidTr="000C75B1">
        <w:trPr>
          <w:cantSplit/>
        </w:trPr>
        <w:tc>
          <w:tcPr>
            <w:tcW w:w="4621" w:type="dxa"/>
          </w:tcPr>
          <w:p w14:paraId="559F133F" w14:textId="77777777" w:rsidR="00203347" w:rsidRPr="00BC1BEB" w:rsidRDefault="00203347" w:rsidP="00203347">
            <w:pPr>
              <w:pStyle w:val="TStyle"/>
              <w:keepNext/>
            </w:pPr>
            <w:r>
              <w:t>26.5</w:t>
            </w:r>
          </w:p>
        </w:tc>
        <w:tc>
          <w:tcPr>
            <w:tcW w:w="4621" w:type="dxa"/>
          </w:tcPr>
          <w:p w14:paraId="52B24CA0" w14:textId="77777777" w:rsidR="00203347" w:rsidRPr="00BC1BEB" w:rsidRDefault="00203347" w:rsidP="000C75B1">
            <w:pPr>
              <w:pStyle w:val="TStyle"/>
              <w:keepNext/>
            </w:pPr>
            <w:r w:rsidRPr="00BC1BEB">
              <w:t>100</w:t>
            </w:r>
          </w:p>
        </w:tc>
      </w:tr>
      <w:tr w:rsidR="00203347" w:rsidRPr="00BC1BEB" w14:paraId="259EC305" w14:textId="77777777" w:rsidTr="000C75B1">
        <w:trPr>
          <w:cantSplit/>
        </w:trPr>
        <w:tc>
          <w:tcPr>
            <w:tcW w:w="4621" w:type="dxa"/>
          </w:tcPr>
          <w:p w14:paraId="32F868A9" w14:textId="77777777" w:rsidR="00203347" w:rsidRPr="00BC1BEB" w:rsidRDefault="00203347" w:rsidP="000C75B1">
            <w:pPr>
              <w:pStyle w:val="TStyle"/>
              <w:keepNext/>
            </w:pPr>
            <w:r>
              <w:t>19.0</w:t>
            </w:r>
          </w:p>
        </w:tc>
        <w:tc>
          <w:tcPr>
            <w:tcW w:w="4621" w:type="dxa"/>
          </w:tcPr>
          <w:p w14:paraId="7ED3FD06" w14:textId="77777777" w:rsidR="00203347" w:rsidRPr="00755234" w:rsidRDefault="00203347" w:rsidP="00435F44">
            <w:pPr>
              <w:pStyle w:val="TStyle"/>
              <w:keepNext/>
            </w:pPr>
            <w:r w:rsidRPr="00755234">
              <w:t>90</w:t>
            </w:r>
          </w:p>
        </w:tc>
      </w:tr>
      <w:tr w:rsidR="00203347" w:rsidRPr="00BC1BEB" w14:paraId="666EFAD6" w14:textId="77777777" w:rsidTr="00EF69A7">
        <w:trPr>
          <w:cantSplit/>
        </w:trPr>
        <w:tc>
          <w:tcPr>
            <w:tcW w:w="4621" w:type="dxa"/>
          </w:tcPr>
          <w:p w14:paraId="56AC69C3" w14:textId="77777777" w:rsidR="00203347" w:rsidRPr="00BC1BEB" w:rsidRDefault="00203347" w:rsidP="000C75B1">
            <w:pPr>
              <w:pStyle w:val="TStyle"/>
              <w:keepNext/>
            </w:pPr>
            <w:r>
              <w:t>13.2</w:t>
            </w:r>
          </w:p>
        </w:tc>
        <w:tc>
          <w:tcPr>
            <w:tcW w:w="4621" w:type="dxa"/>
          </w:tcPr>
          <w:p w14:paraId="2F623A9A" w14:textId="77777777" w:rsidR="00203347" w:rsidRPr="00755234" w:rsidRDefault="00203347" w:rsidP="00435F44">
            <w:pPr>
              <w:pStyle w:val="TStyle"/>
              <w:keepNext/>
            </w:pPr>
            <w:r w:rsidRPr="00755234">
              <w:t>85</w:t>
            </w:r>
          </w:p>
        </w:tc>
      </w:tr>
      <w:tr w:rsidR="00203347" w:rsidRPr="00BC1BEB" w14:paraId="732B9524" w14:textId="77777777" w:rsidTr="00EF69A7">
        <w:trPr>
          <w:cantSplit/>
        </w:trPr>
        <w:tc>
          <w:tcPr>
            <w:tcW w:w="4621" w:type="dxa"/>
          </w:tcPr>
          <w:p w14:paraId="4A99DC3A" w14:textId="77777777" w:rsidR="00203347" w:rsidRPr="00BC1BEB" w:rsidRDefault="00203347" w:rsidP="000C75B1">
            <w:pPr>
              <w:pStyle w:val="TStyle"/>
              <w:keepNext/>
            </w:pPr>
            <w:r>
              <w:t>9.5</w:t>
            </w:r>
          </w:p>
        </w:tc>
        <w:tc>
          <w:tcPr>
            <w:tcW w:w="4621" w:type="dxa"/>
          </w:tcPr>
          <w:p w14:paraId="0BA279E9" w14:textId="77777777" w:rsidR="00203347" w:rsidRPr="00755234" w:rsidRDefault="00435F44" w:rsidP="000C75B1">
            <w:pPr>
              <w:pStyle w:val="TStyle"/>
              <w:keepNext/>
            </w:pPr>
            <w:r w:rsidRPr="00755234">
              <w:t>70</w:t>
            </w:r>
          </w:p>
        </w:tc>
      </w:tr>
      <w:tr w:rsidR="00203347" w:rsidRPr="00BC1BEB" w14:paraId="3093A88D" w14:textId="77777777" w:rsidTr="00EF69A7">
        <w:trPr>
          <w:cantSplit/>
        </w:trPr>
        <w:tc>
          <w:tcPr>
            <w:tcW w:w="4621" w:type="dxa"/>
          </w:tcPr>
          <w:p w14:paraId="6A057A71" w14:textId="77777777" w:rsidR="00203347" w:rsidRPr="00BC1BEB" w:rsidRDefault="00203347" w:rsidP="000C75B1">
            <w:pPr>
              <w:pStyle w:val="TStyle"/>
              <w:keepNext/>
            </w:pPr>
            <w:r>
              <w:t>4.75</w:t>
            </w:r>
          </w:p>
        </w:tc>
        <w:tc>
          <w:tcPr>
            <w:tcW w:w="4621" w:type="dxa"/>
          </w:tcPr>
          <w:p w14:paraId="6F371E55" w14:textId="77777777" w:rsidR="00203347" w:rsidRPr="00BC1BEB" w:rsidRDefault="00435F44" w:rsidP="00435F44">
            <w:pPr>
              <w:pStyle w:val="TStyle"/>
              <w:keepNext/>
            </w:pPr>
            <w:r>
              <w:t>5</w:t>
            </w:r>
            <w:r w:rsidR="00203347" w:rsidRPr="00BC1BEB">
              <w:t>0 </w:t>
            </w:r>
            <w:r>
              <w:t>–</w:t>
            </w:r>
            <w:r w:rsidR="00203347" w:rsidRPr="00BC1BEB">
              <w:t> </w:t>
            </w:r>
            <w:r>
              <w:t>85</w:t>
            </w:r>
          </w:p>
        </w:tc>
      </w:tr>
      <w:tr w:rsidR="00203347" w:rsidRPr="00BC1BEB" w14:paraId="7789B1CF" w14:textId="77777777" w:rsidTr="00EF69A7">
        <w:trPr>
          <w:cantSplit/>
        </w:trPr>
        <w:tc>
          <w:tcPr>
            <w:tcW w:w="4621" w:type="dxa"/>
          </w:tcPr>
          <w:p w14:paraId="2BB604DD" w14:textId="77777777" w:rsidR="00203347" w:rsidRPr="00BC1BEB" w:rsidRDefault="00203347" w:rsidP="000C75B1">
            <w:pPr>
              <w:pStyle w:val="TStyle"/>
              <w:keepNext/>
            </w:pPr>
            <w:r w:rsidRPr="00BC1BEB">
              <w:t>2.36</w:t>
            </w:r>
          </w:p>
        </w:tc>
        <w:tc>
          <w:tcPr>
            <w:tcW w:w="4621" w:type="dxa"/>
          </w:tcPr>
          <w:p w14:paraId="00E54B62" w14:textId="77777777" w:rsidR="00203347" w:rsidRPr="00BC1BEB" w:rsidRDefault="00435F44" w:rsidP="00435F44">
            <w:pPr>
              <w:pStyle w:val="TStyle"/>
              <w:keepNext/>
            </w:pPr>
            <w:r>
              <w:t>3</w:t>
            </w:r>
            <w:r w:rsidR="00203347" w:rsidRPr="00BC1BEB">
              <w:t>5 </w:t>
            </w:r>
            <w:r w:rsidR="00203347" w:rsidRPr="00BC1BEB">
              <w:noBreakHyphen/>
              <w:t> </w:t>
            </w:r>
            <w:r>
              <w:t>7</w:t>
            </w:r>
            <w:r w:rsidR="00203347" w:rsidRPr="00BC1BEB">
              <w:t>5</w:t>
            </w:r>
          </w:p>
        </w:tc>
      </w:tr>
      <w:tr w:rsidR="00203347" w:rsidRPr="00BC1BEB" w14:paraId="6F4D7CBA" w14:textId="77777777" w:rsidTr="00EF69A7">
        <w:trPr>
          <w:cantSplit/>
        </w:trPr>
        <w:tc>
          <w:tcPr>
            <w:tcW w:w="4621" w:type="dxa"/>
          </w:tcPr>
          <w:p w14:paraId="78774FC7" w14:textId="77777777" w:rsidR="00203347" w:rsidRPr="00BC1BEB" w:rsidRDefault="00203347" w:rsidP="000C75B1">
            <w:pPr>
              <w:pStyle w:val="TStyle"/>
              <w:keepNext/>
            </w:pPr>
            <w:r>
              <w:t>1.18</w:t>
            </w:r>
          </w:p>
        </w:tc>
        <w:tc>
          <w:tcPr>
            <w:tcW w:w="4621" w:type="dxa"/>
          </w:tcPr>
          <w:p w14:paraId="143C7B28" w14:textId="77777777" w:rsidR="00203347" w:rsidRPr="00BC1BEB" w:rsidRDefault="00435F44" w:rsidP="00435F44">
            <w:pPr>
              <w:pStyle w:val="TStyle"/>
              <w:keepNext/>
            </w:pPr>
            <w:r>
              <w:t>30</w:t>
            </w:r>
            <w:r w:rsidR="00203347" w:rsidRPr="00BC1BEB">
              <w:t> </w:t>
            </w:r>
            <w:r>
              <w:t>–</w:t>
            </w:r>
            <w:r w:rsidR="00203347" w:rsidRPr="00BC1BEB">
              <w:t> </w:t>
            </w:r>
            <w:r>
              <w:t>60</w:t>
            </w:r>
          </w:p>
        </w:tc>
      </w:tr>
      <w:tr w:rsidR="00203347" w:rsidRPr="00BC1BEB" w14:paraId="476B9BAA" w14:textId="77777777" w:rsidTr="00EF69A7">
        <w:trPr>
          <w:cantSplit/>
        </w:trPr>
        <w:tc>
          <w:tcPr>
            <w:tcW w:w="4621" w:type="dxa"/>
          </w:tcPr>
          <w:p w14:paraId="0AB6EB8D" w14:textId="77777777" w:rsidR="00203347" w:rsidRPr="00BC1BEB" w:rsidRDefault="00203347" w:rsidP="000C75B1">
            <w:pPr>
              <w:pStyle w:val="TStyle"/>
              <w:keepNext/>
            </w:pPr>
            <w:r>
              <w:t>0.60</w:t>
            </w:r>
          </w:p>
        </w:tc>
        <w:tc>
          <w:tcPr>
            <w:tcW w:w="4621" w:type="dxa"/>
          </w:tcPr>
          <w:p w14:paraId="26773CFE" w14:textId="77777777" w:rsidR="00203347" w:rsidRPr="00BC1BEB" w:rsidRDefault="00435F44" w:rsidP="00435F44">
            <w:pPr>
              <w:pStyle w:val="TStyle"/>
              <w:keepNext/>
            </w:pPr>
            <w:r>
              <w:t>25</w:t>
            </w:r>
            <w:r w:rsidR="00203347" w:rsidRPr="00BC1BEB">
              <w:t> </w:t>
            </w:r>
            <w:r>
              <w:t>–</w:t>
            </w:r>
            <w:r w:rsidR="00203347" w:rsidRPr="00BC1BEB">
              <w:t> </w:t>
            </w:r>
            <w:r>
              <w:t>55</w:t>
            </w:r>
          </w:p>
        </w:tc>
      </w:tr>
      <w:tr w:rsidR="00203347" w:rsidRPr="00BC1BEB" w14:paraId="4B3ADA97" w14:textId="77777777" w:rsidTr="000C75B1">
        <w:trPr>
          <w:cantSplit/>
        </w:trPr>
        <w:tc>
          <w:tcPr>
            <w:tcW w:w="4621" w:type="dxa"/>
          </w:tcPr>
          <w:p w14:paraId="063F95DD" w14:textId="77777777" w:rsidR="00203347" w:rsidRPr="00BC1BEB" w:rsidRDefault="00203347" w:rsidP="000C75B1">
            <w:pPr>
              <w:pStyle w:val="TStyle"/>
              <w:keepNext/>
            </w:pPr>
            <w:r>
              <w:t>0.30</w:t>
            </w:r>
          </w:p>
        </w:tc>
        <w:tc>
          <w:tcPr>
            <w:tcW w:w="4621" w:type="dxa"/>
          </w:tcPr>
          <w:p w14:paraId="5064EF3D" w14:textId="77777777" w:rsidR="00203347" w:rsidRPr="00BC1BEB" w:rsidRDefault="00435F44" w:rsidP="00435F44">
            <w:pPr>
              <w:pStyle w:val="TStyle"/>
              <w:keepNext/>
            </w:pPr>
            <w:r>
              <w:t>20</w:t>
            </w:r>
            <w:r w:rsidR="00203347" w:rsidRPr="00BC1BEB">
              <w:t> </w:t>
            </w:r>
            <w:r>
              <w:t>–</w:t>
            </w:r>
            <w:r w:rsidR="00203347" w:rsidRPr="00BC1BEB">
              <w:t> </w:t>
            </w:r>
            <w:r>
              <w:t>50</w:t>
            </w:r>
          </w:p>
        </w:tc>
      </w:tr>
      <w:tr w:rsidR="00203347" w:rsidRPr="00BC1BEB" w14:paraId="2AC36A8E" w14:textId="77777777" w:rsidTr="000C75B1">
        <w:trPr>
          <w:cantSplit/>
        </w:trPr>
        <w:tc>
          <w:tcPr>
            <w:tcW w:w="4621" w:type="dxa"/>
            <w:tcBorders>
              <w:bottom w:val="single" w:sz="6" w:space="0" w:color="auto"/>
            </w:tcBorders>
          </w:tcPr>
          <w:p w14:paraId="2BE0AE1F" w14:textId="77777777" w:rsidR="00203347" w:rsidRPr="00BC1BEB" w:rsidRDefault="00203347" w:rsidP="000C75B1">
            <w:pPr>
              <w:pStyle w:val="TStyle"/>
              <w:keepNext/>
            </w:pPr>
            <w:r w:rsidRPr="00BC1BEB">
              <w:t>0.075</w:t>
            </w:r>
          </w:p>
        </w:tc>
        <w:tc>
          <w:tcPr>
            <w:tcW w:w="4621" w:type="dxa"/>
            <w:tcBorders>
              <w:bottom w:val="single" w:sz="6" w:space="0" w:color="auto"/>
            </w:tcBorders>
          </w:tcPr>
          <w:p w14:paraId="658497E0" w14:textId="77777777" w:rsidR="00203347" w:rsidRPr="00BC1BEB" w:rsidRDefault="00435F44" w:rsidP="00435F44">
            <w:pPr>
              <w:pStyle w:val="TStyle"/>
              <w:keepNext/>
            </w:pPr>
            <w:r>
              <w:t>10</w:t>
            </w:r>
            <w:r w:rsidR="00203347" w:rsidRPr="00BC1BEB">
              <w:t> </w:t>
            </w:r>
            <w:r w:rsidR="00203347" w:rsidRPr="00BC1BEB">
              <w:noBreakHyphen/>
              <w:t> </w:t>
            </w:r>
            <w:r>
              <w:t>30</w:t>
            </w:r>
          </w:p>
        </w:tc>
      </w:tr>
    </w:tbl>
    <w:p w14:paraId="25DB9EEE" w14:textId="77777777" w:rsidR="00203347" w:rsidRPr="001E6344" w:rsidRDefault="00203347" w:rsidP="00203347">
      <w:pPr>
        <w:pStyle w:val="BoldCapital"/>
        <w:rPr>
          <w:b w:val="0"/>
          <w:lang w:val="en-AU"/>
        </w:rPr>
      </w:pPr>
      <w:r w:rsidRPr="001E6344">
        <w:rPr>
          <w:b w:val="0"/>
          <w:lang w:val="en-AU"/>
        </w:rPr>
        <w:t>PROPERTIES</w:t>
      </w:r>
    </w:p>
    <w:p w14:paraId="756CE607" w14:textId="77777777" w:rsidR="00203347" w:rsidRPr="00BC1BEB" w:rsidRDefault="00435F44" w:rsidP="00DF6DD3">
      <w:pPr>
        <w:pStyle w:val="Indent2H"/>
        <w:numPr>
          <w:ilvl w:val="0"/>
          <w:numId w:val="0"/>
        </w:numPr>
        <w:ind w:left="2835" w:hanging="2835"/>
        <w:jc w:val="left"/>
      </w:pPr>
      <w:r>
        <w:t>Liquid Limit</w:t>
      </w:r>
      <w:r w:rsidR="00203347" w:rsidRPr="00BC1BEB">
        <w:t>:</w:t>
      </w:r>
      <w:r w:rsidR="0047380B" w:rsidRPr="0047380B">
        <w:t xml:space="preserve"> </w:t>
      </w:r>
      <w:r w:rsidR="0047380B" w:rsidRPr="00BC1BEB">
        <w:tab/>
      </w:r>
      <w:r w:rsidR="0047380B" w:rsidRPr="00BC1BEB">
        <w:tab/>
      </w:r>
      <w:r w:rsidR="0047380B" w:rsidRPr="00BC1BEB">
        <w:tab/>
      </w:r>
      <w:r>
        <w:t>35</w:t>
      </w:r>
      <w:r w:rsidR="002C5791">
        <w:t>%</w:t>
      </w:r>
      <w:r>
        <w:t>, Plot above the A-Line to</w:t>
      </w:r>
      <w:r w:rsidR="0047380B">
        <w:t xml:space="preserve"> 50</w:t>
      </w:r>
      <w:r w:rsidR="0047380B" w:rsidRPr="00BC1BEB">
        <w:t>% maximum</w:t>
      </w:r>
      <w:r w:rsidR="00203347" w:rsidRPr="00BC1BEB">
        <w:t>.</w:t>
      </w:r>
    </w:p>
    <w:p w14:paraId="6DC18503" w14:textId="77777777" w:rsidR="00203347" w:rsidRPr="00BC1BEB" w:rsidRDefault="002C5791" w:rsidP="00DF6DD3">
      <w:pPr>
        <w:pStyle w:val="Indent2H"/>
        <w:numPr>
          <w:ilvl w:val="0"/>
          <w:numId w:val="0"/>
        </w:numPr>
        <w:ind w:left="2835" w:hanging="2835"/>
        <w:jc w:val="left"/>
      </w:pPr>
      <w:r>
        <w:t>Plasticity Index</w:t>
      </w:r>
      <w:r w:rsidR="00203347" w:rsidRPr="00BC1BEB">
        <w:t>:</w:t>
      </w:r>
      <w:r w:rsidR="00203347" w:rsidRPr="00BC1BEB">
        <w:tab/>
      </w:r>
      <w:r w:rsidR="0047380B" w:rsidRPr="00BC1BEB">
        <w:tab/>
      </w:r>
      <w:r w:rsidR="0047380B" w:rsidRPr="00BC1BEB">
        <w:tab/>
      </w:r>
      <w:r w:rsidR="00435F44">
        <w:t>10</w:t>
      </w:r>
      <w:r>
        <w:t>%</w:t>
      </w:r>
      <w:r w:rsidR="00435F44">
        <w:t>, Plot above the A-Line to</w:t>
      </w:r>
      <w:r w:rsidR="0047380B">
        <w:t xml:space="preserve"> 40</w:t>
      </w:r>
      <w:r w:rsidR="0047380B" w:rsidRPr="00BC1BEB">
        <w:t>% maximum</w:t>
      </w:r>
      <w:r w:rsidR="00435F44" w:rsidRPr="00BC1BEB">
        <w:t>.</w:t>
      </w:r>
    </w:p>
    <w:p w14:paraId="3418C8A4" w14:textId="77777777" w:rsidR="00203347" w:rsidRDefault="00435F44" w:rsidP="00DF6DD3">
      <w:pPr>
        <w:pStyle w:val="Indent2H"/>
        <w:numPr>
          <w:ilvl w:val="0"/>
          <w:numId w:val="0"/>
        </w:numPr>
        <w:ind w:left="2835" w:hanging="2835"/>
        <w:jc w:val="left"/>
      </w:pPr>
      <w:r>
        <w:t>Emerson Class</w:t>
      </w:r>
      <w:r>
        <w:tab/>
      </w:r>
      <w:r w:rsidR="0047380B" w:rsidRPr="00BC1BEB">
        <w:tab/>
      </w:r>
      <w:r w:rsidR="0047380B" w:rsidRPr="00BC1BEB">
        <w:tab/>
      </w:r>
      <w:r>
        <w:t>4</w:t>
      </w:r>
    </w:p>
    <w:p w14:paraId="35D5FB7E" w14:textId="77777777" w:rsidR="00435F44" w:rsidRDefault="00435F44" w:rsidP="00DF6DD3">
      <w:pPr>
        <w:pStyle w:val="Indent2H"/>
        <w:numPr>
          <w:ilvl w:val="0"/>
          <w:numId w:val="0"/>
        </w:numPr>
        <w:ind w:left="2835" w:hanging="2835"/>
        <w:jc w:val="left"/>
      </w:pPr>
      <w:r>
        <w:t>Pinhole Dispersion</w:t>
      </w:r>
      <w:r>
        <w:tab/>
      </w:r>
      <w:r w:rsidR="0047380B" w:rsidRPr="00BC1BEB">
        <w:tab/>
      </w:r>
      <w:r w:rsidR="0047380B" w:rsidRPr="00BC1BEB">
        <w:tab/>
      </w:r>
      <w:r>
        <w:t>ND2</w:t>
      </w:r>
    </w:p>
    <w:p w14:paraId="6D1DE84A" w14:textId="77777777" w:rsidR="00435F44" w:rsidRDefault="00435F44" w:rsidP="00435F44">
      <w:pPr>
        <w:pStyle w:val="BodyText"/>
        <w:ind w:left="5812" w:hanging="5812"/>
      </w:pPr>
      <w:r>
        <w:t>Permeability (K), remoulded to 98% Standard MDD @100% Moisture Content</w:t>
      </w:r>
      <w:r>
        <w:tab/>
        <w:t>1x10</w:t>
      </w:r>
      <w:r w:rsidRPr="00A43E63">
        <w:rPr>
          <w:vertAlign w:val="superscript"/>
        </w:rPr>
        <w:t>-8</w:t>
      </w:r>
      <w:r w:rsidR="00295270">
        <w:t xml:space="preserve"> maximum</w:t>
      </w:r>
    </w:p>
    <w:p w14:paraId="2F653EB8" w14:textId="77777777" w:rsidR="001268E1" w:rsidRDefault="001268E1" w:rsidP="00435F44">
      <w:pPr>
        <w:pStyle w:val="BodyText"/>
        <w:ind w:left="5812" w:hanging="5812"/>
      </w:pPr>
      <w:r w:rsidRPr="00BC1BEB">
        <w:t>CBR, 4 day soaked</w:t>
      </w:r>
      <w:r>
        <w:t xml:space="preserve"> </w:t>
      </w:r>
      <w:r w:rsidRPr="00BC1BEB">
        <w:t xml:space="preserve">at 95% MMDD </w:t>
      </w:r>
      <w:r>
        <w:t>to AS 1289</w:t>
      </w:r>
      <w:r>
        <w:tab/>
      </w:r>
      <w:r>
        <w:tab/>
      </w:r>
      <w:r>
        <w:tab/>
        <w:t>30 minimum</w:t>
      </w:r>
    </w:p>
    <w:p w14:paraId="5A23D89B" w14:textId="77777777" w:rsidR="007D2145" w:rsidRDefault="00102222">
      <w:pPr>
        <w:pStyle w:val="Heading3"/>
      </w:pPr>
      <w:r>
        <w:lastRenderedPageBreak/>
        <w:t>Filter Material</w:t>
      </w:r>
    </w:p>
    <w:p w14:paraId="2C39A241" w14:textId="77777777" w:rsidR="00B02B5E" w:rsidRDefault="00B02B5E" w:rsidP="00A43E63">
      <w:pPr>
        <w:pStyle w:val="BodyText"/>
        <w:keepNext/>
      </w:pPr>
      <w:r>
        <w:t>The filter material shall be of a sound and durable aggregate with the properties as set out below:</w:t>
      </w:r>
    </w:p>
    <w:p w14:paraId="3A125953" w14:textId="77777777" w:rsidR="00B02B5E" w:rsidRPr="00BC1BEB" w:rsidRDefault="00B02B5E" w:rsidP="00A43E63">
      <w:pPr>
        <w:pStyle w:val="BodyText"/>
        <w:keepNext/>
      </w:pPr>
      <w:r w:rsidRPr="00BC1BEB">
        <w:t>GRADING</w:t>
      </w:r>
    </w:p>
    <w:tbl>
      <w:tblPr>
        <w:tblW w:w="0" w:type="auto"/>
        <w:tblLayout w:type="fixed"/>
        <w:tblCellMar>
          <w:left w:w="107" w:type="dxa"/>
          <w:right w:w="107" w:type="dxa"/>
        </w:tblCellMar>
        <w:tblLook w:val="0000" w:firstRow="0" w:lastRow="0" w:firstColumn="0" w:lastColumn="0" w:noHBand="0" w:noVBand="0"/>
      </w:tblPr>
      <w:tblGrid>
        <w:gridCol w:w="4621"/>
        <w:gridCol w:w="4621"/>
      </w:tblGrid>
      <w:tr w:rsidR="00B02B5E" w:rsidRPr="00BC1BEB" w14:paraId="2DCB31A7" w14:textId="77777777" w:rsidTr="00286AE0">
        <w:trPr>
          <w:cantSplit/>
          <w:tblHeader/>
        </w:trPr>
        <w:tc>
          <w:tcPr>
            <w:tcW w:w="4621" w:type="dxa"/>
            <w:tcBorders>
              <w:top w:val="single" w:sz="6" w:space="0" w:color="auto"/>
              <w:bottom w:val="single" w:sz="6" w:space="0" w:color="auto"/>
            </w:tcBorders>
          </w:tcPr>
          <w:p w14:paraId="6CF9AA74" w14:textId="77777777" w:rsidR="00B02B5E" w:rsidRPr="00BC1BEB" w:rsidRDefault="00B02B5E" w:rsidP="00286AE0">
            <w:pPr>
              <w:pStyle w:val="TStyle"/>
              <w:keepNext/>
            </w:pPr>
            <w:r w:rsidRPr="00BC1BEB">
              <w:t>AS SIEVE (mm)</w:t>
            </w:r>
          </w:p>
        </w:tc>
        <w:tc>
          <w:tcPr>
            <w:tcW w:w="4621" w:type="dxa"/>
            <w:tcBorders>
              <w:top w:val="single" w:sz="6" w:space="0" w:color="auto"/>
              <w:bottom w:val="single" w:sz="6" w:space="0" w:color="auto"/>
            </w:tcBorders>
          </w:tcPr>
          <w:p w14:paraId="410D1429" w14:textId="77777777" w:rsidR="00B02B5E" w:rsidRPr="00BC1BEB" w:rsidRDefault="00B02B5E" w:rsidP="00286AE0">
            <w:pPr>
              <w:pStyle w:val="TStyle"/>
              <w:keepNext/>
            </w:pPr>
            <w:r w:rsidRPr="00BC1BEB">
              <w:t>% PASSING (DRY WEIGHT)</w:t>
            </w:r>
          </w:p>
        </w:tc>
      </w:tr>
      <w:tr w:rsidR="00B02B5E" w:rsidRPr="00BC1BEB" w14:paraId="6844FB0A" w14:textId="77777777" w:rsidTr="00286AE0">
        <w:trPr>
          <w:cantSplit/>
        </w:trPr>
        <w:tc>
          <w:tcPr>
            <w:tcW w:w="4621" w:type="dxa"/>
          </w:tcPr>
          <w:p w14:paraId="673C9574" w14:textId="77777777" w:rsidR="00B02B5E" w:rsidRPr="00BC1BEB" w:rsidRDefault="00B02B5E" w:rsidP="00286AE0">
            <w:pPr>
              <w:pStyle w:val="TStyle"/>
              <w:keepNext/>
            </w:pPr>
            <w:r>
              <w:t>26.5</w:t>
            </w:r>
          </w:p>
        </w:tc>
        <w:tc>
          <w:tcPr>
            <w:tcW w:w="4621" w:type="dxa"/>
          </w:tcPr>
          <w:p w14:paraId="1A3E6F6A" w14:textId="77777777" w:rsidR="00B02B5E" w:rsidRPr="00755234" w:rsidRDefault="00EF69A7" w:rsidP="00286AE0">
            <w:pPr>
              <w:pStyle w:val="TStyle"/>
              <w:keepNext/>
            </w:pPr>
            <w:r w:rsidRPr="00755234">
              <w:t>98</w:t>
            </w:r>
          </w:p>
        </w:tc>
      </w:tr>
      <w:tr w:rsidR="00B02B5E" w:rsidRPr="00BC1BEB" w14:paraId="28162964" w14:textId="77777777" w:rsidTr="00286AE0">
        <w:trPr>
          <w:cantSplit/>
        </w:trPr>
        <w:tc>
          <w:tcPr>
            <w:tcW w:w="4621" w:type="dxa"/>
          </w:tcPr>
          <w:p w14:paraId="395F9E0D" w14:textId="77777777" w:rsidR="00B02B5E" w:rsidRPr="00BC1BEB" w:rsidRDefault="00B02B5E" w:rsidP="00286AE0">
            <w:pPr>
              <w:pStyle w:val="TStyle"/>
              <w:keepNext/>
            </w:pPr>
            <w:r>
              <w:t>19.0</w:t>
            </w:r>
          </w:p>
        </w:tc>
        <w:tc>
          <w:tcPr>
            <w:tcW w:w="4621" w:type="dxa"/>
          </w:tcPr>
          <w:p w14:paraId="243F3663" w14:textId="77777777" w:rsidR="00B02B5E" w:rsidRPr="00755234" w:rsidRDefault="00B02B5E" w:rsidP="00286AE0">
            <w:pPr>
              <w:pStyle w:val="TStyle"/>
              <w:keepNext/>
            </w:pPr>
            <w:r w:rsidRPr="00755234">
              <w:t>89</w:t>
            </w:r>
          </w:p>
        </w:tc>
      </w:tr>
      <w:tr w:rsidR="00B02B5E" w:rsidRPr="00BC1BEB" w14:paraId="114F6E28" w14:textId="77777777" w:rsidTr="00286AE0">
        <w:trPr>
          <w:cantSplit/>
        </w:trPr>
        <w:tc>
          <w:tcPr>
            <w:tcW w:w="4621" w:type="dxa"/>
          </w:tcPr>
          <w:p w14:paraId="753EA85B" w14:textId="77777777" w:rsidR="00B02B5E" w:rsidRPr="00BC1BEB" w:rsidRDefault="00B02B5E" w:rsidP="00286AE0">
            <w:pPr>
              <w:pStyle w:val="TStyle"/>
              <w:keepNext/>
            </w:pPr>
            <w:r>
              <w:t>13.2</w:t>
            </w:r>
          </w:p>
        </w:tc>
        <w:tc>
          <w:tcPr>
            <w:tcW w:w="4621" w:type="dxa"/>
          </w:tcPr>
          <w:p w14:paraId="7FCDB2C0" w14:textId="77777777" w:rsidR="00B02B5E" w:rsidRPr="00755234" w:rsidRDefault="00B02B5E" w:rsidP="00286AE0">
            <w:pPr>
              <w:pStyle w:val="TStyle"/>
              <w:keepNext/>
            </w:pPr>
            <w:r w:rsidRPr="00755234">
              <w:t>80</w:t>
            </w:r>
          </w:p>
        </w:tc>
      </w:tr>
      <w:tr w:rsidR="00B02B5E" w:rsidRPr="00BC1BEB" w14:paraId="116BF065" w14:textId="77777777" w:rsidTr="00286AE0">
        <w:trPr>
          <w:cantSplit/>
        </w:trPr>
        <w:tc>
          <w:tcPr>
            <w:tcW w:w="4621" w:type="dxa"/>
          </w:tcPr>
          <w:p w14:paraId="2F41B87E" w14:textId="77777777" w:rsidR="00B02B5E" w:rsidRPr="00BC1BEB" w:rsidRDefault="00B02B5E" w:rsidP="00286AE0">
            <w:pPr>
              <w:pStyle w:val="TStyle"/>
              <w:keepNext/>
            </w:pPr>
            <w:r>
              <w:t>9.5</w:t>
            </w:r>
          </w:p>
        </w:tc>
        <w:tc>
          <w:tcPr>
            <w:tcW w:w="4621" w:type="dxa"/>
          </w:tcPr>
          <w:p w14:paraId="074F89F3" w14:textId="77777777" w:rsidR="00B02B5E" w:rsidRPr="00755234" w:rsidRDefault="00B02B5E" w:rsidP="00286AE0">
            <w:pPr>
              <w:pStyle w:val="TStyle"/>
              <w:keepNext/>
            </w:pPr>
            <w:r w:rsidRPr="00755234">
              <w:t>72</w:t>
            </w:r>
          </w:p>
        </w:tc>
      </w:tr>
      <w:tr w:rsidR="00B02B5E" w:rsidRPr="00BC1BEB" w14:paraId="3FC37659" w14:textId="77777777" w:rsidTr="00286AE0">
        <w:trPr>
          <w:cantSplit/>
        </w:trPr>
        <w:tc>
          <w:tcPr>
            <w:tcW w:w="4621" w:type="dxa"/>
          </w:tcPr>
          <w:p w14:paraId="74F2003F" w14:textId="77777777" w:rsidR="00B02B5E" w:rsidRPr="00BC1BEB" w:rsidRDefault="00B02B5E" w:rsidP="00286AE0">
            <w:pPr>
              <w:pStyle w:val="TStyle"/>
              <w:keepNext/>
            </w:pPr>
            <w:r>
              <w:t>4.75</w:t>
            </w:r>
          </w:p>
        </w:tc>
        <w:tc>
          <w:tcPr>
            <w:tcW w:w="4621" w:type="dxa"/>
          </w:tcPr>
          <w:p w14:paraId="03005B84" w14:textId="77777777" w:rsidR="00B02B5E" w:rsidRPr="00BC1BEB" w:rsidRDefault="00B02B5E" w:rsidP="00286AE0">
            <w:pPr>
              <w:pStyle w:val="TStyle"/>
              <w:keepNext/>
            </w:pPr>
            <w:r>
              <w:t>52</w:t>
            </w:r>
            <w:r w:rsidR="00AB5698" w:rsidRPr="00BC1BEB">
              <w:t> </w:t>
            </w:r>
            <w:r>
              <w:t>-</w:t>
            </w:r>
            <w:r w:rsidR="00AB5698" w:rsidRPr="00BC1BEB">
              <w:t> </w:t>
            </w:r>
            <w:r>
              <w:t>92</w:t>
            </w:r>
          </w:p>
        </w:tc>
      </w:tr>
      <w:tr w:rsidR="00B02B5E" w:rsidRPr="00BC1BEB" w14:paraId="295D61B5" w14:textId="77777777" w:rsidTr="00286AE0">
        <w:trPr>
          <w:cantSplit/>
        </w:trPr>
        <w:tc>
          <w:tcPr>
            <w:tcW w:w="4621" w:type="dxa"/>
          </w:tcPr>
          <w:p w14:paraId="48A0124B" w14:textId="77777777" w:rsidR="00B02B5E" w:rsidRPr="00BC1BEB" w:rsidRDefault="00B02B5E" w:rsidP="00286AE0">
            <w:pPr>
              <w:pStyle w:val="TStyle"/>
              <w:keepNext/>
            </w:pPr>
            <w:r w:rsidRPr="00BC1BEB">
              <w:t>2.36</w:t>
            </w:r>
          </w:p>
        </w:tc>
        <w:tc>
          <w:tcPr>
            <w:tcW w:w="4621" w:type="dxa"/>
          </w:tcPr>
          <w:p w14:paraId="3FEAAF8C" w14:textId="77777777" w:rsidR="00B02B5E" w:rsidRPr="00BC1BEB" w:rsidRDefault="00B02B5E" w:rsidP="00AB5698">
            <w:pPr>
              <w:pStyle w:val="TStyle"/>
              <w:keepNext/>
            </w:pPr>
            <w:r>
              <w:t>3</w:t>
            </w:r>
            <w:r w:rsidR="00AB5698">
              <w:t>3</w:t>
            </w:r>
            <w:r w:rsidRPr="00BC1BEB">
              <w:t> </w:t>
            </w:r>
            <w:r w:rsidRPr="00BC1BEB">
              <w:noBreakHyphen/>
              <w:t> </w:t>
            </w:r>
            <w:r>
              <w:t>7</w:t>
            </w:r>
            <w:r w:rsidRPr="00BC1BEB">
              <w:t>5</w:t>
            </w:r>
          </w:p>
        </w:tc>
      </w:tr>
      <w:tr w:rsidR="00B02B5E" w:rsidRPr="00BC1BEB" w14:paraId="72B409F2" w14:textId="77777777" w:rsidTr="00286AE0">
        <w:trPr>
          <w:cantSplit/>
        </w:trPr>
        <w:tc>
          <w:tcPr>
            <w:tcW w:w="4621" w:type="dxa"/>
          </w:tcPr>
          <w:p w14:paraId="7E7A1A0B" w14:textId="77777777" w:rsidR="00B02B5E" w:rsidRPr="00BC1BEB" w:rsidRDefault="00B02B5E" w:rsidP="00286AE0">
            <w:pPr>
              <w:pStyle w:val="TStyle"/>
              <w:keepNext/>
            </w:pPr>
            <w:r>
              <w:t>1.18</w:t>
            </w:r>
          </w:p>
        </w:tc>
        <w:tc>
          <w:tcPr>
            <w:tcW w:w="4621" w:type="dxa"/>
          </w:tcPr>
          <w:p w14:paraId="2D46082A" w14:textId="77777777" w:rsidR="00B02B5E" w:rsidRPr="00BC1BEB" w:rsidRDefault="00AB5698" w:rsidP="00286AE0">
            <w:pPr>
              <w:pStyle w:val="TStyle"/>
              <w:keepNext/>
            </w:pPr>
            <w:r>
              <w:t>13</w:t>
            </w:r>
            <w:r w:rsidRPr="00BC1BEB">
              <w:t> </w:t>
            </w:r>
            <w:r>
              <w:t>-</w:t>
            </w:r>
            <w:r w:rsidRPr="00BC1BEB">
              <w:t> </w:t>
            </w:r>
            <w:r>
              <w:t>54</w:t>
            </w:r>
          </w:p>
        </w:tc>
      </w:tr>
      <w:tr w:rsidR="00B02B5E" w:rsidRPr="00BC1BEB" w14:paraId="2B02DCA6" w14:textId="77777777" w:rsidTr="00286AE0">
        <w:trPr>
          <w:cantSplit/>
        </w:trPr>
        <w:tc>
          <w:tcPr>
            <w:tcW w:w="4621" w:type="dxa"/>
          </w:tcPr>
          <w:p w14:paraId="7FEE8F2F" w14:textId="77777777" w:rsidR="00B02B5E" w:rsidRPr="00BC1BEB" w:rsidRDefault="00B02B5E" w:rsidP="00286AE0">
            <w:pPr>
              <w:pStyle w:val="TStyle"/>
              <w:keepNext/>
            </w:pPr>
            <w:r>
              <w:t>0.60</w:t>
            </w:r>
          </w:p>
        </w:tc>
        <w:tc>
          <w:tcPr>
            <w:tcW w:w="4621" w:type="dxa"/>
          </w:tcPr>
          <w:p w14:paraId="7DF7EB17" w14:textId="77777777" w:rsidR="00B02B5E" w:rsidRPr="00BC1BEB" w:rsidRDefault="00AB5698" w:rsidP="00AB5698">
            <w:pPr>
              <w:pStyle w:val="TStyle"/>
              <w:keepNext/>
            </w:pPr>
            <w:r>
              <w:t>7</w:t>
            </w:r>
            <w:r w:rsidR="00B02B5E" w:rsidRPr="00BC1BEB">
              <w:t> </w:t>
            </w:r>
            <w:r w:rsidR="00B02B5E">
              <w:t>–</w:t>
            </w:r>
            <w:r w:rsidR="00B02B5E" w:rsidRPr="00BC1BEB">
              <w:t> </w:t>
            </w:r>
            <w:r>
              <w:t>35</w:t>
            </w:r>
          </w:p>
        </w:tc>
      </w:tr>
      <w:tr w:rsidR="00B02B5E" w:rsidRPr="00BC1BEB" w14:paraId="2434D34C" w14:textId="77777777" w:rsidTr="00286AE0">
        <w:trPr>
          <w:cantSplit/>
        </w:trPr>
        <w:tc>
          <w:tcPr>
            <w:tcW w:w="4621" w:type="dxa"/>
          </w:tcPr>
          <w:p w14:paraId="27D7998F" w14:textId="77777777" w:rsidR="00B02B5E" w:rsidRPr="00BC1BEB" w:rsidRDefault="00B02B5E" w:rsidP="00286AE0">
            <w:pPr>
              <w:pStyle w:val="TStyle"/>
              <w:keepNext/>
            </w:pPr>
            <w:r>
              <w:t>0.30</w:t>
            </w:r>
          </w:p>
        </w:tc>
        <w:tc>
          <w:tcPr>
            <w:tcW w:w="4621" w:type="dxa"/>
          </w:tcPr>
          <w:p w14:paraId="152AC0D8" w14:textId="77777777" w:rsidR="00B02B5E" w:rsidRPr="00BC1BEB" w:rsidRDefault="00B02B5E" w:rsidP="00AB5698">
            <w:pPr>
              <w:pStyle w:val="TStyle"/>
              <w:keepNext/>
            </w:pPr>
            <w:r>
              <w:t>0</w:t>
            </w:r>
            <w:r w:rsidRPr="00BC1BEB">
              <w:t> </w:t>
            </w:r>
            <w:r>
              <w:t>–</w:t>
            </w:r>
            <w:r w:rsidRPr="00BC1BEB">
              <w:t> </w:t>
            </w:r>
            <w:r w:rsidR="00AB5698">
              <w:t>15</w:t>
            </w:r>
          </w:p>
        </w:tc>
      </w:tr>
      <w:tr w:rsidR="00B02B5E" w:rsidRPr="00BC1BEB" w14:paraId="6D0E08F9" w14:textId="77777777" w:rsidTr="00286AE0">
        <w:trPr>
          <w:cantSplit/>
        </w:trPr>
        <w:tc>
          <w:tcPr>
            <w:tcW w:w="4621" w:type="dxa"/>
            <w:tcBorders>
              <w:bottom w:val="single" w:sz="6" w:space="0" w:color="auto"/>
            </w:tcBorders>
          </w:tcPr>
          <w:p w14:paraId="199AC043" w14:textId="77777777" w:rsidR="00B02B5E" w:rsidRPr="00BC1BEB" w:rsidRDefault="00B02B5E" w:rsidP="00286AE0">
            <w:pPr>
              <w:pStyle w:val="TStyle"/>
              <w:keepNext/>
            </w:pPr>
            <w:r w:rsidRPr="00BC1BEB">
              <w:t>0.075</w:t>
            </w:r>
          </w:p>
        </w:tc>
        <w:tc>
          <w:tcPr>
            <w:tcW w:w="4621" w:type="dxa"/>
            <w:tcBorders>
              <w:bottom w:val="single" w:sz="6" w:space="0" w:color="auto"/>
            </w:tcBorders>
          </w:tcPr>
          <w:p w14:paraId="60CE7FE9" w14:textId="77777777" w:rsidR="00B02B5E" w:rsidRPr="00BC1BEB" w:rsidRDefault="00B02B5E" w:rsidP="00AB5698">
            <w:pPr>
              <w:pStyle w:val="TStyle"/>
              <w:keepNext/>
            </w:pPr>
            <w:r>
              <w:t>0</w:t>
            </w:r>
            <w:r w:rsidRPr="00BC1BEB">
              <w:t> </w:t>
            </w:r>
            <w:r w:rsidRPr="00BC1BEB">
              <w:noBreakHyphen/>
              <w:t> </w:t>
            </w:r>
            <w:r w:rsidR="00AB5698">
              <w:t>2</w:t>
            </w:r>
          </w:p>
        </w:tc>
      </w:tr>
    </w:tbl>
    <w:p w14:paraId="4E7B37E9" w14:textId="77777777" w:rsidR="00B02B5E" w:rsidRPr="001E6344" w:rsidRDefault="00B02B5E" w:rsidP="00B02B5E">
      <w:pPr>
        <w:pStyle w:val="BoldCapital"/>
        <w:rPr>
          <w:b w:val="0"/>
          <w:lang w:val="en-AU"/>
        </w:rPr>
      </w:pPr>
      <w:r w:rsidRPr="001E6344">
        <w:rPr>
          <w:b w:val="0"/>
          <w:lang w:val="en-AU"/>
        </w:rPr>
        <w:t>PROPERTIES</w:t>
      </w:r>
    </w:p>
    <w:p w14:paraId="681CBE6F" w14:textId="77777777" w:rsidR="00EF69A7" w:rsidRPr="00DF6DD3" w:rsidRDefault="00EF69A7" w:rsidP="00DF6DD3">
      <w:pPr>
        <w:pStyle w:val="Indent2H"/>
        <w:numPr>
          <w:ilvl w:val="0"/>
          <w:numId w:val="0"/>
        </w:numPr>
        <w:ind w:left="2835" w:hanging="2835"/>
        <w:jc w:val="left"/>
      </w:pPr>
      <w:r w:rsidRPr="00DF6DD3">
        <w:t>Maximum Particle Size</w:t>
      </w:r>
      <w:r w:rsidR="00140644" w:rsidRPr="000C6D94">
        <w:tab/>
      </w:r>
      <w:r w:rsidR="00140644" w:rsidRPr="000C6D94">
        <w:tab/>
      </w:r>
      <w:r w:rsidR="00A27FFB">
        <w:tab/>
      </w:r>
      <w:r w:rsidRPr="00DF6DD3">
        <w:t>30mm</w:t>
      </w:r>
    </w:p>
    <w:p w14:paraId="31C28B88" w14:textId="77777777" w:rsidR="00AB5698" w:rsidRPr="00480FCB" w:rsidRDefault="00AB5698" w:rsidP="00DF6DD3">
      <w:pPr>
        <w:pStyle w:val="Indent2H"/>
        <w:numPr>
          <w:ilvl w:val="0"/>
          <w:numId w:val="0"/>
        </w:numPr>
        <w:ind w:left="2835" w:hanging="2835"/>
        <w:jc w:val="left"/>
        <w:rPr>
          <w:lang w:val="es-ES"/>
        </w:rPr>
      </w:pPr>
      <w:r w:rsidRPr="00480FCB">
        <w:rPr>
          <w:lang w:val="es-ES"/>
        </w:rPr>
        <w:t xml:space="preserve">Los </w:t>
      </w:r>
      <w:proofErr w:type="spellStart"/>
      <w:r w:rsidRPr="00480FCB">
        <w:rPr>
          <w:lang w:val="es-ES"/>
        </w:rPr>
        <w:t>Angeles</w:t>
      </w:r>
      <w:proofErr w:type="spellEnd"/>
      <w:r w:rsidRPr="00480FCB">
        <w:rPr>
          <w:lang w:val="es-ES"/>
        </w:rPr>
        <w:t xml:space="preserve"> </w:t>
      </w:r>
      <w:proofErr w:type="spellStart"/>
      <w:r w:rsidR="004946FF" w:rsidRPr="00480FCB">
        <w:rPr>
          <w:lang w:val="es-ES"/>
        </w:rPr>
        <w:t>A</w:t>
      </w:r>
      <w:r w:rsidRPr="00480FCB">
        <w:rPr>
          <w:lang w:val="es-ES"/>
        </w:rPr>
        <w:t>brasion</w:t>
      </w:r>
      <w:proofErr w:type="spellEnd"/>
      <w:r w:rsidRPr="00480FCB">
        <w:rPr>
          <w:lang w:val="es-ES"/>
        </w:rPr>
        <w:t xml:space="preserve"> </w:t>
      </w:r>
      <w:proofErr w:type="spellStart"/>
      <w:r w:rsidR="004946FF" w:rsidRPr="00480FCB">
        <w:rPr>
          <w:lang w:val="es-ES"/>
        </w:rPr>
        <w:t>V</w:t>
      </w:r>
      <w:r w:rsidRPr="00480FCB">
        <w:rPr>
          <w:lang w:val="es-ES"/>
        </w:rPr>
        <w:t>alue</w:t>
      </w:r>
      <w:proofErr w:type="spellEnd"/>
      <w:r w:rsidRPr="00480FCB">
        <w:rPr>
          <w:lang w:val="es-ES"/>
        </w:rPr>
        <w:t xml:space="preserve">  </w:t>
      </w:r>
      <w:r w:rsidR="004946FF" w:rsidRPr="00480FCB">
        <w:rPr>
          <w:lang w:val="es-ES"/>
        </w:rPr>
        <w:tab/>
      </w:r>
      <w:r w:rsidR="00140644" w:rsidRPr="00DF6DD3">
        <w:rPr>
          <w:lang w:val="es-ES"/>
        </w:rPr>
        <w:tab/>
      </w:r>
      <w:r w:rsidR="00140644" w:rsidRPr="00DF6DD3">
        <w:rPr>
          <w:lang w:val="es-ES"/>
        </w:rPr>
        <w:tab/>
      </w:r>
      <w:proofErr w:type="spellStart"/>
      <w:r w:rsidRPr="00480FCB">
        <w:rPr>
          <w:lang w:val="es-ES"/>
        </w:rPr>
        <w:t>Coarse</w:t>
      </w:r>
      <w:proofErr w:type="spellEnd"/>
      <w:r w:rsidRPr="00480FCB">
        <w:rPr>
          <w:lang w:val="es-ES"/>
        </w:rPr>
        <w:t xml:space="preserve"> </w:t>
      </w:r>
      <w:proofErr w:type="spellStart"/>
      <w:r w:rsidRPr="00480FCB">
        <w:rPr>
          <w:lang w:val="es-ES"/>
        </w:rPr>
        <w:t>Grained</w:t>
      </w:r>
      <w:proofErr w:type="spellEnd"/>
      <w:r w:rsidRPr="00480FCB">
        <w:rPr>
          <w:lang w:val="es-ES"/>
        </w:rPr>
        <w:t xml:space="preserve"> &lt;35% </w:t>
      </w:r>
    </w:p>
    <w:p w14:paraId="0F6FA6C4" w14:textId="77777777" w:rsidR="00AB5698" w:rsidRDefault="001C47DF" w:rsidP="00DF6DD3">
      <w:pPr>
        <w:pStyle w:val="Indent2H"/>
        <w:numPr>
          <w:ilvl w:val="0"/>
          <w:numId w:val="0"/>
        </w:numPr>
        <w:ind w:left="2835" w:hanging="2835"/>
        <w:jc w:val="left"/>
      </w:pPr>
      <w:r w:rsidRPr="00480FCB">
        <w:rPr>
          <w:lang w:val="es-ES"/>
        </w:rPr>
        <w:t xml:space="preserve"> </w:t>
      </w:r>
      <w:r w:rsidRPr="00480FCB">
        <w:rPr>
          <w:lang w:val="es-ES"/>
        </w:rPr>
        <w:tab/>
      </w:r>
      <w:r w:rsidR="00140644" w:rsidRPr="00DF6DD3">
        <w:rPr>
          <w:lang w:val="es-ES"/>
        </w:rPr>
        <w:tab/>
      </w:r>
      <w:r w:rsidR="00140644" w:rsidRPr="00DF6DD3">
        <w:rPr>
          <w:lang w:val="es-ES"/>
        </w:rPr>
        <w:tab/>
      </w:r>
      <w:r w:rsidR="00AB5698">
        <w:t xml:space="preserve">Fine Grained &lt;15%   </w:t>
      </w:r>
    </w:p>
    <w:p w14:paraId="495D762F" w14:textId="77777777" w:rsidR="00B02B5E" w:rsidRDefault="00AB5698" w:rsidP="00DF6DD3">
      <w:pPr>
        <w:pStyle w:val="Indent2H"/>
        <w:numPr>
          <w:ilvl w:val="0"/>
          <w:numId w:val="0"/>
        </w:numPr>
        <w:ind w:left="2835" w:hanging="2835"/>
        <w:jc w:val="left"/>
      </w:pPr>
      <w:r>
        <w:t xml:space="preserve">Sodium </w:t>
      </w:r>
      <w:proofErr w:type="spellStart"/>
      <w:r>
        <w:t>Sulfate</w:t>
      </w:r>
      <w:proofErr w:type="spellEnd"/>
      <w:r>
        <w:t xml:space="preserve"> Soundness </w:t>
      </w:r>
      <w:r w:rsidR="004946FF">
        <w:tab/>
      </w:r>
      <w:r w:rsidR="00140644" w:rsidRPr="000C6D94">
        <w:tab/>
      </w:r>
      <w:r w:rsidR="00140644" w:rsidRPr="000C6D94">
        <w:tab/>
      </w:r>
      <w:r>
        <w:t xml:space="preserve">&lt;15% </w:t>
      </w:r>
    </w:p>
    <w:p w14:paraId="218BBFC5" w14:textId="77777777" w:rsidR="00B02B5E" w:rsidRDefault="004946FF" w:rsidP="00B02B5E">
      <w:pPr>
        <w:pStyle w:val="BodyText"/>
      </w:pPr>
      <w:r w:rsidRPr="004946FF">
        <w:rPr>
          <w:lang w:val="en-GB"/>
        </w:rPr>
        <w:t xml:space="preserve">Prior to delivery to site and placement in the Works, the Contractor shall supply information to the Superintendent regarding the source material </w:t>
      </w:r>
      <w:r>
        <w:rPr>
          <w:lang w:val="en-GB"/>
        </w:rPr>
        <w:t xml:space="preserve">including </w:t>
      </w:r>
      <w:r w:rsidRPr="004946FF">
        <w:rPr>
          <w:lang w:val="en-GB"/>
        </w:rPr>
        <w:t xml:space="preserve">testing of the </w:t>
      </w:r>
      <w:r>
        <w:rPr>
          <w:lang w:val="en-GB"/>
        </w:rPr>
        <w:t>m</w:t>
      </w:r>
      <w:r w:rsidRPr="004946FF">
        <w:rPr>
          <w:lang w:val="en-GB"/>
        </w:rPr>
        <w:t xml:space="preserve">aterial to demonstrate compliance with the requirements of the </w:t>
      </w:r>
      <w:r>
        <w:rPr>
          <w:lang w:val="en-GB"/>
        </w:rPr>
        <w:t>s</w:t>
      </w:r>
      <w:r w:rsidRPr="004946FF">
        <w:rPr>
          <w:lang w:val="en-GB"/>
        </w:rPr>
        <w:t xml:space="preserve">pecification. </w:t>
      </w:r>
      <w:r w:rsidR="00B02B5E">
        <w:t>The filter material shall be approved by the Superintendent prior to delivery to site</w:t>
      </w:r>
      <w:r w:rsidR="00140644">
        <w:t>.</w:t>
      </w:r>
    </w:p>
    <w:p w14:paraId="0948A21D" w14:textId="77777777" w:rsidR="00222D04" w:rsidRDefault="00222D04" w:rsidP="00222D04">
      <w:pPr>
        <w:pStyle w:val="Heading2"/>
        <w:spacing w:before="360" w:after="180"/>
      </w:pPr>
      <w:r>
        <w:t>EMBANKMENT Filter Geotextile</w:t>
      </w:r>
    </w:p>
    <w:p w14:paraId="427FF931" w14:textId="77777777" w:rsidR="00222D04" w:rsidRPr="0058257E" w:rsidRDefault="00222D04" w:rsidP="00222D04">
      <w:pPr>
        <w:pStyle w:val="BodyText"/>
      </w:pPr>
      <w:r>
        <w:t>A geotextile shall be required to surround the filter material as a separation layer.  The following Material specifications are required:</w:t>
      </w:r>
    </w:p>
    <w:p w14:paraId="4287B1A8" w14:textId="77777777" w:rsidR="00222D04" w:rsidRDefault="00222D04" w:rsidP="00CC1C82">
      <w:pPr>
        <w:pStyle w:val="BodyText"/>
        <w:numPr>
          <w:ilvl w:val="0"/>
          <w:numId w:val="47"/>
        </w:numPr>
      </w:pPr>
      <w:r>
        <w:t>Geotextile shall be non-woven type and shall have filaments bonded by needle punching, heat or chemical bonding processes;</w:t>
      </w:r>
    </w:p>
    <w:p w14:paraId="6AB7403D" w14:textId="77777777" w:rsidR="00222D04" w:rsidRDefault="00222D04" w:rsidP="00CC1C82">
      <w:pPr>
        <w:pStyle w:val="BodyText"/>
        <w:numPr>
          <w:ilvl w:val="0"/>
          <w:numId w:val="47"/>
        </w:numPr>
      </w:pPr>
      <w:r>
        <w:t>Geotextile filaments shall be rot proof, chemically stable and have low water absorbency;</w:t>
      </w:r>
    </w:p>
    <w:p w14:paraId="13284592" w14:textId="77777777" w:rsidR="00222D04" w:rsidRDefault="00222D04" w:rsidP="00CC1C82">
      <w:pPr>
        <w:pStyle w:val="BodyText"/>
        <w:numPr>
          <w:ilvl w:val="0"/>
          <w:numId w:val="47"/>
        </w:numPr>
      </w:pPr>
      <w:r>
        <w:t>The geotextile shall be UV Resistance such that it retrains 90% of its strength after 1 month’s exposure at the site. The geotextile shall be protected from UV exposure and shall be covered within 24 hours of placement;</w:t>
      </w:r>
    </w:p>
    <w:p w14:paraId="0B01AA9D" w14:textId="77777777" w:rsidR="00222D04" w:rsidRDefault="00222D04" w:rsidP="00CC1C82">
      <w:pPr>
        <w:pStyle w:val="BodyText"/>
        <w:numPr>
          <w:ilvl w:val="0"/>
          <w:numId w:val="47"/>
        </w:numPr>
      </w:pPr>
      <w:r>
        <w:t xml:space="preserve">The geotextile shall be placed in accordance with the manufactures recommendations, </w:t>
      </w:r>
    </w:p>
    <w:p w14:paraId="59FB01D4" w14:textId="77777777" w:rsidR="00222D04" w:rsidRDefault="00222D04" w:rsidP="00CC1C82">
      <w:pPr>
        <w:pStyle w:val="BodyText"/>
        <w:numPr>
          <w:ilvl w:val="0"/>
          <w:numId w:val="47"/>
        </w:numPr>
      </w:pPr>
      <w:r>
        <w:t>Laps shall be 500mm minimum where joins are required. Geotextile shall be placed in strips with edges buried;</w:t>
      </w:r>
    </w:p>
    <w:p w14:paraId="0D821615" w14:textId="77777777" w:rsidR="00222D04" w:rsidRPr="00BC1BEB" w:rsidRDefault="00222D04" w:rsidP="00222D04">
      <w:pPr>
        <w:pStyle w:val="Heading3"/>
        <w:spacing w:before="120" w:after="120"/>
      </w:pPr>
      <w:r>
        <w:t xml:space="preserve">Geotextile </w:t>
      </w:r>
    </w:p>
    <w:p w14:paraId="5295E4F7" w14:textId="77777777" w:rsidR="00222D04" w:rsidRPr="00BC1BEB" w:rsidRDefault="00222D04" w:rsidP="00222D04">
      <w:pPr>
        <w:pStyle w:val="BodyText"/>
        <w:keepNext/>
      </w:pPr>
      <w:r w:rsidRPr="00BC1BEB">
        <w:t>Conform to the following properties:</w:t>
      </w:r>
    </w:p>
    <w:tbl>
      <w:tblPr>
        <w:tblW w:w="0" w:type="auto"/>
        <w:tblLayout w:type="fixed"/>
        <w:tblCellMar>
          <w:left w:w="107" w:type="dxa"/>
          <w:right w:w="107" w:type="dxa"/>
        </w:tblCellMar>
        <w:tblLook w:val="0000" w:firstRow="0" w:lastRow="0" w:firstColumn="0" w:lastColumn="0" w:noHBand="0" w:noVBand="0"/>
      </w:tblPr>
      <w:tblGrid>
        <w:gridCol w:w="3935"/>
        <w:gridCol w:w="1842"/>
        <w:gridCol w:w="3465"/>
      </w:tblGrid>
      <w:tr w:rsidR="00222D04" w:rsidRPr="00BC1BEB" w14:paraId="19506C03" w14:textId="77777777" w:rsidTr="00D167D1">
        <w:trPr>
          <w:cantSplit/>
          <w:tblHeader/>
        </w:trPr>
        <w:tc>
          <w:tcPr>
            <w:tcW w:w="3935" w:type="dxa"/>
            <w:tcBorders>
              <w:top w:val="single" w:sz="6" w:space="0" w:color="auto"/>
              <w:bottom w:val="single" w:sz="6" w:space="0" w:color="auto"/>
            </w:tcBorders>
            <w:vAlign w:val="center"/>
          </w:tcPr>
          <w:p w14:paraId="5B7DC08E" w14:textId="77777777" w:rsidR="00222D04" w:rsidRPr="00BC1BEB" w:rsidRDefault="00222D04" w:rsidP="00D167D1">
            <w:pPr>
              <w:pStyle w:val="TStyle"/>
              <w:keepNext/>
              <w:jc w:val="center"/>
            </w:pPr>
            <w:r>
              <w:t>Property</w:t>
            </w:r>
          </w:p>
        </w:tc>
        <w:tc>
          <w:tcPr>
            <w:tcW w:w="1842" w:type="dxa"/>
            <w:tcBorders>
              <w:top w:val="single" w:sz="6" w:space="0" w:color="auto"/>
              <w:bottom w:val="single" w:sz="6" w:space="0" w:color="auto"/>
            </w:tcBorders>
            <w:vAlign w:val="center"/>
          </w:tcPr>
          <w:p w14:paraId="0250E5DA" w14:textId="77777777" w:rsidR="00222D04" w:rsidRPr="00BC1BEB" w:rsidRDefault="00222D04" w:rsidP="00D167D1">
            <w:pPr>
              <w:pStyle w:val="TStyle"/>
              <w:keepNext/>
              <w:jc w:val="center"/>
            </w:pPr>
            <w:r>
              <w:t>Units</w:t>
            </w:r>
          </w:p>
        </w:tc>
        <w:tc>
          <w:tcPr>
            <w:tcW w:w="3465" w:type="dxa"/>
            <w:tcBorders>
              <w:top w:val="single" w:sz="6" w:space="0" w:color="auto"/>
              <w:bottom w:val="single" w:sz="6" w:space="0" w:color="auto"/>
            </w:tcBorders>
            <w:vAlign w:val="center"/>
          </w:tcPr>
          <w:p w14:paraId="748E7CA3" w14:textId="77777777" w:rsidR="00222D04" w:rsidRPr="00BC1BEB" w:rsidRDefault="00222D04" w:rsidP="00D167D1">
            <w:pPr>
              <w:pStyle w:val="TStyle"/>
              <w:keepNext/>
              <w:jc w:val="center"/>
            </w:pPr>
            <w:r>
              <w:t xml:space="preserve">Separation Geotextile Value </w:t>
            </w:r>
            <w:r>
              <w:br/>
              <w:t>(Q Value)</w:t>
            </w:r>
          </w:p>
        </w:tc>
      </w:tr>
      <w:tr w:rsidR="00222D04" w:rsidRPr="00BC1BEB" w14:paraId="6C1B6374" w14:textId="77777777" w:rsidTr="00D167D1">
        <w:trPr>
          <w:cantSplit/>
        </w:trPr>
        <w:tc>
          <w:tcPr>
            <w:tcW w:w="3935" w:type="dxa"/>
            <w:vAlign w:val="center"/>
          </w:tcPr>
          <w:p w14:paraId="3D4C5DC5" w14:textId="77777777" w:rsidR="00222D04" w:rsidRPr="00BC1BEB" w:rsidRDefault="00222D04" w:rsidP="00D167D1">
            <w:pPr>
              <w:pStyle w:val="TStyle"/>
              <w:keepNext/>
              <w:jc w:val="center"/>
            </w:pPr>
            <w:r>
              <w:t>Grab Tensile Strength</w:t>
            </w:r>
          </w:p>
        </w:tc>
        <w:tc>
          <w:tcPr>
            <w:tcW w:w="1842" w:type="dxa"/>
            <w:vAlign w:val="center"/>
          </w:tcPr>
          <w:p w14:paraId="35B62EA0" w14:textId="77777777" w:rsidR="00222D04" w:rsidRPr="00BC1BEB" w:rsidRDefault="00222D04" w:rsidP="00D167D1">
            <w:pPr>
              <w:pStyle w:val="TStyle"/>
              <w:keepNext/>
              <w:jc w:val="center"/>
            </w:pPr>
            <w:r>
              <w:t>N</w:t>
            </w:r>
          </w:p>
        </w:tc>
        <w:tc>
          <w:tcPr>
            <w:tcW w:w="3465" w:type="dxa"/>
            <w:vAlign w:val="center"/>
          </w:tcPr>
          <w:p w14:paraId="292784B9" w14:textId="77777777" w:rsidR="00222D04" w:rsidRPr="00BC1BEB" w:rsidRDefault="00222D04" w:rsidP="00D167D1">
            <w:pPr>
              <w:pStyle w:val="TStyle"/>
              <w:keepNext/>
              <w:jc w:val="center"/>
            </w:pPr>
            <w:r>
              <w:t>&gt;500</w:t>
            </w:r>
          </w:p>
        </w:tc>
      </w:tr>
      <w:tr w:rsidR="00222D04" w:rsidRPr="00BC1BEB" w14:paraId="1F7D110F" w14:textId="77777777" w:rsidTr="00D167D1">
        <w:trPr>
          <w:cantSplit/>
        </w:trPr>
        <w:tc>
          <w:tcPr>
            <w:tcW w:w="3935" w:type="dxa"/>
            <w:vAlign w:val="center"/>
          </w:tcPr>
          <w:p w14:paraId="71C34675" w14:textId="77777777" w:rsidR="00222D04" w:rsidRPr="00BC1BEB" w:rsidRDefault="00222D04" w:rsidP="00D167D1">
            <w:pPr>
              <w:pStyle w:val="TStyle"/>
              <w:keepNext/>
              <w:jc w:val="center"/>
            </w:pPr>
            <w:r>
              <w:t>Trapezoidal Tear Strength</w:t>
            </w:r>
          </w:p>
        </w:tc>
        <w:tc>
          <w:tcPr>
            <w:tcW w:w="1842" w:type="dxa"/>
            <w:vAlign w:val="center"/>
          </w:tcPr>
          <w:p w14:paraId="6B72F74E" w14:textId="77777777" w:rsidR="00222D04" w:rsidRPr="00BC1BEB" w:rsidRDefault="00222D04" w:rsidP="00D167D1">
            <w:pPr>
              <w:pStyle w:val="TStyle"/>
              <w:keepNext/>
              <w:jc w:val="center"/>
            </w:pPr>
            <w:r>
              <w:t>N</w:t>
            </w:r>
          </w:p>
        </w:tc>
        <w:tc>
          <w:tcPr>
            <w:tcW w:w="3465" w:type="dxa"/>
            <w:vAlign w:val="center"/>
          </w:tcPr>
          <w:p w14:paraId="34864E78" w14:textId="77777777" w:rsidR="00222D04" w:rsidRPr="00BC1BEB" w:rsidRDefault="00222D04" w:rsidP="00D167D1">
            <w:pPr>
              <w:pStyle w:val="TStyle"/>
              <w:keepNext/>
              <w:jc w:val="center"/>
            </w:pPr>
            <w:r>
              <w:t>&gt;180</w:t>
            </w:r>
          </w:p>
        </w:tc>
      </w:tr>
      <w:tr w:rsidR="00222D04" w:rsidRPr="00BC1BEB" w14:paraId="22364B6F" w14:textId="77777777" w:rsidTr="00D167D1">
        <w:trPr>
          <w:cantSplit/>
        </w:trPr>
        <w:tc>
          <w:tcPr>
            <w:tcW w:w="3935" w:type="dxa"/>
            <w:vAlign w:val="center"/>
          </w:tcPr>
          <w:p w14:paraId="1C044085" w14:textId="77777777" w:rsidR="00222D04" w:rsidRPr="00BC1BEB" w:rsidRDefault="00222D04" w:rsidP="00D167D1">
            <w:pPr>
              <w:pStyle w:val="TStyle"/>
              <w:keepNext/>
              <w:jc w:val="center"/>
            </w:pPr>
            <w:r>
              <w:t>G Rating</w:t>
            </w:r>
          </w:p>
        </w:tc>
        <w:tc>
          <w:tcPr>
            <w:tcW w:w="1842" w:type="dxa"/>
            <w:vAlign w:val="center"/>
          </w:tcPr>
          <w:p w14:paraId="6A2C0083" w14:textId="77777777" w:rsidR="00222D04" w:rsidRPr="00BC1BEB" w:rsidRDefault="00222D04" w:rsidP="00D167D1">
            <w:pPr>
              <w:pStyle w:val="TStyle"/>
              <w:keepNext/>
              <w:jc w:val="center"/>
            </w:pPr>
            <w:r>
              <w:t>-</w:t>
            </w:r>
          </w:p>
        </w:tc>
        <w:tc>
          <w:tcPr>
            <w:tcW w:w="3465" w:type="dxa"/>
            <w:vAlign w:val="center"/>
          </w:tcPr>
          <w:p w14:paraId="351C8565" w14:textId="77777777" w:rsidR="00222D04" w:rsidRPr="00BC1BEB" w:rsidRDefault="00222D04" w:rsidP="00D167D1">
            <w:pPr>
              <w:pStyle w:val="TStyle"/>
              <w:keepNext/>
              <w:jc w:val="center"/>
            </w:pPr>
            <w:r>
              <w:t>&gt;900</w:t>
            </w:r>
          </w:p>
        </w:tc>
      </w:tr>
      <w:tr w:rsidR="00222D04" w:rsidRPr="00BC1BEB" w14:paraId="6343C465" w14:textId="77777777" w:rsidTr="00D167D1">
        <w:trPr>
          <w:cantSplit/>
        </w:trPr>
        <w:tc>
          <w:tcPr>
            <w:tcW w:w="3935" w:type="dxa"/>
            <w:vAlign w:val="center"/>
          </w:tcPr>
          <w:p w14:paraId="17F8AFB4" w14:textId="77777777" w:rsidR="00222D04" w:rsidRPr="00BC1BEB" w:rsidRDefault="00222D04" w:rsidP="00D167D1">
            <w:pPr>
              <w:pStyle w:val="TStyle"/>
              <w:keepNext/>
              <w:jc w:val="center"/>
            </w:pPr>
            <w:r>
              <w:t>Flow Rate</w:t>
            </w:r>
          </w:p>
        </w:tc>
        <w:tc>
          <w:tcPr>
            <w:tcW w:w="1842" w:type="dxa"/>
            <w:vAlign w:val="center"/>
          </w:tcPr>
          <w:p w14:paraId="3A793FB8" w14:textId="77777777" w:rsidR="00222D04" w:rsidRPr="00BC1BEB" w:rsidRDefault="00222D04" w:rsidP="00D167D1">
            <w:pPr>
              <w:pStyle w:val="TStyle"/>
              <w:keepNext/>
              <w:jc w:val="center"/>
            </w:pPr>
            <w:r>
              <w:t>l/m</w:t>
            </w:r>
            <w:r w:rsidRPr="002F1FA3">
              <w:rPr>
                <w:vertAlign w:val="superscript"/>
              </w:rPr>
              <w:t>2</w:t>
            </w:r>
            <w:r>
              <w:t>/s</w:t>
            </w:r>
          </w:p>
        </w:tc>
        <w:tc>
          <w:tcPr>
            <w:tcW w:w="3465" w:type="dxa"/>
            <w:vAlign w:val="center"/>
          </w:tcPr>
          <w:p w14:paraId="588E3994" w14:textId="77777777" w:rsidR="00222D04" w:rsidRPr="00BC1BEB" w:rsidRDefault="00222D04" w:rsidP="00D167D1">
            <w:pPr>
              <w:pStyle w:val="TStyle"/>
              <w:keepNext/>
              <w:jc w:val="center"/>
            </w:pPr>
            <w:r>
              <w:t>&gt;50</w:t>
            </w:r>
          </w:p>
        </w:tc>
      </w:tr>
      <w:tr w:rsidR="00222D04" w:rsidRPr="00BC1BEB" w14:paraId="05BB249F" w14:textId="77777777" w:rsidTr="00D167D1">
        <w:trPr>
          <w:cantSplit/>
        </w:trPr>
        <w:tc>
          <w:tcPr>
            <w:tcW w:w="3935" w:type="dxa"/>
            <w:tcBorders>
              <w:bottom w:val="single" w:sz="6" w:space="0" w:color="auto"/>
            </w:tcBorders>
            <w:vAlign w:val="center"/>
          </w:tcPr>
          <w:p w14:paraId="39D24A88" w14:textId="77777777" w:rsidR="00222D04" w:rsidRPr="0058257E" w:rsidRDefault="00222D04" w:rsidP="00D167D1">
            <w:pPr>
              <w:pStyle w:val="TStyle"/>
              <w:keepNext/>
              <w:jc w:val="center"/>
            </w:pPr>
            <w:r>
              <w:t>Equivalent Opening Size (EOS – O</w:t>
            </w:r>
            <w:r w:rsidRPr="002F1FA3">
              <w:rPr>
                <w:vertAlign w:val="subscript"/>
              </w:rPr>
              <w:t>95</w:t>
            </w:r>
            <w:r>
              <w:t>)</w:t>
            </w:r>
          </w:p>
        </w:tc>
        <w:tc>
          <w:tcPr>
            <w:tcW w:w="1842" w:type="dxa"/>
            <w:tcBorders>
              <w:bottom w:val="single" w:sz="6" w:space="0" w:color="auto"/>
            </w:tcBorders>
            <w:vAlign w:val="center"/>
          </w:tcPr>
          <w:p w14:paraId="53821633" w14:textId="77777777" w:rsidR="00222D04" w:rsidRDefault="00222D04" w:rsidP="00D167D1">
            <w:pPr>
              <w:pStyle w:val="TStyle"/>
              <w:keepNext/>
              <w:jc w:val="center"/>
            </w:pPr>
            <w:r w:rsidRPr="002F1FA3">
              <w:t>(</w:t>
            </w:r>
            <w:proofErr w:type="spellStart"/>
            <w:r w:rsidRPr="002F1FA3">
              <w:t>μm</w:t>
            </w:r>
            <w:proofErr w:type="spellEnd"/>
            <w:r w:rsidRPr="002F1FA3">
              <w:t>)</w:t>
            </w:r>
          </w:p>
        </w:tc>
        <w:tc>
          <w:tcPr>
            <w:tcW w:w="3465" w:type="dxa"/>
            <w:tcBorders>
              <w:bottom w:val="single" w:sz="6" w:space="0" w:color="auto"/>
            </w:tcBorders>
            <w:vAlign w:val="center"/>
          </w:tcPr>
          <w:p w14:paraId="409A97B7" w14:textId="77777777" w:rsidR="00222D04" w:rsidRDefault="00222D04" w:rsidP="00D167D1">
            <w:pPr>
              <w:pStyle w:val="TStyle"/>
              <w:keepNext/>
              <w:jc w:val="center"/>
            </w:pPr>
            <w:r>
              <w:t>&lt;120</w:t>
            </w:r>
          </w:p>
        </w:tc>
      </w:tr>
    </w:tbl>
    <w:p w14:paraId="777892C4" w14:textId="77777777" w:rsidR="008676C5" w:rsidRPr="00BC1BEB" w:rsidRDefault="00CD460A" w:rsidP="008676C5">
      <w:pPr>
        <w:pStyle w:val="Heading2"/>
        <w:spacing w:before="360" w:after="180"/>
      </w:pPr>
      <w:bookmarkStart w:id="470" w:name="_Toc390823474"/>
      <w:bookmarkStart w:id="471" w:name="_Toc391429166"/>
      <w:bookmarkStart w:id="472" w:name="_Toc396034092"/>
      <w:bookmarkStart w:id="473" w:name="_Toc398800275"/>
      <w:bookmarkEnd w:id="466"/>
      <w:bookmarkEnd w:id="467"/>
      <w:bookmarkEnd w:id="468"/>
      <w:bookmarkEnd w:id="469"/>
      <w:r>
        <w:t xml:space="preserve">earthworks </w:t>
      </w:r>
      <w:r w:rsidR="008676C5" w:rsidRPr="00BC1BEB">
        <w:t>Protection By Grassing</w:t>
      </w:r>
      <w:bookmarkEnd w:id="470"/>
      <w:bookmarkEnd w:id="471"/>
      <w:bookmarkEnd w:id="472"/>
      <w:bookmarkEnd w:id="473"/>
    </w:p>
    <w:p w14:paraId="67A37372" w14:textId="77777777" w:rsidR="000C7347" w:rsidRDefault="00CD460A" w:rsidP="008676C5">
      <w:pPr>
        <w:pStyle w:val="Heading3"/>
        <w:spacing w:before="120" w:after="120"/>
        <w:rPr>
          <w:b w:val="0"/>
        </w:rPr>
      </w:pPr>
      <w:r w:rsidRPr="00C7565B">
        <w:rPr>
          <w:b w:val="0"/>
        </w:rPr>
        <w:t>Protect earthworks wit</w:t>
      </w:r>
      <w:r w:rsidR="00473267" w:rsidRPr="00C7565B">
        <w:rPr>
          <w:b w:val="0"/>
        </w:rPr>
        <w:t xml:space="preserve">h 100mm topsoil, </w:t>
      </w:r>
      <w:r w:rsidR="001268E1">
        <w:rPr>
          <w:b w:val="0"/>
        </w:rPr>
        <w:t xml:space="preserve">jute mesh and </w:t>
      </w:r>
      <w:r w:rsidRPr="00C7565B">
        <w:rPr>
          <w:b w:val="0"/>
        </w:rPr>
        <w:t>dryland grassing</w:t>
      </w:r>
      <w:r w:rsidR="00473267" w:rsidRPr="00C7565B">
        <w:rPr>
          <w:b w:val="0"/>
        </w:rPr>
        <w:t xml:space="preserve"> </w:t>
      </w:r>
      <w:r w:rsidRPr="00C7565B">
        <w:rPr>
          <w:b w:val="0"/>
        </w:rPr>
        <w:t xml:space="preserve">as shown on the project drawings. </w:t>
      </w:r>
    </w:p>
    <w:p w14:paraId="0490BB34" w14:textId="77777777" w:rsidR="008676C5" w:rsidRPr="00C7565B" w:rsidRDefault="008676C5" w:rsidP="008676C5">
      <w:pPr>
        <w:pStyle w:val="Heading3"/>
        <w:spacing w:before="120" w:after="120"/>
        <w:rPr>
          <w:b w:val="0"/>
        </w:rPr>
      </w:pPr>
      <w:bookmarkStart w:id="474" w:name="_Toc390823476"/>
      <w:bookmarkStart w:id="475" w:name="_Toc391429168"/>
      <w:bookmarkStart w:id="476" w:name="_Toc396034094"/>
      <w:bookmarkStart w:id="477" w:name="_Toc398800277"/>
      <w:r w:rsidRPr="00C7565B">
        <w:rPr>
          <w:b w:val="0"/>
        </w:rPr>
        <w:t>Seed Mixture and Fertiliser</w:t>
      </w:r>
      <w:bookmarkEnd w:id="474"/>
      <w:bookmarkEnd w:id="475"/>
      <w:bookmarkEnd w:id="476"/>
      <w:bookmarkEnd w:id="477"/>
    </w:p>
    <w:p w14:paraId="3F6A64C0" w14:textId="77777777" w:rsidR="008676C5" w:rsidRPr="00BC1BEB" w:rsidRDefault="008676C5">
      <w:pPr>
        <w:pStyle w:val="BodyText"/>
      </w:pPr>
      <w:r w:rsidRPr="00BC1BEB">
        <w:t>Provide certified seed complying with the requirements in the LANDSCAPE Section.</w:t>
      </w:r>
    </w:p>
    <w:p w14:paraId="6FA7EFB1" w14:textId="77777777" w:rsidR="00311897" w:rsidRPr="00BC1BEB" w:rsidRDefault="00311897" w:rsidP="00311897">
      <w:pPr>
        <w:pStyle w:val="BodyText"/>
      </w:pPr>
      <w:r>
        <w:lastRenderedPageBreak/>
        <w:t>Seed Mix to be Dryland Grass</w:t>
      </w:r>
    </w:p>
    <w:p w14:paraId="18A34041" w14:textId="77777777" w:rsidR="008676C5" w:rsidRPr="00BC1BEB" w:rsidRDefault="008676C5">
      <w:pPr>
        <w:pStyle w:val="BodyText"/>
      </w:pPr>
      <w:proofErr w:type="gramStart"/>
      <w:r w:rsidRPr="00BC1BEB">
        <w:t>Fertiliser to comply with the TABLE - FERTILISERS in the LANDSCAPE Section.</w:t>
      </w:r>
      <w:proofErr w:type="gramEnd"/>
    </w:p>
    <w:p w14:paraId="49E4C744" w14:textId="77777777" w:rsidR="008676C5" w:rsidRPr="00BC1BEB" w:rsidRDefault="008676C5">
      <w:pPr>
        <w:pStyle w:val="BodyText"/>
      </w:pPr>
      <w:r w:rsidRPr="00BC1BEB">
        <w:t xml:space="preserve">Apply at rate of </w:t>
      </w:r>
      <w:r w:rsidR="00311897">
        <w:t>300</w:t>
      </w:r>
      <w:r w:rsidR="00311897" w:rsidRPr="00BC1BEB">
        <w:t> </w:t>
      </w:r>
      <w:r w:rsidRPr="00BC1BEB">
        <w:t>kg/ha.</w:t>
      </w:r>
    </w:p>
    <w:p w14:paraId="68BD6ABF" w14:textId="77777777" w:rsidR="008676C5" w:rsidRPr="00BC1BEB" w:rsidRDefault="008676C5" w:rsidP="008676C5">
      <w:pPr>
        <w:pStyle w:val="Heading3"/>
        <w:spacing w:before="120" w:after="120"/>
      </w:pPr>
      <w:bookmarkStart w:id="478" w:name="_Toc390823477"/>
      <w:bookmarkStart w:id="479" w:name="_Toc391429169"/>
      <w:bookmarkStart w:id="480" w:name="_Toc396034095"/>
      <w:bookmarkStart w:id="481" w:name="_Toc398800278"/>
      <w:r w:rsidRPr="00BC1BEB">
        <w:t>Grass Seed Application Technique</w:t>
      </w:r>
      <w:bookmarkEnd w:id="478"/>
      <w:bookmarkEnd w:id="479"/>
      <w:bookmarkEnd w:id="480"/>
      <w:bookmarkEnd w:id="481"/>
    </w:p>
    <w:p w14:paraId="45B50292" w14:textId="77777777" w:rsidR="008676C5" w:rsidRPr="00BC1BEB" w:rsidRDefault="008676C5">
      <w:pPr>
        <w:pStyle w:val="BodyText"/>
      </w:pPr>
      <w:r w:rsidRPr="00BC1BEB">
        <w:t>Conform to the LANDSCAPE Section.</w:t>
      </w:r>
    </w:p>
    <w:p w14:paraId="4C306511" w14:textId="77777777" w:rsidR="008676C5" w:rsidRPr="00BC1BEB" w:rsidRDefault="008676C5">
      <w:pPr>
        <w:pStyle w:val="BodyText"/>
      </w:pPr>
      <w:r w:rsidRPr="00BC1BEB">
        <w:t>Smooth batters.</w:t>
      </w:r>
    </w:p>
    <w:p w14:paraId="77A228B2" w14:textId="77777777" w:rsidR="008676C5" w:rsidRPr="00BC1BEB" w:rsidRDefault="008676C5">
      <w:pPr>
        <w:pStyle w:val="BodyText"/>
      </w:pPr>
      <w:r w:rsidRPr="00BC1BEB">
        <w:t>Form drains to control stormwater and prevent erosion until batter is grassed.</w:t>
      </w:r>
    </w:p>
    <w:p w14:paraId="2300279B" w14:textId="77777777" w:rsidR="008676C5" w:rsidRPr="00BC1BEB" w:rsidRDefault="008676C5">
      <w:pPr>
        <w:pStyle w:val="BodyText"/>
      </w:pPr>
      <w:r w:rsidRPr="00BC1BEB">
        <w:t>Repair any erosion.</w:t>
      </w:r>
    </w:p>
    <w:p w14:paraId="57FC315C" w14:textId="77777777" w:rsidR="008676C5" w:rsidRPr="00BC1BEB" w:rsidRDefault="008676C5">
      <w:pPr>
        <w:pStyle w:val="BodyText"/>
      </w:pPr>
      <w:r w:rsidRPr="00BC1BEB">
        <w:t>Reseed areas until establishment is achieved.</w:t>
      </w:r>
    </w:p>
    <w:p w14:paraId="00FE7E47" w14:textId="77777777" w:rsidR="008676C5" w:rsidRPr="00BC1BEB" w:rsidRDefault="008676C5" w:rsidP="008676C5">
      <w:pPr>
        <w:pStyle w:val="Heading2"/>
        <w:spacing w:before="360" w:after="180"/>
      </w:pPr>
      <w:bookmarkStart w:id="482" w:name="_Toc390823485"/>
      <w:bookmarkStart w:id="483" w:name="_Toc391429177"/>
      <w:bookmarkStart w:id="484" w:name="_Toc396034103"/>
      <w:bookmarkStart w:id="485" w:name="_Toc398800286"/>
      <w:r w:rsidRPr="00BC1BEB">
        <w:t xml:space="preserve">Conformance </w:t>
      </w:r>
      <w:bookmarkEnd w:id="482"/>
      <w:bookmarkEnd w:id="483"/>
      <w:bookmarkEnd w:id="484"/>
      <w:bookmarkEnd w:id="485"/>
    </w:p>
    <w:p w14:paraId="3E3F13D4" w14:textId="77777777" w:rsidR="008676C5" w:rsidRPr="00BC1BEB" w:rsidRDefault="008676C5" w:rsidP="008676C5">
      <w:pPr>
        <w:pStyle w:val="Heading3"/>
        <w:spacing w:before="120" w:after="120"/>
      </w:pPr>
      <w:bookmarkStart w:id="486" w:name="_Toc390823486"/>
      <w:bookmarkStart w:id="487" w:name="_Toc391429178"/>
      <w:bookmarkStart w:id="488" w:name="_Toc396034104"/>
      <w:bookmarkStart w:id="489" w:name="_Toc398800287"/>
      <w:bookmarkStart w:id="490" w:name="_Ref467833875"/>
      <w:r w:rsidRPr="00BC1BEB">
        <w:t>Existing Surface Levels</w:t>
      </w:r>
      <w:bookmarkEnd w:id="486"/>
      <w:bookmarkEnd w:id="487"/>
      <w:bookmarkEnd w:id="488"/>
      <w:bookmarkEnd w:id="489"/>
      <w:r>
        <w:t xml:space="preserve"> – Witness Point</w:t>
      </w:r>
      <w:bookmarkEnd w:id="490"/>
    </w:p>
    <w:p w14:paraId="14E8820A" w14:textId="77777777" w:rsidR="008676C5" w:rsidRPr="00BC1BEB" w:rsidRDefault="008676C5">
      <w:pPr>
        <w:pStyle w:val="BodyText"/>
      </w:pPr>
      <w:r w:rsidRPr="004F7A45">
        <w:rPr>
          <w:b/>
        </w:rPr>
        <w:t>Witness point</w:t>
      </w:r>
      <w:r>
        <w:t xml:space="preserve"> </w:t>
      </w:r>
      <w:r w:rsidRPr="00BC1BEB">
        <w:t>- Obtain inspections of any disputed existing surface levels with the Superintendent prior to any stripping or earthworks operations.</w:t>
      </w:r>
    </w:p>
    <w:p w14:paraId="36D1664A" w14:textId="77777777" w:rsidR="008676C5" w:rsidRPr="00BC1BEB" w:rsidRDefault="008676C5">
      <w:pPr>
        <w:pStyle w:val="BodyText"/>
      </w:pPr>
      <w:r w:rsidRPr="00BC1BEB">
        <w:t>Quantities are based on the existing surface levels prior to the stripping of the top layer.</w:t>
      </w:r>
    </w:p>
    <w:p w14:paraId="1A4E089D" w14:textId="77777777" w:rsidR="008676C5" w:rsidRPr="00BC1BEB" w:rsidRDefault="008676C5">
      <w:pPr>
        <w:pStyle w:val="BodyText"/>
      </w:pPr>
      <w:r w:rsidRPr="00BC1BEB">
        <w:t>Allow for suitable material to replace the stripped layer (Cut and Fill) in the items for the EARTHWORKS Section.</w:t>
      </w:r>
    </w:p>
    <w:p w14:paraId="3EAD3FCF" w14:textId="77777777" w:rsidR="008676C5" w:rsidRPr="00BC1BEB" w:rsidRDefault="008676C5" w:rsidP="008676C5">
      <w:pPr>
        <w:pStyle w:val="Heading3"/>
        <w:spacing w:before="120" w:after="120"/>
      </w:pPr>
      <w:bookmarkStart w:id="491" w:name="_Toc390823487"/>
      <w:bookmarkStart w:id="492" w:name="_Toc391429179"/>
      <w:bookmarkStart w:id="493" w:name="_Toc396034105"/>
      <w:bookmarkStart w:id="494" w:name="_Toc398800288"/>
      <w:r w:rsidRPr="00BC1BEB">
        <w:t>Tolerances</w:t>
      </w:r>
      <w:bookmarkEnd w:id="491"/>
      <w:bookmarkEnd w:id="492"/>
      <w:bookmarkEnd w:id="493"/>
      <w:bookmarkEnd w:id="494"/>
    </w:p>
    <w:p w14:paraId="1775BAB3" w14:textId="77777777" w:rsidR="004A53BC" w:rsidRPr="00BC1BEB" w:rsidRDefault="004A53BC" w:rsidP="004A53BC">
      <w:pPr>
        <w:pStyle w:val="BodyText"/>
      </w:pPr>
      <w:r w:rsidRPr="00BC1BEB">
        <w:t>Finish earthworks to a smooth compacted and uniform surface within the following limits:</w:t>
      </w:r>
    </w:p>
    <w:p w14:paraId="1A8817FB" w14:textId="77777777" w:rsidR="004A53BC" w:rsidRPr="004A53BC" w:rsidRDefault="004A53BC" w:rsidP="004A53BC">
      <w:pPr>
        <w:pStyle w:val="Indent2H"/>
        <w:numPr>
          <w:ilvl w:val="0"/>
          <w:numId w:val="0"/>
        </w:numPr>
        <w:ind w:left="2880" w:hanging="2880"/>
      </w:pPr>
      <w:r w:rsidRPr="004A53BC">
        <w:t>Formation Width:</w:t>
      </w:r>
      <w:r w:rsidRPr="004A53BC">
        <w:tab/>
        <w:t>Not less than specified.</w:t>
      </w:r>
    </w:p>
    <w:p w14:paraId="720CBF70" w14:textId="77777777" w:rsidR="004A53BC" w:rsidRDefault="004A53BC" w:rsidP="004A53BC">
      <w:pPr>
        <w:pStyle w:val="Indent2H"/>
        <w:numPr>
          <w:ilvl w:val="0"/>
          <w:numId w:val="0"/>
        </w:numPr>
        <w:ind w:left="2880" w:hanging="2880"/>
      </w:pPr>
      <w:r w:rsidRPr="004A53BC">
        <w:t>Subgrade Surface:</w:t>
      </w:r>
      <w:r w:rsidRPr="004A53BC">
        <w:tab/>
        <w:t>Maximum 25 mm below and not above specified level.</w:t>
      </w:r>
    </w:p>
    <w:p w14:paraId="6E1921EC" w14:textId="77777777" w:rsidR="002C5791" w:rsidRPr="004A53BC" w:rsidRDefault="002C5791" w:rsidP="004A53BC">
      <w:pPr>
        <w:pStyle w:val="Indent2H"/>
        <w:numPr>
          <w:ilvl w:val="0"/>
          <w:numId w:val="0"/>
        </w:numPr>
        <w:ind w:left="2880" w:hanging="2880"/>
      </w:pPr>
      <w:r>
        <w:t>Foundation surface:</w:t>
      </w:r>
      <w:r>
        <w:tab/>
      </w:r>
      <w:r w:rsidRPr="004A53BC">
        <w:t>Maximum 25 mm below and not above specified level</w:t>
      </w:r>
      <w:r>
        <w:t>.</w:t>
      </w:r>
    </w:p>
    <w:p w14:paraId="55374CD9" w14:textId="77777777" w:rsidR="004A53BC" w:rsidRPr="004A53BC" w:rsidRDefault="004A53BC" w:rsidP="004A53BC">
      <w:pPr>
        <w:pStyle w:val="Indent2H"/>
        <w:numPr>
          <w:ilvl w:val="0"/>
          <w:numId w:val="0"/>
        </w:numPr>
        <w:ind w:left="2880" w:hanging="2880"/>
      </w:pPr>
      <w:r w:rsidRPr="004A53BC">
        <w:t>Subgrade Width:</w:t>
      </w:r>
      <w:r w:rsidRPr="004A53BC">
        <w:tab/>
        <w:t xml:space="preserve">Not less than specified.  </w:t>
      </w:r>
    </w:p>
    <w:p w14:paraId="458C133F" w14:textId="77777777" w:rsidR="004A53BC" w:rsidRPr="004A53BC" w:rsidRDefault="004A53BC" w:rsidP="004A53BC">
      <w:pPr>
        <w:pStyle w:val="Indent2H"/>
        <w:numPr>
          <w:ilvl w:val="0"/>
          <w:numId w:val="0"/>
        </w:numPr>
        <w:ind w:left="2880" w:hanging="2880"/>
      </w:pPr>
      <w:r w:rsidRPr="004A53BC">
        <w:t>Batter:</w:t>
      </w:r>
      <w:r w:rsidRPr="004A53BC">
        <w:tab/>
        <w:t>Not steeper than the specified slope.</w:t>
      </w:r>
    </w:p>
    <w:p w14:paraId="29CB3FBD" w14:textId="77777777" w:rsidR="004A53BC" w:rsidRPr="004A53BC" w:rsidRDefault="004A53BC" w:rsidP="004A53BC">
      <w:pPr>
        <w:pStyle w:val="Indent2H"/>
        <w:numPr>
          <w:ilvl w:val="0"/>
          <w:numId w:val="0"/>
        </w:numPr>
        <w:ind w:left="2880"/>
      </w:pPr>
      <w:r w:rsidRPr="004A53BC">
        <w:t>Maximum variation at any point from specified plane of batter shall be 150 mm in earth and 300 mm in rock.</w:t>
      </w:r>
    </w:p>
    <w:p w14:paraId="6D716FB1" w14:textId="168CE756" w:rsidR="0084686B" w:rsidRPr="004A53BC" w:rsidRDefault="0084686B" w:rsidP="0084686B">
      <w:pPr>
        <w:pStyle w:val="Indent2H"/>
        <w:numPr>
          <w:ilvl w:val="0"/>
          <w:numId w:val="0"/>
        </w:numPr>
        <w:ind w:left="2880" w:hanging="2880"/>
      </w:pPr>
      <w:r>
        <w:t>Embankment finished top level</w:t>
      </w:r>
      <w:r w:rsidRPr="004A53BC">
        <w:t>:</w:t>
      </w:r>
      <w:r w:rsidRPr="004A53BC">
        <w:tab/>
      </w:r>
      <w:r>
        <w:t>Maximum 50 mm above and not below specified level, free of depressions capable of ponding water</w:t>
      </w:r>
    </w:p>
    <w:p w14:paraId="7559060E" w14:textId="77777777" w:rsidR="002C5791" w:rsidRDefault="002C5791" w:rsidP="004A53BC">
      <w:pPr>
        <w:pStyle w:val="Indent2H"/>
        <w:numPr>
          <w:ilvl w:val="0"/>
          <w:numId w:val="0"/>
        </w:numPr>
        <w:ind w:left="2880" w:hanging="2880"/>
      </w:pPr>
      <w:r>
        <w:t>Open unlined drain inverts</w:t>
      </w:r>
      <w:r>
        <w:tab/>
      </w:r>
      <w:r w:rsidRPr="00BC1BEB">
        <w:t xml:space="preserve">Maximum </w:t>
      </w:r>
      <w:r>
        <w:t>50</w:t>
      </w:r>
      <w:r w:rsidRPr="00BC1BEB">
        <w:t xml:space="preserve"> mm above or below specified level, free of </w:t>
      </w:r>
      <w:r w:rsidRPr="004A53BC">
        <w:t>depressions capable of ponding water</w:t>
      </w:r>
    </w:p>
    <w:p w14:paraId="734A4377" w14:textId="77777777" w:rsidR="002C5791" w:rsidRDefault="002C5791" w:rsidP="004A53BC">
      <w:pPr>
        <w:pStyle w:val="Indent2H"/>
        <w:numPr>
          <w:ilvl w:val="0"/>
          <w:numId w:val="0"/>
        </w:numPr>
        <w:ind w:left="2880" w:hanging="2880"/>
      </w:pPr>
      <w:r>
        <w:t>Concrete lined drain inverts</w:t>
      </w:r>
      <w:r>
        <w:tab/>
      </w:r>
      <w:r w:rsidRPr="00BC1BEB">
        <w:t xml:space="preserve">Maximum </w:t>
      </w:r>
      <w:r>
        <w:t>2</w:t>
      </w:r>
      <w:r w:rsidRPr="00BC1BEB">
        <w:t xml:space="preserve">5 mm above or below specified level, free of </w:t>
      </w:r>
      <w:r w:rsidRPr="004A53BC">
        <w:t>depressions capable of ponding water</w:t>
      </w:r>
    </w:p>
    <w:p w14:paraId="5BF70FA0" w14:textId="27A8D1BB" w:rsidR="004A53BC" w:rsidRPr="004A53BC" w:rsidRDefault="004A53BC" w:rsidP="00852632">
      <w:pPr>
        <w:pStyle w:val="Indent2H"/>
        <w:numPr>
          <w:ilvl w:val="0"/>
          <w:numId w:val="0"/>
        </w:numPr>
        <w:ind w:left="2880" w:hanging="2880"/>
      </w:pPr>
      <w:r w:rsidRPr="004A53BC">
        <w:t>Unpaved Areas</w:t>
      </w:r>
      <w:r w:rsidRPr="00BC1BEB">
        <w:t>:</w:t>
      </w:r>
      <w:r w:rsidRPr="00BC1BEB">
        <w:tab/>
        <w:t xml:space="preserve">Maximum 75 mm above or below specified level, free of </w:t>
      </w:r>
      <w:r w:rsidRPr="004A53BC">
        <w:t>depressions capable of ponding water.</w:t>
      </w:r>
    </w:p>
    <w:p w14:paraId="301F5594" w14:textId="77777777" w:rsidR="008676C5" w:rsidRPr="00BC1BEB" w:rsidRDefault="008676C5" w:rsidP="008676C5">
      <w:pPr>
        <w:pStyle w:val="Heading3"/>
        <w:spacing w:before="120" w:after="120"/>
        <w:rPr>
          <w:snapToGrid w:val="0"/>
        </w:rPr>
      </w:pPr>
      <w:bookmarkStart w:id="495" w:name="_Ref467830412"/>
      <w:r w:rsidRPr="00BC1BEB">
        <w:rPr>
          <w:snapToGrid w:val="0"/>
        </w:rPr>
        <w:t>Proof Rolling</w:t>
      </w:r>
      <w:r>
        <w:rPr>
          <w:snapToGrid w:val="0"/>
        </w:rPr>
        <w:t xml:space="preserve"> –</w:t>
      </w:r>
      <w:r w:rsidRPr="00BC1BEB">
        <w:rPr>
          <w:snapToGrid w:val="0"/>
        </w:rPr>
        <w:t xml:space="preserve"> </w:t>
      </w:r>
      <w:r>
        <w:rPr>
          <w:snapToGrid w:val="0"/>
        </w:rPr>
        <w:t>Hold point –</w:t>
      </w:r>
      <w:r w:rsidRPr="00BC1BEB">
        <w:rPr>
          <w:snapToGrid w:val="0"/>
        </w:rPr>
        <w:t xml:space="preserve"> </w:t>
      </w:r>
      <w:r>
        <w:rPr>
          <w:snapToGrid w:val="0"/>
        </w:rPr>
        <w:t>Witness Point</w:t>
      </w:r>
      <w:bookmarkEnd w:id="495"/>
    </w:p>
    <w:p w14:paraId="3D22E130" w14:textId="77777777" w:rsidR="008676C5" w:rsidRPr="00BC1BEB" w:rsidRDefault="008676C5">
      <w:pPr>
        <w:pStyle w:val="BodyText"/>
        <w:rPr>
          <w:snapToGrid w:val="0"/>
        </w:rPr>
      </w:pPr>
      <w:proofErr w:type="gramStart"/>
      <w:r w:rsidRPr="00BC1BEB">
        <w:rPr>
          <w:snapToGrid w:val="0"/>
        </w:rPr>
        <w:t>Proof roll</w:t>
      </w:r>
      <w:proofErr w:type="gramEnd"/>
      <w:r w:rsidRPr="00BC1BEB">
        <w:rPr>
          <w:snapToGrid w:val="0"/>
        </w:rPr>
        <w:t xml:space="preserve"> all areas and obtain satisfactory results before ordering conformance testing of those areas.</w:t>
      </w:r>
    </w:p>
    <w:p w14:paraId="7E25C0C8" w14:textId="77777777" w:rsidR="008676C5" w:rsidRPr="00BC1BEB" w:rsidRDefault="008676C5">
      <w:pPr>
        <w:pStyle w:val="BodyText"/>
        <w:rPr>
          <w:snapToGrid w:val="0"/>
        </w:rPr>
      </w:pPr>
      <w:r w:rsidRPr="004F7A45">
        <w:rPr>
          <w:b/>
          <w:snapToGrid w:val="0"/>
        </w:rPr>
        <w:t>Hold point</w:t>
      </w:r>
      <w:r>
        <w:rPr>
          <w:snapToGrid w:val="0"/>
        </w:rPr>
        <w:t xml:space="preserve"> - </w:t>
      </w:r>
      <w:r w:rsidRPr="00BC1BEB">
        <w:rPr>
          <w:snapToGrid w:val="0"/>
        </w:rPr>
        <w:t xml:space="preserve">submit a proof rolling procedure to the Superintendent for approval including the </w:t>
      </w:r>
      <w:r>
        <w:rPr>
          <w:snapToGrid w:val="0"/>
        </w:rPr>
        <w:t>proposed method of preparing the</w:t>
      </w:r>
      <w:r w:rsidRPr="00BC1BEB">
        <w:rPr>
          <w:snapToGrid w:val="0"/>
        </w:rPr>
        <w:t xml:space="preserve"> area</w:t>
      </w:r>
      <w:r>
        <w:rPr>
          <w:snapToGrid w:val="0"/>
        </w:rPr>
        <w:t>s</w:t>
      </w:r>
      <w:r w:rsidRPr="00BC1BEB">
        <w:rPr>
          <w:snapToGrid w:val="0"/>
        </w:rPr>
        <w:t xml:space="preserve"> and the extent of proof rolling.</w:t>
      </w:r>
    </w:p>
    <w:p w14:paraId="0961AA67" w14:textId="77777777" w:rsidR="008676C5" w:rsidRPr="00BC1BEB" w:rsidRDefault="008676C5">
      <w:pPr>
        <w:pStyle w:val="BodyText"/>
        <w:rPr>
          <w:snapToGrid w:val="0"/>
        </w:rPr>
      </w:pPr>
      <w:r w:rsidRPr="004F7A45">
        <w:rPr>
          <w:b/>
          <w:snapToGrid w:val="0"/>
        </w:rPr>
        <w:t>Witness point</w:t>
      </w:r>
      <w:r>
        <w:rPr>
          <w:snapToGrid w:val="0"/>
        </w:rPr>
        <w:t xml:space="preserve"> -</w:t>
      </w:r>
      <w:r w:rsidRPr="00BC1BEB">
        <w:rPr>
          <w:snapToGrid w:val="0"/>
        </w:rPr>
        <w:t xml:space="preserve"> Give the Superintendent not less than 24 hours</w:t>
      </w:r>
      <w:r w:rsidR="00140644">
        <w:rPr>
          <w:snapToGrid w:val="0"/>
        </w:rPr>
        <w:t>’</w:t>
      </w:r>
      <w:r w:rsidRPr="00BC1BEB">
        <w:rPr>
          <w:snapToGrid w:val="0"/>
        </w:rPr>
        <w:t xml:space="preserve"> notice of the location and commencement time for the proof rolling.</w:t>
      </w:r>
    </w:p>
    <w:p w14:paraId="02D2DAB5" w14:textId="77777777" w:rsidR="008676C5" w:rsidRPr="00BC1BEB" w:rsidRDefault="008676C5" w:rsidP="00F42485">
      <w:pPr>
        <w:pStyle w:val="BodyText0"/>
        <w:rPr>
          <w:snapToGrid w:val="0"/>
          <w:lang w:eastAsia="en-US"/>
        </w:rPr>
      </w:pPr>
      <w:r w:rsidRPr="00BC1BEB">
        <w:rPr>
          <w:snapToGrid w:val="0"/>
          <w:lang w:eastAsia="en-US"/>
        </w:rPr>
        <w:t>Plant Requirements; use plant in proof rolling procedures that comply with the following requirements:</w:t>
      </w:r>
    </w:p>
    <w:p w14:paraId="6E1D0873" w14:textId="77777777" w:rsidR="008676C5" w:rsidRPr="00060E36" w:rsidRDefault="008676C5" w:rsidP="00CC1C82">
      <w:pPr>
        <w:pStyle w:val="ListBullet"/>
        <w:numPr>
          <w:ilvl w:val="0"/>
          <w:numId w:val="25"/>
        </w:numPr>
        <w:tabs>
          <w:tab w:val="clear" w:pos="927"/>
          <w:tab w:val="num" w:pos="360"/>
        </w:tabs>
        <w:ind w:left="360" w:hanging="360"/>
        <w:rPr>
          <w:snapToGrid w:val="0"/>
          <w:lang w:eastAsia="en-US"/>
        </w:rPr>
      </w:pPr>
      <w:r w:rsidRPr="00BC1BEB">
        <w:rPr>
          <w:snapToGrid w:val="0"/>
          <w:lang w:eastAsia="en-US"/>
        </w:rPr>
        <w:t>Static smooth wheeled rollers with a mass of not less than 12 tonnes and a load intensity under either the front or rear wheels of not less than 6 tonnes per metre width of wheel.</w:t>
      </w:r>
    </w:p>
    <w:p w14:paraId="6ADA148B" w14:textId="77777777" w:rsidR="008676C5" w:rsidRPr="00BC1BEB" w:rsidRDefault="008676C5" w:rsidP="00CC1C82">
      <w:pPr>
        <w:pStyle w:val="ListBullet"/>
        <w:numPr>
          <w:ilvl w:val="0"/>
          <w:numId w:val="25"/>
        </w:numPr>
        <w:tabs>
          <w:tab w:val="clear" w:pos="927"/>
          <w:tab w:val="num" w:pos="360"/>
        </w:tabs>
        <w:ind w:left="360" w:hanging="360"/>
        <w:rPr>
          <w:snapToGrid w:val="0"/>
          <w:lang w:eastAsia="en-US"/>
        </w:rPr>
      </w:pPr>
      <w:r w:rsidRPr="00BC1BEB">
        <w:rPr>
          <w:snapToGrid w:val="0"/>
          <w:lang w:eastAsia="en-US"/>
        </w:rPr>
        <w:t xml:space="preserve">Pneumatic tyred plant with a mass of not less than 20 tonnes and with a ground contact pressure under either the front or rear wheels of not less than 450 </w:t>
      </w:r>
      <w:proofErr w:type="spellStart"/>
      <w:r w:rsidRPr="00BC1BEB">
        <w:rPr>
          <w:snapToGrid w:val="0"/>
          <w:lang w:eastAsia="en-US"/>
        </w:rPr>
        <w:t>kPa</w:t>
      </w:r>
      <w:proofErr w:type="spellEnd"/>
      <w:r w:rsidRPr="00BC1BEB">
        <w:rPr>
          <w:snapToGrid w:val="0"/>
          <w:lang w:eastAsia="en-US"/>
        </w:rPr>
        <w:t xml:space="preserve"> per tyre and a ground contact area of not less than .035 </w:t>
      </w:r>
      <w:proofErr w:type="spellStart"/>
      <w:r w:rsidRPr="00BC1BEB">
        <w:rPr>
          <w:snapToGrid w:val="0"/>
          <w:lang w:eastAsia="en-US"/>
        </w:rPr>
        <w:t>sq.m</w:t>
      </w:r>
      <w:proofErr w:type="spellEnd"/>
      <w:r w:rsidRPr="00BC1BEB">
        <w:rPr>
          <w:snapToGrid w:val="0"/>
          <w:lang w:eastAsia="en-US"/>
        </w:rPr>
        <w:t xml:space="preserve">.  </w:t>
      </w:r>
      <w:proofErr w:type="gramStart"/>
      <w:r w:rsidRPr="00BC1BEB">
        <w:rPr>
          <w:snapToGrid w:val="0"/>
          <w:lang w:eastAsia="en-US"/>
        </w:rPr>
        <w:t>per</w:t>
      </w:r>
      <w:proofErr w:type="gramEnd"/>
      <w:r w:rsidRPr="00BC1BEB">
        <w:rPr>
          <w:snapToGrid w:val="0"/>
          <w:lang w:eastAsia="en-US"/>
        </w:rPr>
        <w:t xml:space="preserve"> tyre.</w:t>
      </w:r>
    </w:p>
    <w:p w14:paraId="4B531780" w14:textId="77777777" w:rsidR="008676C5" w:rsidRPr="00BC1BEB" w:rsidRDefault="008676C5">
      <w:pPr>
        <w:pStyle w:val="BodyText"/>
      </w:pPr>
      <w:r w:rsidRPr="00BC1BEB">
        <w:t>Check areas for level tolerance and layer thickness before proof rolling.</w:t>
      </w:r>
    </w:p>
    <w:p w14:paraId="4DB95ED8" w14:textId="77777777" w:rsidR="008676C5" w:rsidRPr="00BC1BEB" w:rsidRDefault="008676C5">
      <w:pPr>
        <w:pStyle w:val="BodyText"/>
        <w:rPr>
          <w:snapToGrid w:val="0"/>
        </w:rPr>
      </w:pPr>
      <w:proofErr w:type="gramStart"/>
      <w:r w:rsidRPr="00BC1BEB">
        <w:rPr>
          <w:snapToGrid w:val="0"/>
        </w:rPr>
        <w:t>Proof roll each layer immediately following completion of compaction.</w:t>
      </w:r>
      <w:proofErr w:type="gramEnd"/>
      <w:r w:rsidRPr="00BC1BEB">
        <w:rPr>
          <w:snapToGrid w:val="0"/>
        </w:rPr>
        <w:t xml:space="preserve">  If proof rolling is carried out at a later time, water the surface and roll with the test roller prior to commencement of proof rolling.</w:t>
      </w:r>
    </w:p>
    <w:p w14:paraId="5B785A09" w14:textId="77777777" w:rsidR="008676C5" w:rsidRPr="00BC1BEB" w:rsidRDefault="008676C5">
      <w:pPr>
        <w:pStyle w:val="BodyText"/>
        <w:rPr>
          <w:snapToGrid w:val="0"/>
        </w:rPr>
      </w:pPr>
      <w:r w:rsidRPr="00BC1BEB">
        <w:rPr>
          <w:snapToGrid w:val="0"/>
        </w:rPr>
        <w:lastRenderedPageBreak/>
        <w:t>Compliance; the proof rolling requirements are deemed to comply when an area withstands proof rolling without visible deformation or springing.</w:t>
      </w:r>
    </w:p>
    <w:p w14:paraId="3322F5BE" w14:textId="77777777" w:rsidR="008676C5" w:rsidRPr="00BC1BEB" w:rsidRDefault="008676C5">
      <w:pPr>
        <w:pStyle w:val="BodyText"/>
        <w:rPr>
          <w:snapToGrid w:val="0"/>
        </w:rPr>
      </w:pPr>
      <w:r w:rsidRPr="00BC1BEB">
        <w:rPr>
          <w:snapToGrid w:val="0"/>
        </w:rPr>
        <w:t>Remedial work; remove and reconstruct areas that deform or break up.</w:t>
      </w:r>
    </w:p>
    <w:p w14:paraId="5F3A5822" w14:textId="77777777" w:rsidR="008676C5" w:rsidRPr="00BC1BEB" w:rsidRDefault="008676C5" w:rsidP="008676C5">
      <w:pPr>
        <w:pStyle w:val="Heading3"/>
        <w:spacing w:before="120" w:after="120"/>
      </w:pPr>
      <w:bookmarkStart w:id="496" w:name="_Ref467830459"/>
      <w:r w:rsidRPr="00BC1BEB">
        <w:t xml:space="preserve">Conformance Testing – </w:t>
      </w:r>
      <w:r>
        <w:t>Hold point</w:t>
      </w:r>
      <w:bookmarkEnd w:id="496"/>
    </w:p>
    <w:p w14:paraId="5C53EF96" w14:textId="77777777" w:rsidR="008676C5" w:rsidRPr="00BC1BEB" w:rsidRDefault="008676C5">
      <w:pPr>
        <w:pStyle w:val="BodyText"/>
      </w:pPr>
      <w:r w:rsidRPr="00BC1BEB">
        <w:t>Ordering procedures; refer to the CONFORMANCE TESTING section for testing requirements and test ordering procedures.</w:t>
      </w:r>
    </w:p>
    <w:p w14:paraId="1B1B222A" w14:textId="77777777" w:rsidR="008676C5" w:rsidRPr="00BC1BEB" w:rsidRDefault="00755234">
      <w:pPr>
        <w:pStyle w:val="BoldLowerCase"/>
      </w:pPr>
      <w:r>
        <w:t>Embankment</w:t>
      </w:r>
      <w:r w:rsidRPr="00BC1BEB">
        <w:t xml:space="preserve"> </w:t>
      </w:r>
      <w:r w:rsidR="008676C5" w:rsidRPr="00BC1BEB">
        <w:t>Fill</w:t>
      </w:r>
      <w:r>
        <w:t>, Standard Fill and Select Fill</w:t>
      </w:r>
    </w:p>
    <w:p w14:paraId="7AFA6279" w14:textId="77777777" w:rsidR="008676C5" w:rsidRPr="00BC1BEB" w:rsidRDefault="008676C5">
      <w:pPr>
        <w:pStyle w:val="BodyText"/>
      </w:pPr>
      <w:r w:rsidRPr="00BC1BEB">
        <w:t xml:space="preserve">Conformance testing will be </w:t>
      </w:r>
      <w:r w:rsidR="008B025D">
        <w:t xml:space="preserve">based on lots, </w:t>
      </w:r>
      <w:r w:rsidR="008B025D" w:rsidRPr="00BC1BEB">
        <w:t>refer to the CONFORMANCE TESTING section</w:t>
      </w:r>
    </w:p>
    <w:p w14:paraId="72A0A527" w14:textId="77777777" w:rsidR="008676C5" w:rsidRPr="00BC1BEB" w:rsidRDefault="008676C5">
      <w:pPr>
        <w:pStyle w:val="BoldLowerCase"/>
      </w:pPr>
      <w:r w:rsidRPr="00BC1BEB">
        <w:t>Subgrade</w:t>
      </w:r>
    </w:p>
    <w:p w14:paraId="17ECCA46" w14:textId="77777777" w:rsidR="008676C5" w:rsidRPr="00BC1BEB" w:rsidRDefault="008676C5">
      <w:pPr>
        <w:pStyle w:val="BodyText"/>
      </w:pPr>
      <w:r w:rsidRPr="00BC1BEB">
        <w:t>Subgrade surface will be tested only when it is within level tolerance and conforms to proof rolling.</w:t>
      </w:r>
    </w:p>
    <w:p w14:paraId="721891B4" w14:textId="77777777" w:rsidR="008676C5" w:rsidRPr="00BC1BEB" w:rsidRDefault="008676C5">
      <w:pPr>
        <w:pStyle w:val="BodyText"/>
      </w:pPr>
      <w:r w:rsidRPr="00BC1BEB">
        <w:t>Check subgrade surface levels prior to testing.</w:t>
      </w:r>
    </w:p>
    <w:p w14:paraId="339AA206" w14:textId="77777777" w:rsidR="008676C5" w:rsidRPr="00BC1BEB" w:rsidRDefault="008676C5">
      <w:pPr>
        <w:pStyle w:val="BodyText"/>
      </w:pPr>
      <w:r w:rsidRPr="004F7A45">
        <w:rPr>
          <w:b/>
        </w:rPr>
        <w:t>Hold point</w:t>
      </w:r>
      <w:r w:rsidRPr="00BC1BEB">
        <w:t xml:space="preserve"> – obtain the Superintendent’s approval of subgrade conformance prior to placing further material. </w:t>
      </w:r>
    </w:p>
    <w:p w14:paraId="4E468EEE" w14:textId="77777777" w:rsidR="008676C5" w:rsidRDefault="008676C5">
      <w:pPr>
        <w:pStyle w:val="FormText"/>
        <w:spacing w:before="40" w:after="40"/>
      </w:pPr>
    </w:p>
    <w:p w14:paraId="03E616A2" w14:textId="77777777" w:rsidR="008676C5" w:rsidRDefault="008676C5">
      <w:pPr>
        <w:pStyle w:val="FormText"/>
        <w:spacing w:before="40" w:after="40"/>
        <w:sectPr w:rsidR="008676C5">
          <w:headerReference w:type="default" r:id="rId55"/>
          <w:pgSz w:w="11907" w:h="16834" w:code="9"/>
          <w:pgMar w:top="1440" w:right="1151" w:bottom="1440" w:left="1151" w:header="720" w:footer="720" w:gutter="301"/>
          <w:cols w:space="720"/>
        </w:sectPr>
      </w:pPr>
    </w:p>
    <w:p w14:paraId="2CFEF3FC" w14:textId="77777777" w:rsidR="008676C5" w:rsidRPr="004F4400" w:rsidRDefault="008676C5" w:rsidP="008676C5">
      <w:pPr>
        <w:pStyle w:val="Heading1"/>
        <w:spacing w:before="360" w:after="120"/>
      </w:pPr>
      <w:bookmarkStart w:id="497" w:name="_Toc476728554"/>
      <w:r w:rsidRPr="004F4400">
        <w:lastRenderedPageBreak/>
        <w:t>Conformance Testing</w:t>
      </w:r>
      <w:bookmarkEnd w:id="497"/>
    </w:p>
    <w:p w14:paraId="4BE2C7B0" w14:textId="77777777" w:rsidR="008676C5" w:rsidRPr="004F4400" w:rsidRDefault="008676C5" w:rsidP="008676C5">
      <w:pPr>
        <w:pStyle w:val="Heading2"/>
        <w:spacing w:before="360" w:after="180"/>
      </w:pPr>
      <w:bookmarkStart w:id="498" w:name="_Toc390823401"/>
      <w:bookmarkStart w:id="499" w:name="_Toc391429093"/>
      <w:bookmarkStart w:id="500" w:name="_Toc396034019"/>
      <w:bookmarkStart w:id="501" w:name="_Toc398800202"/>
      <w:r w:rsidRPr="004F4400">
        <w:t>General</w:t>
      </w:r>
      <w:bookmarkEnd w:id="498"/>
      <w:bookmarkEnd w:id="499"/>
      <w:bookmarkEnd w:id="500"/>
      <w:bookmarkEnd w:id="501"/>
    </w:p>
    <w:p w14:paraId="56138D2B" w14:textId="77777777" w:rsidR="008676C5" w:rsidRPr="004F4400" w:rsidRDefault="008676C5">
      <w:pPr>
        <w:pStyle w:val="BodyText0"/>
      </w:pPr>
      <w:r w:rsidRPr="004F4400">
        <w:t>The Contractor will be responsible for process control testing.</w:t>
      </w:r>
    </w:p>
    <w:p w14:paraId="471B897B" w14:textId="77777777" w:rsidR="008676C5" w:rsidRPr="004F4400" w:rsidRDefault="008676C5">
      <w:pPr>
        <w:pStyle w:val="BodyText0"/>
      </w:pPr>
      <w:r w:rsidRPr="004F4400">
        <w:t xml:space="preserve">The Superintendent will carry out all </w:t>
      </w:r>
      <w:proofErr w:type="gramStart"/>
      <w:r w:rsidRPr="004F4400">
        <w:t>conformance</w:t>
      </w:r>
      <w:proofErr w:type="gramEnd"/>
      <w:r w:rsidRPr="004F4400">
        <w:t xml:space="preserve"> testing nominated to be the Superintendent's responsibility through Panel Period Contracts.</w:t>
      </w:r>
    </w:p>
    <w:p w14:paraId="06760BE1" w14:textId="77777777" w:rsidR="008676C5" w:rsidRPr="004F4400" w:rsidRDefault="008676C5">
      <w:pPr>
        <w:pStyle w:val="BodyText0"/>
      </w:pPr>
      <w:r w:rsidRPr="004F4400">
        <w:t>The Contractor will be responsible for ordering the conformance tests.</w:t>
      </w:r>
    </w:p>
    <w:p w14:paraId="79B26232" w14:textId="77777777" w:rsidR="008676C5" w:rsidRPr="004F4400" w:rsidRDefault="008676C5" w:rsidP="008676C5">
      <w:pPr>
        <w:pStyle w:val="Heading2"/>
        <w:spacing w:before="360" w:after="180"/>
      </w:pPr>
      <w:r w:rsidRPr="004F4400">
        <w:t>Definitions</w:t>
      </w:r>
    </w:p>
    <w:p w14:paraId="4B6DFF7D" w14:textId="77777777" w:rsidR="008676C5" w:rsidRDefault="008676C5" w:rsidP="00F42485">
      <w:pPr>
        <w:pStyle w:val="Listdefinitions"/>
      </w:pPr>
      <w:proofErr w:type="gramStart"/>
      <w:r>
        <w:t>CBR</w:t>
      </w:r>
      <w:r>
        <w:tab/>
        <w:t>California Bearing Ratio.</w:t>
      </w:r>
      <w:proofErr w:type="gramEnd"/>
    </w:p>
    <w:p w14:paraId="55EF4AD5" w14:textId="77777777" w:rsidR="008676C5" w:rsidRDefault="008676C5" w:rsidP="00F42485">
      <w:pPr>
        <w:pStyle w:val="Listdefinitions"/>
      </w:pPr>
      <w:proofErr w:type="gramStart"/>
      <w:r w:rsidRPr="004F4400">
        <w:t>CONFORMANCE TESTING</w:t>
      </w:r>
      <w:r w:rsidRPr="004F4400">
        <w:tab/>
        <w:t>The testing to be carried out by the Superintendent to ensure that the work complies with the contract documents.</w:t>
      </w:r>
      <w:proofErr w:type="gramEnd"/>
    </w:p>
    <w:p w14:paraId="5816A0D9" w14:textId="77777777" w:rsidR="008676C5" w:rsidRPr="004F4400" w:rsidRDefault="008676C5" w:rsidP="00F42485">
      <w:pPr>
        <w:pStyle w:val="Listdefinitions"/>
      </w:pPr>
      <w:r>
        <w:t>ITP</w:t>
      </w:r>
      <w:r>
        <w:tab/>
        <w:t>Inspection Test Plan</w:t>
      </w:r>
    </w:p>
    <w:p w14:paraId="77258C01" w14:textId="77777777" w:rsidR="008676C5" w:rsidRDefault="008676C5">
      <w:pPr>
        <w:pStyle w:val="Listdefinitions"/>
      </w:pPr>
      <w:proofErr w:type="gramStart"/>
      <w:r>
        <w:t>NATA</w:t>
      </w:r>
      <w:r>
        <w:tab/>
        <w:t>National Association of Testing Authorities, Australia.</w:t>
      </w:r>
      <w:proofErr w:type="gramEnd"/>
    </w:p>
    <w:p w14:paraId="76790722" w14:textId="77777777" w:rsidR="008676C5" w:rsidRDefault="008676C5" w:rsidP="00F42485">
      <w:pPr>
        <w:pStyle w:val="Listdefinitions"/>
      </w:pPr>
      <w:r>
        <w:t>NTCP</w:t>
      </w:r>
      <w:r>
        <w:tab/>
      </w:r>
      <w:r w:rsidRPr="004F4400">
        <w:t>Northe</w:t>
      </w:r>
      <w:r>
        <w:t>rn Territory Codes of Practice</w:t>
      </w:r>
    </w:p>
    <w:p w14:paraId="1C139E76" w14:textId="77777777" w:rsidR="008676C5" w:rsidRDefault="008676C5" w:rsidP="00F42485">
      <w:pPr>
        <w:pStyle w:val="Listdefinitions"/>
      </w:pPr>
      <w:r>
        <w:t>NTTM</w:t>
      </w:r>
      <w:r>
        <w:tab/>
        <w:t xml:space="preserve">Northern Territory Test Method </w:t>
      </w:r>
    </w:p>
    <w:p w14:paraId="37B2D921" w14:textId="77777777" w:rsidR="008676C5" w:rsidRDefault="008676C5" w:rsidP="00F42485">
      <w:pPr>
        <w:pStyle w:val="Listdefinitions"/>
      </w:pPr>
      <w:r>
        <w:t>NTMTM</w:t>
      </w:r>
      <w:r>
        <w:tab/>
        <w:t>Northern Territory Materials Testing Manual</w:t>
      </w:r>
      <w:r w:rsidRPr="003B6D8C">
        <w:t xml:space="preserve"> </w:t>
      </w:r>
      <w:r>
        <w:t xml:space="preserve">– available at </w:t>
      </w:r>
      <w:hyperlink r:id="rId56" w:history="1">
        <w:r w:rsidRPr="0070344D">
          <w:rPr>
            <w:rStyle w:val="Hyperlink"/>
            <w:rFonts w:cs="Arial"/>
          </w:rPr>
          <w:t>http://www.nt.gov.au/infrastructure/publications/materialstesting/documents/Materials-Testing-Manual.pdf</w:t>
        </w:r>
      </w:hyperlink>
    </w:p>
    <w:p w14:paraId="63408CAB" w14:textId="77777777" w:rsidR="008676C5" w:rsidRPr="004F4400" w:rsidRDefault="008676C5">
      <w:pPr>
        <w:pStyle w:val="Listdefinitions"/>
      </w:pPr>
      <w:r w:rsidRPr="004F4400">
        <w:t>PROCESS TESTING</w:t>
      </w:r>
      <w:r w:rsidRPr="004F4400">
        <w:tab/>
        <w:t>The testing required to be carried out by the Contractor to ensure that the work is in accordance with the contract documents.</w:t>
      </w:r>
    </w:p>
    <w:p w14:paraId="3E61797A" w14:textId="77777777" w:rsidR="008676C5" w:rsidRPr="004F4400" w:rsidRDefault="008676C5" w:rsidP="008676C5">
      <w:pPr>
        <w:pStyle w:val="Heading2"/>
        <w:spacing w:before="360" w:after="180"/>
      </w:pPr>
      <w:r w:rsidRPr="004F4400">
        <w:t>Standards</w:t>
      </w:r>
    </w:p>
    <w:p w14:paraId="3C7E12BD" w14:textId="77777777" w:rsidR="004A53BC" w:rsidRPr="004F4400" w:rsidRDefault="004A53BC" w:rsidP="004A53BC">
      <w:pPr>
        <w:pStyle w:val="BodyText0"/>
      </w:pPr>
      <w:r w:rsidRPr="004F4400">
        <w:t xml:space="preserve">Northern Territory Test Methods (NTTM) and </w:t>
      </w:r>
      <w:r>
        <w:t xml:space="preserve">NT </w:t>
      </w:r>
      <w:r w:rsidRPr="004F4400">
        <w:t xml:space="preserve">Codes of Practice (NTCP) for materials testing are given in the Northern </w:t>
      </w:r>
      <w:r>
        <w:t>Territory DoI</w:t>
      </w:r>
      <w:r w:rsidRPr="004F4400">
        <w:t xml:space="preserve"> Road Projects Materials Testing Manual (NT</w:t>
      </w:r>
      <w:r>
        <w:t xml:space="preserve">MTM). </w:t>
      </w:r>
      <w:r w:rsidRPr="004F4400">
        <w:t>The methods contained in the Materials Testing Manual shall take precedence over all other test methods and procedures, and are used in conjunction with relevant Australian Standards.</w:t>
      </w:r>
    </w:p>
    <w:p w14:paraId="4BA1B932" w14:textId="77777777" w:rsidR="004A53BC" w:rsidRPr="004F4400" w:rsidRDefault="004A53BC" w:rsidP="004A53BC">
      <w:pPr>
        <w:pStyle w:val="BodyText0"/>
      </w:pPr>
      <w:r>
        <w:t>When testing can</w:t>
      </w:r>
      <w:r w:rsidRPr="004F4400">
        <w:t>not be performed to the test methods stated below, these methods may be substituted with State Road Authority test methods so testing can be performed.</w:t>
      </w:r>
    </w:p>
    <w:p w14:paraId="164A9985" w14:textId="77777777" w:rsidR="004A53BC" w:rsidRDefault="004A53BC" w:rsidP="004A53BC">
      <w:pPr>
        <w:pStyle w:val="BodyText0"/>
      </w:pPr>
      <w:r w:rsidRPr="004F4400">
        <w:t>The following standards</w:t>
      </w:r>
      <w:r>
        <w:t>, codes and test methods</w:t>
      </w:r>
      <w:r w:rsidRPr="004F4400">
        <w:t xml:space="preserve"> are referred to in this section;</w:t>
      </w:r>
    </w:p>
    <w:p w14:paraId="46F03B70" w14:textId="77777777" w:rsidR="004A53BC" w:rsidRPr="004F4400" w:rsidRDefault="004A53BC" w:rsidP="004A53BC">
      <w:pPr>
        <w:pStyle w:val="BodyText0"/>
      </w:pPr>
      <w:r>
        <w:t>AUSTRALIAN STANDARDS</w:t>
      </w:r>
    </w:p>
    <w:p w14:paraId="09251367" w14:textId="77777777" w:rsidR="004A53BC" w:rsidRPr="004F4400" w:rsidRDefault="004A53BC" w:rsidP="004A53BC">
      <w:pPr>
        <w:pStyle w:val="Liststandards"/>
        <w:spacing w:after="0"/>
      </w:pPr>
      <w:r w:rsidRPr="004F4400">
        <w:t>AS 1141</w:t>
      </w:r>
      <w:r w:rsidRPr="004F4400">
        <w:tab/>
        <w:t xml:space="preserve">Methods for </w:t>
      </w:r>
      <w:r>
        <w:t>testing and sampling aggregates</w:t>
      </w:r>
    </w:p>
    <w:p w14:paraId="6E66167B" w14:textId="77777777" w:rsidR="004A53BC" w:rsidRPr="004F4400" w:rsidRDefault="004A53BC" w:rsidP="004A53BC">
      <w:pPr>
        <w:pStyle w:val="Liststandards"/>
        <w:spacing w:after="0"/>
        <w:ind w:hanging="1014"/>
      </w:pPr>
      <w:r w:rsidRPr="004F4400">
        <w:t>AS 1141.11</w:t>
      </w:r>
      <w:r>
        <w:t>.1</w:t>
      </w:r>
      <w:r w:rsidRPr="004F4400">
        <w:tab/>
      </w:r>
      <w:r>
        <w:t>- Particle size distribution – S</w:t>
      </w:r>
      <w:r w:rsidRPr="004F4400">
        <w:t>ieving</w:t>
      </w:r>
      <w:r>
        <w:t xml:space="preserve"> method</w:t>
      </w:r>
      <w:r w:rsidRPr="004F4400">
        <w:t>.</w:t>
      </w:r>
    </w:p>
    <w:p w14:paraId="5D795223" w14:textId="77777777" w:rsidR="004A53BC" w:rsidRPr="004F4400" w:rsidRDefault="004A53BC" w:rsidP="004A53BC">
      <w:pPr>
        <w:pStyle w:val="Liststandards"/>
        <w:spacing w:after="0"/>
        <w:ind w:hanging="1014"/>
      </w:pPr>
      <w:r w:rsidRPr="004F4400">
        <w:t>AS 1141.14</w:t>
      </w:r>
      <w:r w:rsidRPr="004F4400">
        <w:tab/>
      </w:r>
      <w:r>
        <w:t xml:space="preserve">- </w:t>
      </w:r>
      <w:r w:rsidRPr="004F4400">
        <w:t>Particle shape, by proportional calliper.</w:t>
      </w:r>
    </w:p>
    <w:p w14:paraId="1250E076" w14:textId="77777777" w:rsidR="004A53BC" w:rsidRPr="004F4400" w:rsidRDefault="004A53BC" w:rsidP="004A53BC">
      <w:pPr>
        <w:pStyle w:val="Liststandards"/>
        <w:spacing w:after="0"/>
        <w:ind w:hanging="1014"/>
      </w:pPr>
      <w:r w:rsidRPr="004F4400">
        <w:t>AS 1141.15</w:t>
      </w:r>
      <w:r w:rsidRPr="004F4400">
        <w:tab/>
      </w:r>
      <w:r>
        <w:t xml:space="preserve">- </w:t>
      </w:r>
      <w:r w:rsidRPr="004F4400">
        <w:t>Flakiness index.</w:t>
      </w:r>
    </w:p>
    <w:p w14:paraId="43BFB6E1" w14:textId="77777777" w:rsidR="004A53BC" w:rsidRPr="004F4400" w:rsidRDefault="004A53BC" w:rsidP="004A53BC">
      <w:pPr>
        <w:pStyle w:val="Liststandards"/>
        <w:spacing w:after="0"/>
        <w:ind w:hanging="1014"/>
      </w:pPr>
      <w:r w:rsidRPr="004F4400">
        <w:t>AS</w:t>
      </w:r>
      <w:r>
        <w:t xml:space="preserve"> </w:t>
      </w:r>
      <w:r w:rsidRPr="004F4400">
        <w:t>1141.18</w:t>
      </w:r>
      <w:r w:rsidRPr="004F4400">
        <w:tab/>
      </w:r>
      <w:r>
        <w:t xml:space="preserve">- </w:t>
      </w:r>
      <w:r w:rsidRPr="004F4400">
        <w:t>Crushed particles</w:t>
      </w:r>
      <w:r>
        <w:t xml:space="preserve"> in coarse aggregate derived from gravel</w:t>
      </w:r>
      <w:r w:rsidRPr="004F4400">
        <w:t>.</w:t>
      </w:r>
    </w:p>
    <w:p w14:paraId="2CD7AF6E" w14:textId="77777777" w:rsidR="004A53BC" w:rsidRDefault="004A53BC" w:rsidP="004A53BC">
      <w:pPr>
        <w:pStyle w:val="Liststandards"/>
        <w:spacing w:after="0"/>
        <w:ind w:hanging="1014"/>
      </w:pPr>
      <w:r w:rsidRPr="004F4400">
        <w:t>AS 1141.20</w:t>
      </w:r>
      <w:r>
        <w:t>.1</w:t>
      </w:r>
      <w:r w:rsidRPr="004F4400">
        <w:tab/>
      </w:r>
      <w:r>
        <w:t xml:space="preserve">- </w:t>
      </w:r>
      <w:r w:rsidRPr="004F4400">
        <w:t>Average</w:t>
      </w:r>
      <w:r>
        <w:t xml:space="preserve"> least dimension - D</w:t>
      </w:r>
      <w:r w:rsidRPr="004F4400">
        <w:t>irect measurement</w:t>
      </w:r>
      <w:r>
        <w:t xml:space="preserve"> (nominal size 10 mm and greater)</w:t>
      </w:r>
      <w:r w:rsidRPr="004F4400">
        <w:t>.</w:t>
      </w:r>
    </w:p>
    <w:p w14:paraId="6971D2B2" w14:textId="77777777" w:rsidR="004A53BC" w:rsidRDefault="004A53BC" w:rsidP="004A53BC">
      <w:pPr>
        <w:pStyle w:val="Liststandards"/>
        <w:spacing w:after="0"/>
        <w:ind w:hanging="1014"/>
      </w:pPr>
      <w:r w:rsidRPr="004F4400">
        <w:t>AS 1141.20</w:t>
      </w:r>
      <w:r>
        <w:t>.2</w:t>
      </w:r>
      <w:r w:rsidRPr="004F4400">
        <w:tab/>
      </w:r>
      <w:r>
        <w:t xml:space="preserve">- </w:t>
      </w:r>
      <w:r w:rsidRPr="004F4400">
        <w:t>Average</w:t>
      </w:r>
      <w:r>
        <w:t xml:space="preserve"> least dimension - D</w:t>
      </w:r>
      <w:r w:rsidRPr="004F4400">
        <w:t>irect measurement</w:t>
      </w:r>
      <w:r>
        <w:t xml:space="preserve"> (nominal sizes 5 mm and 7 mm)</w:t>
      </w:r>
      <w:r w:rsidRPr="004F4400">
        <w:t>.</w:t>
      </w:r>
    </w:p>
    <w:p w14:paraId="4EACD84C" w14:textId="77777777" w:rsidR="004A53BC" w:rsidRPr="004F4400" w:rsidRDefault="004A53BC" w:rsidP="004A53BC">
      <w:pPr>
        <w:pStyle w:val="Liststandards"/>
        <w:spacing w:after="0"/>
        <w:ind w:hanging="1014"/>
      </w:pPr>
      <w:r w:rsidRPr="004F4400">
        <w:t>AS 1141.23</w:t>
      </w:r>
      <w:r w:rsidRPr="004F4400">
        <w:tab/>
      </w:r>
      <w:r>
        <w:t xml:space="preserve">- </w:t>
      </w:r>
      <w:r w:rsidRPr="004F4400">
        <w:t>Los Angeles value.</w:t>
      </w:r>
    </w:p>
    <w:p w14:paraId="57F2A916" w14:textId="77777777" w:rsidR="004A53BC" w:rsidRPr="004F4400" w:rsidRDefault="004A53BC" w:rsidP="004A53BC">
      <w:pPr>
        <w:pStyle w:val="Liststandards"/>
        <w:spacing w:after="0"/>
        <w:ind w:hanging="1014"/>
      </w:pPr>
      <w:r w:rsidRPr="004F4400">
        <w:t>AS 1141.24</w:t>
      </w:r>
      <w:r w:rsidRPr="004F4400">
        <w:tab/>
      </w:r>
      <w:r>
        <w:t>- Aggregate soundness – Evaluation by exposure to sodium sulphate solution</w:t>
      </w:r>
      <w:r w:rsidRPr="004F4400">
        <w:t>.</w:t>
      </w:r>
    </w:p>
    <w:p w14:paraId="134D83CA" w14:textId="77777777" w:rsidR="004A53BC" w:rsidRDefault="004A53BC" w:rsidP="004A53BC">
      <w:pPr>
        <w:pStyle w:val="Liststandards"/>
        <w:spacing w:after="0"/>
        <w:ind w:hanging="1014"/>
      </w:pPr>
      <w:proofErr w:type="gramStart"/>
      <w:r w:rsidRPr="004F4400">
        <w:t>AS 1141.40</w:t>
      </w:r>
      <w:r w:rsidRPr="004F4400">
        <w:tab/>
      </w:r>
      <w:r>
        <w:t xml:space="preserve">- </w:t>
      </w:r>
      <w:r w:rsidRPr="004F4400">
        <w:t>Polished aggregate friction value</w:t>
      </w:r>
      <w:r>
        <w:t xml:space="preserve"> </w:t>
      </w:r>
      <w:r w:rsidRPr="004F4400">
        <w:t>-</w:t>
      </w:r>
      <w:r>
        <w:t xml:space="preserve"> </w:t>
      </w:r>
      <w:r w:rsidRPr="004F4400">
        <w:t>Vertical road-wheel machine.</w:t>
      </w:r>
      <w:proofErr w:type="gramEnd"/>
    </w:p>
    <w:p w14:paraId="1FC5AB36" w14:textId="77777777" w:rsidR="004A53BC" w:rsidRDefault="004A53BC" w:rsidP="004A53BC">
      <w:pPr>
        <w:pStyle w:val="Liststandards"/>
        <w:spacing w:after="0"/>
        <w:ind w:hanging="1014"/>
      </w:pPr>
      <w:proofErr w:type="gramStart"/>
      <w:r>
        <w:t>AS 1141.41</w:t>
      </w:r>
      <w:r>
        <w:tab/>
        <w:t xml:space="preserve">- </w:t>
      </w:r>
      <w:r w:rsidRPr="004F4400">
        <w:t>Polished aggregate fr</w:t>
      </w:r>
      <w:r>
        <w:t>iction value – Horizontal bed</w:t>
      </w:r>
      <w:r w:rsidRPr="004F4400">
        <w:t xml:space="preserve"> machine.</w:t>
      </w:r>
      <w:proofErr w:type="gramEnd"/>
    </w:p>
    <w:p w14:paraId="7D45ED63" w14:textId="77777777" w:rsidR="004A53BC" w:rsidRPr="004F4400" w:rsidRDefault="004A53BC" w:rsidP="004A53BC">
      <w:pPr>
        <w:pStyle w:val="Liststandards"/>
        <w:spacing w:after="0"/>
      </w:pPr>
      <w:r w:rsidRPr="004F4400">
        <w:t>AS 1289</w:t>
      </w:r>
      <w:r w:rsidRPr="004F4400">
        <w:tab/>
        <w:t>Methods of testing</w:t>
      </w:r>
      <w:r>
        <w:t xml:space="preserve"> soils for engineering purposes</w:t>
      </w:r>
    </w:p>
    <w:p w14:paraId="7EB0E6B2" w14:textId="77777777" w:rsidR="004A53BC" w:rsidRPr="004F4400" w:rsidRDefault="004A53BC" w:rsidP="004A53BC">
      <w:pPr>
        <w:pStyle w:val="Liststandards"/>
        <w:spacing w:after="0"/>
        <w:ind w:hanging="1014"/>
      </w:pPr>
      <w:r w:rsidRPr="004F4400">
        <w:t>AS 1289.3.1.1</w:t>
      </w:r>
      <w:r w:rsidRPr="004F4400">
        <w:tab/>
      </w:r>
      <w:r>
        <w:t xml:space="preserve">- Soil classification tests - Determination of the liquid limit of a soil – Four point </w:t>
      </w:r>
      <w:proofErr w:type="spellStart"/>
      <w:r>
        <w:t>Casagrande</w:t>
      </w:r>
      <w:proofErr w:type="spellEnd"/>
      <w:r>
        <w:t xml:space="preserve"> method.</w:t>
      </w:r>
    </w:p>
    <w:p w14:paraId="638F450E" w14:textId="77777777" w:rsidR="004A53BC" w:rsidRDefault="004A53BC" w:rsidP="004A53BC">
      <w:pPr>
        <w:pStyle w:val="Liststandards"/>
        <w:spacing w:after="0"/>
        <w:ind w:hanging="1014"/>
      </w:pPr>
      <w:r w:rsidRPr="004F4400">
        <w:lastRenderedPageBreak/>
        <w:t>AS 1289</w:t>
      </w:r>
      <w:r>
        <w:t>.3.2.1</w:t>
      </w:r>
      <w:r>
        <w:tab/>
        <w:t xml:space="preserve">- Soil classification tests – Determination of the </w:t>
      </w:r>
      <w:r w:rsidRPr="004F4400">
        <w:t>plastic limit</w:t>
      </w:r>
      <w:r>
        <w:t xml:space="preserve"> of a soil – Standard method.</w:t>
      </w:r>
    </w:p>
    <w:p w14:paraId="0A5916CF" w14:textId="77777777" w:rsidR="004A53BC" w:rsidRPr="004F4400" w:rsidRDefault="004A53BC" w:rsidP="004A53BC">
      <w:pPr>
        <w:pStyle w:val="Liststandards"/>
        <w:spacing w:after="0"/>
        <w:ind w:hanging="1014"/>
      </w:pPr>
      <w:r w:rsidRPr="004F4400">
        <w:t>AS 1289.3.3.1</w:t>
      </w:r>
      <w:r>
        <w:tab/>
        <w:t xml:space="preserve">- Soil classification tests – Calculation of the </w:t>
      </w:r>
      <w:r w:rsidRPr="004F4400">
        <w:t>plasticity index</w:t>
      </w:r>
      <w:r>
        <w:t xml:space="preserve"> of a soil.</w:t>
      </w:r>
    </w:p>
    <w:p w14:paraId="16CCCC2F" w14:textId="77777777" w:rsidR="004A53BC" w:rsidRPr="004F4400" w:rsidRDefault="004A53BC" w:rsidP="004A53BC">
      <w:pPr>
        <w:pStyle w:val="Liststandards"/>
        <w:spacing w:after="0"/>
        <w:ind w:hanging="1014"/>
      </w:pPr>
      <w:r w:rsidRPr="004F4400">
        <w:t>AS 1289.3.4.1</w:t>
      </w:r>
      <w:r w:rsidRPr="004F4400">
        <w:tab/>
      </w:r>
      <w:r>
        <w:t>- Soil classification tests – Determination of the l</w:t>
      </w:r>
      <w:r w:rsidRPr="004F4400">
        <w:t>inear shrinkage</w:t>
      </w:r>
      <w:r>
        <w:t xml:space="preserve"> of a soil – Standard method</w:t>
      </w:r>
      <w:r w:rsidRPr="004F4400">
        <w:t>.</w:t>
      </w:r>
    </w:p>
    <w:p w14:paraId="49C1D767" w14:textId="77777777" w:rsidR="004A53BC" w:rsidRPr="004F4400" w:rsidRDefault="004A53BC" w:rsidP="004A53BC">
      <w:pPr>
        <w:pStyle w:val="Liststandards"/>
        <w:spacing w:after="0"/>
        <w:ind w:hanging="1014"/>
      </w:pPr>
      <w:r w:rsidRPr="004F4400">
        <w:t>AS 1289.3.6.1</w:t>
      </w:r>
      <w:r w:rsidRPr="004F4400">
        <w:tab/>
      </w:r>
      <w:r>
        <w:t>- Soil classification tests – Determination of the p</w:t>
      </w:r>
      <w:r w:rsidRPr="004F4400">
        <w:t>article size distribution</w:t>
      </w:r>
      <w:r>
        <w:t xml:space="preserve"> of a soil – Standard method of analysis by sieving</w:t>
      </w:r>
      <w:r w:rsidRPr="004F4400">
        <w:t>.</w:t>
      </w:r>
    </w:p>
    <w:p w14:paraId="2C716A54" w14:textId="77777777" w:rsidR="004A53BC" w:rsidRDefault="004A53BC" w:rsidP="004A53BC">
      <w:pPr>
        <w:pStyle w:val="Liststandards"/>
        <w:spacing w:after="0"/>
        <w:ind w:left="2160" w:hanging="1734"/>
      </w:pPr>
      <w:r>
        <w:t>AS 1289.5.1.1</w:t>
      </w:r>
      <w:r>
        <w:tab/>
        <w:t xml:space="preserve">- Soil compaction and density tests - </w:t>
      </w:r>
      <w:r w:rsidRPr="004F4400">
        <w:t>D</w:t>
      </w:r>
      <w:r>
        <w:t xml:space="preserve">etermination of the dry density or moisture content relation of a soil using standard </w:t>
      </w:r>
      <w:proofErr w:type="spellStart"/>
      <w:r>
        <w:t>compactive</w:t>
      </w:r>
      <w:proofErr w:type="spellEnd"/>
      <w:r>
        <w:t xml:space="preserve"> effort</w:t>
      </w:r>
      <w:r w:rsidRPr="004F4400">
        <w:t>.</w:t>
      </w:r>
    </w:p>
    <w:p w14:paraId="1608DF2D" w14:textId="77777777" w:rsidR="004A53BC" w:rsidRPr="004F4400" w:rsidRDefault="004A53BC" w:rsidP="004A53BC">
      <w:pPr>
        <w:pStyle w:val="Liststandards"/>
        <w:spacing w:after="0"/>
        <w:ind w:left="2160" w:hanging="1734"/>
      </w:pPr>
      <w:r w:rsidRPr="004F4400">
        <w:t>AS1289.5.2.1</w:t>
      </w:r>
      <w:r w:rsidRPr="004F4400">
        <w:tab/>
      </w:r>
      <w:r>
        <w:t xml:space="preserve">- Soil compaction and density tests - </w:t>
      </w:r>
      <w:r w:rsidRPr="004F4400">
        <w:t>D</w:t>
      </w:r>
      <w:r>
        <w:t xml:space="preserve">etermination of the dry density or moisture content relation of a soil using modified </w:t>
      </w:r>
      <w:proofErr w:type="spellStart"/>
      <w:r>
        <w:t>compactive</w:t>
      </w:r>
      <w:proofErr w:type="spellEnd"/>
      <w:r>
        <w:t xml:space="preserve"> effort</w:t>
      </w:r>
      <w:r w:rsidRPr="004F4400">
        <w:t>.</w:t>
      </w:r>
    </w:p>
    <w:p w14:paraId="6D667FD6" w14:textId="77777777" w:rsidR="004A53BC" w:rsidRPr="004F4400" w:rsidRDefault="004A53BC" w:rsidP="004A53BC">
      <w:pPr>
        <w:pStyle w:val="Liststandards"/>
        <w:spacing w:after="0"/>
        <w:ind w:hanging="1014"/>
      </w:pPr>
      <w:r w:rsidRPr="004F4400">
        <w:t>AS 1289.5.8.1</w:t>
      </w:r>
      <w:r w:rsidRPr="004F4400">
        <w:tab/>
      </w:r>
      <w:r>
        <w:t>- Soil compaction and density tests – Determination of f</w:t>
      </w:r>
      <w:r w:rsidRPr="004F4400">
        <w:t xml:space="preserve">ield density </w:t>
      </w:r>
      <w:r>
        <w:t xml:space="preserve">and field moisture content of a soil </w:t>
      </w:r>
      <w:r w:rsidRPr="004F4400">
        <w:t>using a nuclear surface moisture-density gauge</w:t>
      </w:r>
      <w:r>
        <w:t xml:space="preserve"> – Direct transmission mode.</w:t>
      </w:r>
    </w:p>
    <w:p w14:paraId="10432151" w14:textId="77777777" w:rsidR="004A53BC" w:rsidRDefault="004A53BC" w:rsidP="004A53BC">
      <w:pPr>
        <w:pStyle w:val="Liststandards"/>
        <w:spacing w:after="0"/>
        <w:ind w:hanging="1014"/>
      </w:pPr>
      <w:r w:rsidRPr="004F4400">
        <w:t>AS 1289.6.1.1</w:t>
      </w:r>
      <w:r w:rsidRPr="004F4400">
        <w:tab/>
      </w:r>
      <w:r>
        <w:t>- Soil strength and consolidation tests - Determination of the</w:t>
      </w:r>
      <w:r w:rsidRPr="004F4400">
        <w:t xml:space="preserve"> California Bearing Ratio of a soil</w:t>
      </w:r>
      <w:r>
        <w:t xml:space="preserve"> – Standard laboratory method for a remoulded specimen.</w:t>
      </w:r>
    </w:p>
    <w:p w14:paraId="7A61DB8A" w14:textId="77777777" w:rsidR="004A53BC" w:rsidRPr="004F4400" w:rsidRDefault="004A53BC" w:rsidP="004A53BC">
      <w:pPr>
        <w:pStyle w:val="Liststandards"/>
        <w:spacing w:after="0"/>
      </w:pPr>
      <w:proofErr w:type="gramStart"/>
      <w:r>
        <w:t xml:space="preserve">AS/NZS </w:t>
      </w:r>
      <w:r w:rsidRPr="004F4400">
        <w:t>2341</w:t>
      </w:r>
      <w:r w:rsidRPr="004F4400">
        <w:tab/>
        <w:t>Methods of testing bitumen and related road</w:t>
      </w:r>
      <w:r>
        <w:t xml:space="preserve"> </w:t>
      </w:r>
      <w:r w:rsidRPr="004F4400">
        <w:t>making products.</w:t>
      </w:r>
      <w:proofErr w:type="gramEnd"/>
    </w:p>
    <w:p w14:paraId="17304967" w14:textId="77777777" w:rsidR="004A53BC" w:rsidRDefault="004A53BC" w:rsidP="009D68EC">
      <w:pPr>
        <w:pStyle w:val="Liststandards"/>
        <w:spacing w:after="0"/>
        <w:ind w:left="2268" w:hanging="1842"/>
      </w:pPr>
      <w:r w:rsidRPr="004F4400">
        <w:t>AS 2341.2</w:t>
      </w:r>
      <w:r w:rsidRPr="004F4400">
        <w:tab/>
      </w:r>
      <w:r>
        <w:t xml:space="preserve">- </w:t>
      </w:r>
      <w:r w:rsidRPr="004F4400">
        <w:t>D</w:t>
      </w:r>
      <w:r>
        <w:t>etermination of d</w:t>
      </w:r>
      <w:r w:rsidRPr="004F4400">
        <w:t>ynamic (coefficient of shear) viscosity by flow through a capillary tube.</w:t>
      </w:r>
    </w:p>
    <w:p w14:paraId="327CA918" w14:textId="77777777" w:rsidR="004A53BC" w:rsidRDefault="004A53BC" w:rsidP="009D68EC">
      <w:pPr>
        <w:pStyle w:val="Liststandards"/>
        <w:spacing w:after="0"/>
        <w:ind w:left="2268" w:hanging="1842"/>
      </w:pPr>
      <w:r>
        <w:t>AS 2341.3</w:t>
      </w:r>
      <w:r>
        <w:tab/>
        <w:t>- Determination of kinematic viscosity by flow through a capillary tube.</w:t>
      </w:r>
    </w:p>
    <w:p w14:paraId="736FCBCB" w14:textId="77777777" w:rsidR="004A53BC" w:rsidRDefault="004A53BC" w:rsidP="009D68EC">
      <w:pPr>
        <w:pStyle w:val="Liststandards"/>
        <w:spacing w:after="0"/>
        <w:ind w:left="2268" w:hanging="1842"/>
      </w:pPr>
      <w:r>
        <w:t>AS 2341.4</w:t>
      </w:r>
      <w:r>
        <w:tab/>
        <w:t>- Determination of dynamic viscosity by rotational viscometer.</w:t>
      </w:r>
    </w:p>
    <w:p w14:paraId="22EA0EED" w14:textId="77777777" w:rsidR="004A53BC" w:rsidRDefault="004A53BC" w:rsidP="009D68EC">
      <w:pPr>
        <w:pStyle w:val="Liststandards"/>
        <w:spacing w:after="0"/>
        <w:ind w:left="2268" w:hanging="1842"/>
      </w:pPr>
      <w:r>
        <w:t>AS 2341.12</w:t>
      </w:r>
      <w:r>
        <w:tab/>
        <w:t>- Determination of penetration</w:t>
      </w:r>
    </w:p>
    <w:p w14:paraId="084B6E65" w14:textId="77777777" w:rsidR="004A53BC" w:rsidRPr="004F4400" w:rsidRDefault="004A53BC" w:rsidP="009D68EC">
      <w:pPr>
        <w:pStyle w:val="Liststandards"/>
        <w:spacing w:after="0"/>
        <w:ind w:left="2268" w:hanging="1842"/>
      </w:pPr>
      <w:r>
        <w:t>AS 2341.13</w:t>
      </w:r>
      <w:r>
        <w:tab/>
        <w:t>- Long-term exposure to heat and air.</w:t>
      </w:r>
    </w:p>
    <w:p w14:paraId="50D6D96E" w14:textId="77777777" w:rsidR="004A53BC" w:rsidRPr="004F4400" w:rsidRDefault="004A53BC" w:rsidP="004A53BC">
      <w:pPr>
        <w:pStyle w:val="Liststandards"/>
        <w:spacing w:after="0"/>
      </w:pPr>
      <w:r w:rsidRPr="004F4400">
        <w:t xml:space="preserve">AS 2891 </w:t>
      </w:r>
      <w:r w:rsidRPr="004F4400">
        <w:tab/>
        <w:t>Methods of sampling and testing asphalt.</w:t>
      </w:r>
    </w:p>
    <w:p w14:paraId="5D602867" w14:textId="77777777" w:rsidR="004A53BC" w:rsidRDefault="004A53BC" w:rsidP="009D68EC">
      <w:pPr>
        <w:pStyle w:val="Liststandards"/>
        <w:spacing w:after="0"/>
        <w:ind w:hanging="1014"/>
      </w:pPr>
      <w:r w:rsidRPr="004F4400">
        <w:t>AS</w:t>
      </w:r>
      <w:r>
        <w:t>/NZS</w:t>
      </w:r>
      <w:r w:rsidRPr="004F4400">
        <w:t xml:space="preserve"> 2891.3</w:t>
      </w:r>
      <w:r>
        <w:t>.1</w:t>
      </w:r>
      <w:r w:rsidRPr="004F4400">
        <w:tab/>
      </w:r>
      <w:r>
        <w:t>- Binder content and aggregate grading – Reflux method.</w:t>
      </w:r>
    </w:p>
    <w:p w14:paraId="4CFAD048" w14:textId="77777777" w:rsidR="004A53BC" w:rsidRDefault="004A53BC" w:rsidP="009D68EC">
      <w:pPr>
        <w:pStyle w:val="Liststandards"/>
        <w:spacing w:after="0"/>
        <w:ind w:hanging="1014"/>
      </w:pPr>
      <w:r w:rsidRPr="004F4400">
        <w:t>AS</w:t>
      </w:r>
      <w:r>
        <w:t>/NZS</w:t>
      </w:r>
      <w:r w:rsidRPr="004F4400">
        <w:t xml:space="preserve"> 2891.3</w:t>
      </w:r>
      <w:r>
        <w:t>.2</w:t>
      </w:r>
      <w:r w:rsidRPr="004F4400">
        <w:tab/>
      </w:r>
      <w:r>
        <w:t>- Binder content and aggregate grading – Centrifugal extraction method.</w:t>
      </w:r>
    </w:p>
    <w:p w14:paraId="4D154454" w14:textId="77777777" w:rsidR="004A53BC" w:rsidRDefault="004A53BC" w:rsidP="009D68EC">
      <w:pPr>
        <w:pStyle w:val="Liststandards"/>
        <w:spacing w:after="0"/>
        <w:ind w:hanging="1014"/>
      </w:pPr>
      <w:proofErr w:type="gramStart"/>
      <w:r w:rsidRPr="004F4400">
        <w:t>AS</w:t>
      </w:r>
      <w:r>
        <w:t>/NZS</w:t>
      </w:r>
      <w:r w:rsidRPr="004F4400">
        <w:t xml:space="preserve"> 2891.3</w:t>
      </w:r>
      <w:r>
        <w:t>.3</w:t>
      </w:r>
      <w:r w:rsidRPr="004F4400">
        <w:tab/>
      </w:r>
      <w:r>
        <w:t>- Binder content and aggregate grading – Pressure filter method.</w:t>
      </w:r>
      <w:proofErr w:type="gramEnd"/>
    </w:p>
    <w:p w14:paraId="43EB331E" w14:textId="77777777" w:rsidR="004A53BC" w:rsidRDefault="004A53BC" w:rsidP="009D68EC">
      <w:pPr>
        <w:pStyle w:val="Liststandards"/>
        <w:spacing w:after="0"/>
        <w:ind w:hanging="1014"/>
      </w:pPr>
      <w:r w:rsidRPr="004F4400">
        <w:t>AS 2891.5</w:t>
      </w:r>
      <w:r w:rsidRPr="004F4400">
        <w:tab/>
      </w:r>
      <w:r>
        <w:tab/>
        <w:t xml:space="preserve">- </w:t>
      </w:r>
      <w:r w:rsidRPr="004F4400">
        <w:t xml:space="preserve">Determination of stability and flow – Marshall </w:t>
      </w:r>
      <w:proofErr w:type="gramStart"/>
      <w:r w:rsidRPr="004F4400">
        <w:t>procedure</w:t>
      </w:r>
      <w:proofErr w:type="gramEnd"/>
    </w:p>
    <w:p w14:paraId="3114CF41" w14:textId="77777777" w:rsidR="004A53BC" w:rsidRPr="004F4400" w:rsidRDefault="004A53BC" w:rsidP="004A53BC">
      <w:pPr>
        <w:pStyle w:val="Liststandards"/>
        <w:spacing w:after="0"/>
        <w:ind w:hanging="1014"/>
      </w:pPr>
      <w:r>
        <w:t>AS/NZS 2891.7</w:t>
      </w:r>
      <w:r>
        <w:tab/>
        <w:t>- Determination of maximum density of asphalt</w:t>
      </w:r>
    </w:p>
    <w:p w14:paraId="065FC3CA" w14:textId="77777777" w:rsidR="004A53BC" w:rsidRPr="004F4400" w:rsidRDefault="004A53BC" w:rsidP="009D68EC">
      <w:pPr>
        <w:pStyle w:val="Liststandards"/>
        <w:spacing w:after="0"/>
        <w:ind w:hanging="1014"/>
      </w:pPr>
      <w:r w:rsidRPr="004F4400">
        <w:t>AS 2891.8</w:t>
      </w:r>
      <w:r w:rsidRPr="004F4400">
        <w:tab/>
      </w:r>
      <w:r>
        <w:tab/>
        <w:t xml:space="preserve">- </w:t>
      </w:r>
      <w:r w:rsidRPr="004F4400">
        <w:t>Voids and density relationships for compacted asphalt mixes.</w:t>
      </w:r>
    </w:p>
    <w:p w14:paraId="22E6C153" w14:textId="77777777" w:rsidR="004A53BC" w:rsidRDefault="004A53BC" w:rsidP="009D68EC">
      <w:pPr>
        <w:pStyle w:val="Liststandards"/>
        <w:spacing w:after="0"/>
        <w:ind w:hanging="1014"/>
      </w:pPr>
      <w:proofErr w:type="gramStart"/>
      <w:r w:rsidRPr="004F4400">
        <w:t>AS 2891.9</w:t>
      </w:r>
      <w:r>
        <w:t>.1</w:t>
      </w:r>
      <w:r w:rsidRPr="004F4400">
        <w:tab/>
      </w:r>
      <w:r>
        <w:t xml:space="preserve">- </w:t>
      </w:r>
      <w:r w:rsidRPr="004F4400">
        <w:t>Determination of bulk density of compacted asphalt</w:t>
      </w:r>
      <w:r>
        <w:t xml:space="preserve"> – Waxing procedure</w:t>
      </w:r>
      <w:r w:rsidRPr="004F4400">
        <w:t>.</w:t>
      </w:r>
      <w:proofErr w:type="gramEnd"/>
    </w:p>
    <w:p w14:paraId="099355B0" w14:textId="77777777" w:rsidR="004A53BC" w:rsidRDefault="004A53BC" w:rsidP="009D68EC">
      <w:pPr>
        <w:pStyle w:val="Liststandards"/>
        <w:spacing w:after="0"/>
        <w:ind w:hanging="1014"/>
      </w:pPr>
      <w:proofErr w:type="gramStart"/>
      <w:r w:rsidRPr="004F4400">
        <w:t>AS 2891.9</w:t>
      </w:r>
      <w:r>
        <w:t>.2</w:t>
      </w:r>
      <w:r w:rsidRPr="004F4400">
        <w:tab/>
      </w:r>
      <w:r>
        <w:t xml:space="preserve">- </w:t>
      </w:r>
      <w:r w:rsidRPr="004F4400">
        <w:t>Determination of bulk density of compacted asphalt</w:t>
      </w:r>
      <w:r>
        <w:t xml:space="preserve"> – </w:t>
      </w:r>
      <w:proofErr w:type="spellStart"/>
      <w:r>
        <w:t>Presaturation</w:t>
      </w:r>
      <w:proofErr w:type="spellEnd"/>
      <w:r>
        <w:t xml:space="preserve"> method.</w:t>
      </w:r>
      <w:proofErr w:type="gramEnd"/>
    </w:p>
    <w:p w14:paraId="744AEDD1" w14:textId="77777777" w:rsidR="004A53BC" w:rsidRDefault="004A53BC" w:rsidP="009D68EC">
      <w:pPr>
        <w:pStyle w:val="Liststandards"/>
        <w:spacing w:after="0"/>
        <w:ind w:hanging="1014"/>
      </w:pPr>
      <w:proofErr w:type="gramStart"/>
      <w:r w:rsidRPr="004F4400">
        <w:t>AS 2891.9</w:t>
      </w:r>
      <w:r>
        <w:t>.3</w:t>
      </w:r>
      <w:r w:rsidRPr="004F4400">
        <w:tab/>
      </w:r>
      <w:r>
        <w:t xml:space="preserve">- </w:t>
      </w:r>
      <w:r w:rsidRPr="004F4400">
        <w:t>Determination of bulk density of compacted asphalt</w:t>
      </w:r>
      <w:r>
        <w:t xml:space="preserve"> – Mensuration method.</w:t>
      </w:r>
      <w:proofErr w:type="gramEnd"/>
    </w:p>
    <w:p w14:paraId="7992638F" w14:textId="77777777" w:rsidR="004A53BC" w:rsidRPr="004F4400" w:rsidRDefault="004A53BC" w:rsidP="004A53BC">
      <w:pPr>
        <w:pStyle w:val="Liststandards"/>
        <w:spacing w:after="0"/>
      </w:pPr>
      <w:r>
        <w:t>AS 4049.3</w:t>
      </w:r>
      <w:r>
        <w:tab/>
        <w:t>Paints and related materials – Pavement marking materials Part 3: Waterborne paint – for use with surface applied glass beads.</w:t>
      </w:r>
    </w:p>
    <w:p w14:paraId="00024FE0" w14:textId="77777777" w:rsidR="004A53BC" w:rsidRDefault="004A53BC" w:rsidP="004A53BC">
      <w:pPr>
        <w:pStyle w:val="Liststandards"/>
        <w:spacing w:after="0"/>
      </w:pPr>
    </w:p>
    <w:p w14:paraId="73BEFFA4" w14:textId="77777777" w:rsidR="004A53BC" w:rsidRDefault="004A53BC" w:rsidP="004A53BC">
      <w:pPr>
        <w:pStyle w:val="Liststandards"/>
        <w:spacing w:after="0"/>
      </w:pPr>
      <w:r>
        <w:t>NT CODES OF PRACTICE</w:t>
      </w:r>
    </w:p>
    <w:p w14:paraId="01622A6C" w14:textId="77777777" w:rsidR="004A53BC" w:rsidRDefault="004A53BC" w:rsidP="004A53BC">
      <w:pPr>
        <w:pStyle w:val="Liststandards"/>
        <w:spacing w:after="0"/>
      </w:pPr>
      <w:r>
        <w:t>NTCP 102.1</w:t>
      </w:r>
      <w:r>
        <w:tab/>
        <w:t>Testing field compaction for conformance</w:t>
      </w:r>
    </w:p>
    <w:p w14:paraId="2E022B9B" w14:textId="77777777" w:rsidR="004A53BC" w:rsidRDefault="004A53BC" w:rsidP="004A53BC">
      <w:pPr>
        <w:pStyle w:val="Liststandards"/>
        <w:spacing w:after="0"/>
      </w:pPr>
      <w:proofErr w:type="gramStart"/>
      <w:r>
        <w:t>NTCP 103.1</w:t>
      </w:r>
      <w:r>
        <w:tab/>
        <w:t>Site selection by the stratified random technique.</w:t>
      </w:r>
      <w:proofErr w:type="gramEnd"/>
    </w:p>
    <w:p w14:paraId="244F9FE5" w14:textId="77777777" w:rsidR="004A53BC" w:rsidRDefault="004A53BC" w:rsidP="004A53BC">
      <w:pPr>
        <w:pStyle w:val="Liststandards"/>
        <w:spacing w:after="0"/>
      </w:pPr>
    </w:p>
    <w:p w14:paraId="1DB5D738" w14:textId="77777777" w:rsidR="004A53BC" w:rsidRDefault="004A53BC" w:rsidP="004A53BC">
      <w:pPr>
        <w:pStyle w:val="Liststandards"/>
        <w:spacing w:after="0"/>
      </w:pPr>
      <w:r>
        <w:t>NT TEST METHODS</w:t>
      </w:r>
    </w:p>
    <w:p w14:paraId="640E31F5" w14:textId="77777777" w:rsidR="004A53BC" w:rsidRDefault="004A53BC" w:rsidP="004A53BC">
      <w:pPr>
        <w:pStyle w:val="Liststandards"/>
        <w:spacing w:after="0"/>
      </w:pPr>
      <w:r>
        <w:t>NTTM 204.1</w:t>
      </w:r>
      <w:r>
        <w:tab/>
        <w:t>Cement content of stabilised materials – Heat of neutralisation</w:t>
      </w:r>
    </w:p>
    <w:p w14:paraId="0F9F6574" w14:textId="77777777" w:rsidR="004A53BC" w:rsidRDefault="004A53BC" w:rsidP="004A53BC">
      <w:pPr>
        <w:pStyle w:val="Liststandards"/>
        <w:spacing w:after="0"/>
      </w:pPr>
      <w:r>
        <w:t>NTTM 204.7</w:t>
      </w:r>
      <w:r>
        <w:tab/>
        <w:t>Rate of spread of lime or cement</w:t>
      </w:r>
    </w:p>
    <w:p w14:paraId="7103BC0C" w14:textId="77777777" w:rsidR="004A53BC" w:rsidRDefault="004A53BC" w:rsidP="004A53BC">
      <w:pPr>
        <w:pStyle w:val="Liststandards"/>
        <w:spacing w:after="0"/>
      </w:pPr>
      <w:r>
        <w:t>NTTM 204.8</w:t>
      </w:r>
      <w:r>
        <w:tab/>
        <w:t>Stabiliser distribution</w:t>
      </w:r>
    </w:p>
    <w:p w14:paraId="37521F4E" w14:textId="77777777" w:rsidR="004A53BC" w:rsidRDefault="004A53BC" w:rsidP="004A53BC">
      <w:pPr>
        <w:pStyle w:val="Liststandards"/>
        <w:spacing w:after="0"/>
      </w:pPr>
      <w:r>
        <w:t>NTTM 215.1</w:t>
      </w:r>
      <w:r>
        <w:tab/>
        <w:t>Standard ball penetration test</w:t>
      </w:r>
    </w:p>
    <w:p w14:paraId="6487D26B" w14:textId="77777777" w:rsidR="004A53BC" w:rsidRDefault="004A53BC" w:rsidP="004A53BC">
      <w:pPr>
        <w:pStyle w:val="Liststandards"/>
        <w:spacing w:after="0"/>
      </w:pPr>
      <w:r>
        <w:t>NTTM 216.1</w:t>
      </w:r>
      <w:r>
        <w:tab/>
        <w:t>Measurement of layer thickness</w:t>
      </w:r>
    </w:p>
    <w:p w14:paraId="49A03FF7" w14:textId="77777777" w:rsidR="004A53BC" w:rsidRDefault="004A53BC" w:rsidP="004A53BC">
      <w:pPr>
        <w:pStyle w:val="Liststandards"/>
        <w:spacing w:after="0"/>
      </w:pPr>
      <w:r>
        <w:t>NTTM 304.1</w:t>
      </w:r>
      <w:r>
        <w:tab/>
        <w:t>Determination of skid resistance with the portable skid tester</w:t>
      </w:r>
    </w:p>
    <w:p w14:paraId="23C2D28E" w14:textId="77777777" w:rsidR="004A53BC" w:rsidRDefault="004A53BC" w:rsidP="004A53BC">
      <w:pPr>
        <w:pStyle w:val="Liststandards"/>
        <w:spacing w:after="0"/>
      </w:pPr>
      <w:r>
        <w:t>NTTM 305.1</w:t>
      </w:r>
      <w:r>
        <w:tab/>
        <w:t>Determination of pavement surface texture depth - sand patch method</w:t>
      </w:r>
    </w:p>
    <w:p w14:paraId="041453AD" w14:textId="77777777" w:rsidR="004A53BC" w:rsidRDefault="004A53BC" w:rsidP="004A53BC">
      <w:pPr>
        <w:pStyle w:val="Liststandards"/>
        <w:spacing w:after="0"/>
      </w:pPr>
      <w:r>
        <w:t>NTTM 404.1</w:t>
      </w:r>
      <w:r>
        <w:tab/>
      </w:r>
      <w:proofErr w:type="spellStart"/>
      <w:r>
        <w:t>Retroreflectivity</w:t>
      </w:r>
      <w:proofErr w:type="spellEnd"/>
      <w:r>
        <w:t xml:space="preserve"> testing of pavement marking</w:t>
      </w:r>
    </w:p>
    <w:p w14:paraId="1ADACF45" w14:textId="77777777" w:rsidR="004A53BC" w:rsidRDefault="004A53BC" w:rsidP="004A53BC">
      <w:pPr>
        <w:pStyle w:val="Liststandards"/>
        <w:spacing w:after="0"/>
      </w:pPr>
      <w:r>
        <w:t>NTTM 404.3</w:t>
      </w:r>
      <w:r>
        <w:tab/>
      </w:r>
      <w:proofErr w:type="spellStart"/>
      <w:r>
        <w:t>Retroreflectivity</w:t>
      </w:r>
      <w:proofErr w:type="spellEnd"/>
      <w:r>
        <w:t xml:space="preserve"> testing of pavement marking – wet condition</w:t>
      </w:r>
    </w:p>
    <w:p w14:paraId="574E3F1D" w14:textId="77777777" w:rsidR="004A53BC" w:rsidRDefault="004A53BC" w:rsidP="004A53BC">
      <w:pPr>
        <w:pStyle w:val="Liststandards"/>
        <w:ind w:left="0" w:firstLine="0"/>
      </w:pPr>
    </w:p>
    <w:p w14:paraId="6FD82C73" w14:textId="77777777" w:rsidR="004A53BC" w:rsidRDefault="004A53BC" w:rsidP="004A53BC">
      <w:pPr>
        <w:pStyle w:val="Liststandards"/>
        <w:spacing w:before="0" w:after="0"/>
        <w:ind w:left="0" w:firstLine="0"/>
      </w:pPr>
      <w:r w:rsidRPr="00AB012E">
        <w:t>AUSTROADS</w:t>
      </w:r>
      <w:r>
        <w:t xml:space="preserve"> TEST METHODS</w:t>
      </w:r>
    </w:p>
    <w:p w14:paraId="532E2DB7" w14:textId="77777777" w:rsidR="004A53BC" w:rsidRDefault="004A53BC" w:rsidP="004A53BC">
      <w:pPr>
        <w:pStyle w:val="Liststandards"/>
        <w:spacing w:before="0" w:after="0"/>
        <w:ind w:left="0" w:firstLine="0"/>
      </w:pPr>
      <w:r>
        <w:t>AGPT04H</w:t>
      </w:r>
      <w:r>
        <w:tab/>
      </w:r>
      <w:proofErr w:type="spellStart"/>
      <w:r>
        <w:t>Austroads</w:t>
      </w:r>
      <w:proofErr w:type="spellEnd"/>
      <w:r>
        <w:t xml:space="preserve"> </w:t>
      </w:r>
      <w:r w:rsidRPr="00AB012E">
        <w:t>Guid</w:t>
      </w:r>
      <w:r>
        <w:t>e to Pavement Technology Part 4H:</w:t>
      </w:r>
      <w:r w:rsidRPr="00AB012E">
        <w:t xml:space="preserve"> Test Methods</w:t>
      </w:r>
    </w:p>
    <w:p w14:paraId="2D9C9BB9" w14:textId="77777777" w:rsidR="004A53BC" w:rsidRDefault="004A53BC" w:rsidP="004A53BC">
      <w:pPr>
        <w:pStyle w:val="Liststandards"/>
        <w:spacing w:before="0" w:after="0"/>
        <w:rPr>
          <w:rFonts w:cs="Arial"/>
          <w:color w:val="000000"/>
        </w:rPr>
      </w:pPr>
      <w:r>
        <w:t>AGPT/T103</w:t>
      </w:r>
      <w:r>
        <w:tab/>
      </w:r>
      <w:r w:rsidRPr="00D03AB0">
        <w:rPr>
          <w:rFonts w:cs="Arial"/>
          <w:color w:val="000000"/>
        </w:rPr>
        <w:t>Pre-treatment and Loss on Heating of Bitumen Multigrade and polymer Binders (rolling thin film oven [RTFO] test)</w:t>
      </w:r>
    </w:p>
    <w:p w14:paraId="6C0EE4AB" w14:textId="77777777" w:rsidR="004A53BC" w:rsidRDefault="004A53BC" w:rsidP="004A53BC">
      <w:pPr>
        <w:pStyle w:val="ASList"/>
      </w:pPr>
      <w:r>
        <w:t>AGPT/T111</w:t>
      </w:r>
      <w:r>
        <w:tab/>
      </w:r>
      <w:r w:rsidRPr="00B64D69">
        <w:rPr>
          <w:rFonts w:cs="Arial"/>
          <w:color w:val="000000"/>
        </w:rPr>
        <w:t xml:space="preserve">Handling Viscosity of Polymer Modified Binders (Brookfield </w:t>
      </w:r>
      <w:proofErr w:type="spellStart"/>
      <w:r w:rsidRPr="00B64D69">
        <w:rPr>
          <w:rFonts w:cs="Arial"/>
          <w:color w:val="000000"/>
        </w:rPr>
        <w:t>Thermosel</w:t>
      </w:r>
      <w:proofErr w:type="spellEnd"/>
      <w:r w:rsidRPr="00B64D69">
        <w:rPr>
          <w:rFonts w:cs="Arial"/>
          <w:color w:val="000000"/>
        </w:rPr>
        <w:t>)</w:t>
      </w:r>
    </w:p>
    <w:p w14:paraId="12675382" w14:textId="77777777" w:rsidR="004A53BC" w:rsidRDefault="004A53BC" w:rsidP="004A53BC">
      <w:pPr>
        <w:pStyle w:val="ASList"/>
      </w:pPr>
      <w:r>
        <w:t>AGPT/T112</w:t>
      </w:r>
      <w:r>
        <w:tab/>
      </w:r>
      <w:r w:rsidRPr="00B64D69">
        <w:rPr>
          <w:rFonts w:cs="Arial"/>
          <w:color w:val="000000"/>
        </w:rPr>
        <w:t>Flash Point of Polymer Modified Binders</w:t>
      </w:r>
    </w:p>
    <w:p w14:paraId="20FB5E8C" w14:textId="77777777" w:rsidR="004A53BC" w:rsidRDefault="004A53BC" w:rsidP="004A53BC">
      <w:pPr>
        <w:pStyle w:val="ASList"/>
      </w:pPr>
      <w:r>
        <w:t>AGPT/T121</w:t>
      </w:r>
      <w:r>
        <w:tab/>
      </w:r>
      <w:r w:rsidRPr="00B64D69">
        <w:rPr>
          <w:rFonts w:cs="Arial"/>
          <w:color w:val="000000"/>
        </w:rPr>
        <w:t>Shear Properties of Polymer Modified Binders (ARRB ELASTOMETER)</w:t>
      </w:r>
    </w:p>
    <w:p w14:paraId="6666DCCD" w14:textId="77777777" w:rsidR="004A53BC" w:rsidRDefault="004A53BC" w:rsidP="004A53BC">
      <w:pPr>
        <w:pStyle w:val="ASList"/>
        <w:rPr>
          <w:rFonts w:cs="Arial"/>
          <w:color w:val="000000"/>
        </w:rPr>
      </w:pPr>
      <w:r>
        <w:t>AGPT/T122</w:t>
      </w:r>
      <w:r>
        <w:tab/>
      </w:r>
      <w:r w:rsidRPr="00B64D69">
        <w:rPr>
          <w:rFonts w:cs="Arial"/>
          <w:color w:val="000000"/>
        </w:rPr>
        <w:t>Torsional Recovery of Polymer Modified Binders</w:t>
      </w:r>
    </w:p>
    <w:p w14:paraId="13318A4E" w14:textId="77777777" w:rsidR="004A53BC" w:rsidRDefault="004A53BC" w:rsidP="004A53BC">
      <w:pPr>
        <w:pStyle w:val="ASList"/>
      </w:pPr>
      <w:r>
        <w:t>AGPT/T124</w:t>
      </w:r>
      <w:r>
        <w:tab/>
        <w:t xml:space="preserve">Toughness of Polymer Modified Binders (ARRB </w:t>
      </w:r>
      <w:proofErr w:type="spellStart"/>
      <w:r>
        <w:t>Extensiometer</w:t>
      </w:r>
      <w:proofErr w:type="spellEnd"/>
      <w:r>
        <w:t>)</w:t>
      </w:r>
    </w:p>
    <w:p w14:paraId="6E93800A" w14:textId="77777777" w:rsidR="004A53BC" w:rsidRDefault="004A53BC" w:rsidP="004A53BC">
      <w:pPr>
        <w:pStyle w:val="ASList"/>
      </w:pPr>
      <w:r>
        <w:t>AGPT/T131</w:t>
      </w:r>
      <w:r>
        <w:tab/>
      </w:r>
      <w:r w:rsidRPr="00B64D69">
        <w:rPr>
          <w:rFonts w:cs="Arial"/>
          <w:color w:val="000000"/>
        </w:rPr>
        <w:t>Softening Point of Polymer Modified Binders</w:t>
      </w:r>
    </w:p>
    <w:p w14:paraId="2BA3F832" w14:textId="77777777" w:rsidR="004A53BC" w:rsidRDefault="004A53BC" w:rsidP="004A53BC">
      <w:pPr>
        <w:pStyle w:val="Liststandards"/>
        <w:spacing w:before="0" w:after="0"/>
      </w:pPr>
      <w:r>
        <w:t>AGPT/T231</w:t>
      </w:r>
      <w:r>
        <w:tab/>
        <w:t>Deformation Resistance of Asphalt Mixtures by the Wheel Tracking Test.</w:t>
      </w:r>
    </w:p>
    <w:p w14:paraId="4C7553AE" w14:textId="77777777" w:rsidR="004A53BC" w:rsidRDefault="004A53BC" w:rsidP="004A53BC">
      <w:pPr>
        <w:pStyle w:val="Liststandards"/>
        <w:spacing w:after="0"/>
      </w:pPr>
    </w:p>
    <w:p w14:paraId="4C1818EB" w14:textId="77777777" w:rsidR="004A53BC" w:rsidRPr="004F4400" w:rsidRDefault="004A53BC" w:rsidP="004A53BC">
      <w:pPr>
        <w:pStyle w:val="Liststandards"/>
        <w:spacing w:after="0"/>
      </w:pPr>
      <w:proofErr w:type="gramStart"/>
      <w:r w:rsidRPr="004F4400">
        <w:t>MAIN ROADS WESTERN AUSTRALIA, TEST METHODS</w:t>
      </w:r>
      <w:r>
        <w:t xml:space="preserve"> (</w:t>
      </w:r>
      <w:r w:rsidRPr="004F4400">
        <w:t>MRWATM</w:t>
      </w:r>
      <w:r>
        <w:t>)</w:t>
      </w:r>
      <w:r w:rsidRPr="004F4400">
        <w:t>.</w:t>
      </w:r>
      <w:proofErr w:type="gramEnd"/>
    </w:p>
    <w:p w14:paraId="5380DFFD" w14:textId="77777777" w:rsidR="004A53BC" w:rsidRDefault="004A53BC" w:rsidP="004A53BC">
      <w:pPr>
        <w:pStyle w:val="Liststandards"/>
        <w:spacing w:after="0"/>
      </w:pPr>
      <w:proofErr w:type="gramStart"/>
      <w:r w:rsidRPr="004F4400">
        <w:t>WA 730.1</w:t>
      </w:r>
      <w:r w:rsidRPr="004F4400">
        <w:tab/>
        <w:t>Bitumen Content and Aggregate Grading.</w:t>
      </w:r>
      <w:proofErr w:type="gramEnd"/>
    </w:p>
    <w:p w14:paraId="121DC6FA" w14:textId="77777777" w:rsidR="008676C5" w:rsidRPr="004F4400" w:rsidRDefault="008676C5" w:rsidP="008676C5">
      <w:pPr>
        <w:pStyle w:val="Heading2"/>
        <w:spacing w:before="360" w:after="180"/>
      </w:pPr>
      <w:r w:rsidRPr="004F4400">
        <w:t>Specific Tests</w:t>
      </w:r>
    </w:p>
    <w:p w14:paraId="1B672509" w14:textId="77777777" w:rsidR="008676C5" w:rsidRPr="004F4400" w:rsidRDefault="008676C5">
      <w:pPr>
        <w:pStyle w:val="BodyText0"/>
      </w:pPr>
      <w:r w:rsidRPr="004F4400">
        <w:t>Conduct field density testing using Nuclear Density</w:t>
      </w:r>
      <w:r>
        <w:t xml:space="preserve"> Gauges in accordance with NTCP </w:t>
      </w:r>
      <w:r w:rsidRPr="004F4400">
        <w:t>102.1 an</w:t>
      </w:r>
      <w:r>
        <w:t xml:space="preserve">d AS </w:t>
      </w:r>
      <w:r w:rsidRPr="004F4400">
        <w:t>1289.5.8.1.</w:t>
      </w:r>
    </w:p>
    <w:p w14:paraId="5F04974B" w14:textId="77777777" w:rsidR="008676C5" w:rsidRPr="004F4400" w:rsidRDefault="008676C5">
      <w:pPr>
        <w:pStyle w:val="BodyText0"/>
      </w:pPr>
      <w:r w:rsidRPr="004F4400">
        <w:t>Conduct CBR moulding using a compaction</w:t>
      </w:r>
      <w:r>
        <w:t xml:space="preserve"> rammer / </w:t>
      </w:r>
      <w:r w:rsidRPr="004F4400">
        <w:t>hammer conform</w:t>
      </w:r>
      <w:r>
        <w:t xml:space="preserve">ing </w:t>
      </w:r>
      <w:proofErr w:type="gramStart"/>
      <w:r>
        <w:t>with</w:t>
      </w:r>
      <w:proofErr w:type="gramEnd"/>
      <w:r>
        <w:t xml:space="preserve"> the requirements of AS </w:t>
      </w:r>
      <w:r w:rsidRPr="004F4400">
        <w:t>1289</w:t>
      </w:r>
      <w:r>
        <w:t>.5.1.1 or AS 1289.5.2.1</w:t>
      </w:r>
      <w:r w:rsidRPr="004F4400">
        <w:t>.</w:t>
      </w:r>
    </w:p>
    <w:p w14:paraId="4E2D0DF5" w14:textId="77777777" w:rsidR="008676C5" w:rsidRPr="004F4400" w:rsidRDefault="008676C5">
      <w:pPr>
        <w:pStyle w:val="BodyText0"/>
      </w:pPr>
      <w:r w:rsidRPr="004F4400">
        <w:t xml:space="preserve">Where tests are required </w:t>
      </w:r>
      <w:proofErr w:type="gramStart"/>
      <w:r w:rsidRPr="004F4400">
        <w:t>that are</w:t>
      </w:r>
      <w:proofErr w:type="gramEnd"/>
      <w:r w:rsidRPr="004F4400">
        <w:t xml:space="preserve"> not included in the manual use the appropriate Australian Standard.</w:t>
      </w:r>
    </w:p>
    <w:p w14:paraId="317D578E" w14:textId="77777777" w:rsidR="008676C5" w:rsidRPr="004F4400" w:rsidRDefault="008676C5" w:rsidP="008676C5">
      <w:pPr>
        <w:pStyle w:val="Heading2"/>
        <w:spacing w:before="360" w:after="180"/>
      </w:pPr>
      <w:r w:rsidRPr="004F4400">
        <w:t>Panel Period Contractors</w:t>
      </w:r>
    </w:p>
    <w:p w14:paraId="3094BD7A" w14:textId="77777777" w:rsidR="008676C5" w:rsidRPr="004F4400" w:rsidRDefault="008676C5">
      <w:pPr>
        <w:pStyle w:val="BodyText0"/>
      </w:pPr>
      <w:r w:rsidRPr="004F4400">
        <w:t>The Principal has in place Panel Period Contracts with NATA</w:t>
      </w:r>
      <w:r>
        <w:t xml:space="preserve"> accredited testing companies. </w:t>
      </w:r>
      <w:r w:rsidRPr="004F4400">
        <w:t>The Superintendent will provide a list of the Panel Period Contractors to be used for conformance testing on this contract when the contract is awarded.</w:t>
      </w:r>
      <w:r>
        <w:t xml:space="preserve"> The Superintendent reserves the right to use other NATA accredited laboratories when panel contractors are unable to carry out specific tests.</w:t>
      </w:r>
    </w:p>
    <w:p w14:paraId="5535B175" w14:textId="77777777" w:rsidR="008676C5" w:rsidRPr="004F4400" w:rsidRDefault="008676C5" w:rsidP="008676C5">
      <w:pPr>
        <w:pStyle w:val="Heading2"/>
        <w:spacing w:before="360" w:after="180"/>
      </w:pPr>
      <w:r w:rsidRPr="004F4400">
        <w:t>Ordering Testing</w:t>
      </w:r>
    </w:p>
    <w:p w14:paraId="07E5C1EE" w14:textId="77777777" w:rsidR="008676C5" w:rsidRPr="004F4400" w:rsidRDefault="008676C5">
      <w:pPr>
        <w:pStyle w:val="BodyText0"/>
      </w:pPr>
      <w:r w:rsidRPr="004F4400">
        <w:t>When required, in accordance with the contract documents, order the conformance testing in writing directly from</w:t>
      </w:r>
      <w:r>
        <w:t xml:space="preserve"> the Panel Period Contractors. Order all testing using the DoI</w:t>
      </w:r>
      <w:r w:rsidRPr="004F4400">
        <w:t xml:space="preserve"> Test Request Form.  Include on the order the following information:</w:t>
      </w:r>
    </w:p>
    <w:p w14:paraId="144D7492"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Lot boundaries including start and finish chainages, length and width</w:t>
      </w:r>
    </w:p>
    <w:p w14:paraId="7A7DC5D9"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Type of layer</w:t>
      </w:r>
    </w:p>
    <w:p w14:paraId="461C1A9B"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Type of tests required</w:t>
      </w:r>
    </w:p>
    <w:p w14:paraId="3F35810E"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Date and time when lot will be ready for testing</w:t>
      </w:r>
    </w:p>
    <w:p w14:paraId="02A4BA46" w14:textId="77777777" w:rsidR="008676C5" w:rsidRPr="004F4400" w:rsidRDefault="008676C5">
      <w:pPr>
        <w:pStyle w:val="BodyText0"/>
      </w:pPr>
      <w:r w:rsidRPr="004F4400">
        <w:t>Start with the first Contractor on the list and rotate in s</w:t>
      </w:r>
      <w:r>
        <w:t xml:space="preserve">equence for each set of tests. </w:t>
      </w:r>
      <w:r w:rsidRPr="004F4400">
        <w:t>Do not bypass any Panel Period Contractor on the list unless that Panel Period Contractor provides a written explanation that he is unable to carry out the required testing to the time frames listed in the Table “Testing an</w:t>
      </w:r>
      <w:r>
        <w:t xml:space="preserve">d Reporting Completion Times”. </w:t>
      </w:r>
      <w:r w:rsidRPr="004F4400">
        <w:t>In this instance, the written explanation must be provided to the Superintendent at the same time as the order for testing. Panel Period Contractors that are unable to carry out the required testing will be placed at the end of the rotation sequence.</w:t>
      </w:r>
    </w:p>
    <w:p w14:paraId="048ACE26" w14:textId="77777777" w:rsidR="008676C5" w:rsidRPr="004F4400" w:rsidRDefault="008676C5" w:rsidP="008676C5">
      <w:pPr>
        <w:pStyle w:val="Heading3"/>
        <w:tabs>
          <w:tab w:val="clear" w:pos="0"/>
          <w:tab w:val="num" w:pos="720"/>
        </w:tabs>
        <w:ind w:left="720" w:hanging="720"/>
      </w:pPr>
      <w:r w:rsidRPr="004F4400">
        <w:t>Conformance Testing</w:t>
      </w:r>
    </w:p>
    <w:p w14:paraId="5C133C8E" w14:textId="77777777" w:rsidR="004A53BC" w:rsidRPr="004F4400" w:rsidRDefault="004A53BC" w:rsidP="004A53BC">
      <w:pPr>
        <w:pStyle w:val="BodyText"/>
      </w:pPr>
      <w:r w:rsidRPr="004F4400">
        <w:t xml:space="preserve">The Superintendent will pay for all </w:t>
      </w:r>
      <w:proofErr w:type="gramStart"/>
      <w:r w:rsidRPr="004F4400">
        <w:t>conformance</w:t>
      </w:r>
      <w:proofErr w:type="gramEnd"/>
      <w:r w:rsidRPr="004F4400">
        <w:t xml:space="preserve"> testing directly to the Panel Period Contractor selected to perform the conformance tests required under this contract and nominated as the Superintendent’s responsibility.</w:t>
      </w:r>
    </w:p>
    <w:p w14:paraId="6906FF9F" w14:textId="77777777" w:rsidR="004A53BC" w:rsidRDefault="004A53BC" w:rsidP="004A53BC">
      <w:pPr>
        <w:pStyle w:val="BodyText"/>
      </w:pPr>
      <w:r w:rsidRPr="001A4393">
        <w:t>If any tests fail to meet specification, all retesting costs will be a nega</w:t>
      </w:r>
      <w:r>
        <w:t>tive variation to the contract.</w:t>
      </w:r>
    </w:p>
    <w:p w14:paraId="4C8964D5" w14:textId="77777777" w:rsidR="004A53BC" w:rsidRPr="001A4393" w:rsidRDefault="004A53BC" w:rsidP="004A53BC">
      <w:pPr>
        <w:pStyle w:val="BodyText"/>
      </w:pPr>
      <w:r w:rsidRPr="001A4393">
        <w:t>Failures in bitumen tests refer to Superintendent.</w:t>
      </w:r>
    </w:p>
    <w:p w14:paraId="4DEE12B3" w14:textId="77777777" w:rsidR="004A53BC" w:rsidRPr="004F4400" w:rsidRDefault="004A53BC" w:rsidP="004A53BC">
      <w:pPr>
        <w:pStyle w:val="BodyText"/>
      </w:pPr>
      <w:r w:rsidRPr="004F4400">
        <w:t>When testing has been ordered and the site is not ready for testing at the time specified by the Contractor, the Contractor will bear the cost of time and travel incurred by the Panel Period Contractor and the Superintendent, where applicable.</w:t>
      </w:r>
    </w:p>
    <w:p w14:paraId="41503644" w14:textId="77777777" w:rsidR="008676C5" w:rsidRPr="004F4400" w:rsidRDefault="008676C5" w:rsidP="008676C5">
      <w:pPr>
        <w:pStyle w:val="Heading3"/>
        <w:tabs>
          <w:tab w:val="clear" w:pos="0"/>
          <w:tab w:val="num" w:pos="720"/>
        </w:tabs>
        <w:ind w:left="720" w:hanging="720"/>
      </w:pPr>
      <w:r w:rsidRPr="004F4400">
        <w:lastRenderedPageBreak/>
        <w:t>Process Testing</w:t>
      </w:r>
    </w:p>
    <w:p w14:paraId="3D3EB55B" w14:textId="77777777" w:rsidR="008676C5" w:rsidRPr="004F4400" w:rsidRDefault="008676C5" w:rsidP="00F42485">
      <w:pPr>
        <w:pStyle w:val="BodyText0"/>
      </w:pPr>
      <w:r w:rsidRPr="004F4400">
        <w:t>The Contractor is responsible for the ordering up and payment for all process tests carried out.</w:t>
      </w:r>
    </w:p>
    <w:p w14:paraId="29C0380E" w14:textId="77777777" w:rsidR="008676C5" w:rsidRPr="004F4400" w:rsidRDefault="008676C5" w:rsidP="008676C5">
      <w:pPr>
        <w:pStyle w:val="Heading2"/>
        <w:spacing w:before="360" w:after="180"/>
      </w:pPr>
      <w:bookmarkStart w:id="502" w:name="_Ref469669131"/>
      <w:r w:rsidRPr="004F4400">
        <w:t>Notice Of Testing – witness point</w:t>
      </w:r>
      <w:bookmarkEnd w:id="502"/>
    </w:p>
    <w:p w14:paraId="4E333C50" w14:textId="77777777" w:rsidR="008676C5" w:rsidRPr="004F4400" w:rsidRDefault="008676C5">
      <w:pPr>
        <w:pStyle w:val="BodyText0"/>
      </w:pPr>
      <w:r w:rsidRPr="004F4400">
        <w:t>Give the Panel Period Contractor written notice in advance of each stage of the works requiring conformance testing, including re-testing.</w:t>
      </w:r>
    </w:p>
    <w:p w14:paraId="1E9DB0FE" w14:textId="77777777" w:rsidR="008676C5" w:rsidRPr="004F4400" w:rsidRDefault="008676C5">
      <w:pPr>
        <w:pStyle w:val="BodyText0"/>
      </w:pPr>
      <w:r w:rsidRPr="00B07A37">
        <w:rPr>
          <w:b/>
        </w:rPr>
        <w:t>Witness point</w:t>
      </w:r>
      <w:r w:rsidRPr="004F4400">
        <w:t xml:space="preserve"> - Provide the Superintendent with a copy of the order for testing simultaneously with the order being sent to the Panel Period Contractor.</w:t>
      </w:r>
    </w:p>
    <w:p w14:paraId="229BB147" w14:textId="77777777" w:rsidR="008676C5" w:rsidRPr="004F4400" w:rsidRDefault="008676C5">
      <w:pPr>
        <w:pStyle w:val="BodyText0"/>
      </w:pPr>
      <w:r w:rsidRPr="004F4400">
        <w:t>Any communication with the Panel Period Contractors, other than the ordering of testing or inquiring on the timing of test results</w:t>
      </w:r>
      <w:r>
        <w:t>,</w:t>
      </w:r>
      <w:r w:rsidRPr="004F4400">
        <w:t xml:space="preserve"> must be forwarded through the Superintendent.</w:t>
      </w:r>
    </w:p>
    <w:p w14:paraId="49ECC2B0" w14:textId="77777777" w:rsidR="008676C5" w:rsidRPr="004F4400" w:rsidRDefault="008676C5">
      <w:pPr>
        <w:pStyle w:val="BodyText0"/>
      </w:pPr>
      <w:r w:rsidRPr="004F4400">
        <w:t>Provide the Superintendent with the results of process control testing as identified in the relevant ITP with all requests for conformance testing.</w:t>
      </w:r>
    </w:p>
    <w:p w14:paraId="1AF5C83C" w14:textId="77777777" w:rsidR="008676C5" w:rsidRPr="004F4400" w:rsidRDefault="008676C5">
      <w:pPr>
        <w:pStyle w:val="BodyText0"/>
      </w:pPr>
      <w:r w:rsidRPr="00287438">
        <w:rPr>
          <w:b/>
        </w:rPr>
        <w:t>Witness point</w:t>
      </w:r>
      <w:r w:rsidRPr="004F4400">
        <w:t xml:space="preserve"> - Notify the Superintendent prior to any rework of failed lots.</w:t>
      </w:r>
    </w:p>
    <w:p w14:paraId="620F67A8" w14:textId="77777777" w:rsidR="008676C5" w:rsidRPr="004F4400" w:rsidRDefault="008676C5" w:rsidP="008676C5">
      <w:pPr>
        <w:pStyle w:val="Heading2"/>
        <w:spacing w:before="360" w:after="180"/>
      </w:pPr>
      <w:bookmarkStart w:id="503" w:name="_Toc390823402"/>
      <w:bookmarkStart w:id="504" w:name="_Toc391429094"/>
      <w:bookmarkStart w:id="505" w:name="_Toc396034020"/>
      <w:bookmarkStart w:id="506" w:name="_Toc398800203"/>
      <w:r w:rsidRPr="004F4400">
        <w:t>Table</w:t>
      </w:r>
      <w:bookmarkEnd w:id="503"/>
      <w:bookmarkEnd w:id="504"/>
      <w:bookmarkEnd w:id="505"/>
      <w:bookmarkEnd w:id="506"/>
      <w:r w:rsidRPr="004F4400">
        <w:t xml:space="preserve"> - Test Frequencies, Compliance Testing</w:t>
      </w:r>
    </w:p>
    <w:p w14:paraId="04088B46" w14:textId="77777777" w:rsidR="008676C5" w:rsidRDefault="008676C5">
      <w:pPr>
        <w:pStyle w:val="BodyText0"/>
      </w:pPr>
      <w:r w:rsidRPr="004F4400">
        <w:t>Test frequencies as per table</w:t>
      </w:r>
      <w:r>
        <w:t>s;</w:t>
      </w:r>
    </w:p>
    <w:p w14:paraId="56D3BDD7" w14:textId="77777777" w:rsidR="008676C5" w:rsidRDefault="008676C5" w:rsidP="00F42485">
      <w:pPr>
        <w:pStyle w:val="BodyText0"/>
      </w:pPr>
      <w:r>
        <w:t>Table</w:t>
      </w:r>
      <w:r w:rsidRPr="004F4400">
        <w:t xml:space="preserve"> – Test Frequencies for Bitumen Spray Sealing.</w:t>
      </w:r>
    </w:p>
    <w:p w14:paraId="1426D0E7" w14:textId="77777777" w:rsidR="008676C5" w:rsidRPr="0013289B" w:rsidRDefault="008676C5" w:rsidP="00F42485">
      <w:pPr>
        <w:pStyle w:val="BodyText0"/>
      </w:pPr>
      <w:r w:rsidRPr="0013289B">
        <w:t>Table – Asphalt Testing Frequencies - During Works</w:t>
      </w:r>
    </w:p>
    <w:p w14:paraId="3028E1B2" w14:textId="77777777" w:rsidR="008676C5" w:rsidRPr="0013289B" w:rsidRDefault="008676C5" w:rsidP="00F42485">
      <w:pPr>
        <w:pStyle w:val="BodyText0"/>
      </w:pPr>
      <w:r w:rsidRPr="0013289B">
        <w:t>Table – Asphalt – After Works Completion</w:t>
      </w:r>
    </w:p>
    <w:p w14:paraId="2B6730D9" w14:textId="77777777" w:rsidR="008676C5" w:rsidRPr="0013289B" w:rsidRDefault="008676C5" w:rsidP="00F42485">
      <w:pPr>
        <w:pStyle w:val="BodyText0"/>
      </w:pPr>
      <w:r w:rsidRPr="0013289B">
        <w:t>Table – Number of Cores per Lot</w:t>
      </w:r>
    </w:p>
    <w:p w14:paraId="30C9BDBD" w14:textId="77777777" w:rsidR="008676C5" w:rsidRDefault="008676C5" w:rsidP="00F42485">
      <w:pPr>
        <w:pStyle w:val="BodyText0"/>
      </w:pPr>
      <w:r w:rsidRPr="0013289B">
        <w:t xml:space="preserve">Table - Test Frequencies </w:t>
      </w:r>
      <w:proofErr w:type="gramStart"/>
      <w:r w:rsidRPr="0013289B">
        <w:t>For</w:t>
      </w:r>
      <w:proofErr w:type="gramEnd"/>
      <w:r w:rsidRPr="0013289B">
        <w:t xml:space="preserve"> Soils – Parts 1 And 2</w:t>
      </w:r>
    </w:p>
    <w:p w14:paraId="4680CB62" w14:textId="77777777" w:rsidR="008676C5" w:rsidRDefault="008676C5" w:rsidP="00F42485">
      <w:pPr>
        <w:pStyle w:val="BodyText0"/>
      </w:pPr>
      <w:r>
        <w:t xml:space="preserve">Table </w:t>
      </w:r>
      <w:r w:rsidRPr="004F4400">
        <w:t xml:space="preserve">- Test Frequencies </w:t>
      </w:r>
      <w:proofErr w:type="gramStart"/>
      <w:r w:rsidRPr="004F4400">
        <w:t>For</w:t>
      </w:r>
      <w:proofErr w:type="gramEnd"/>
      <w:r w:rsidRPr="004F4400">
        <w:t xml:space="preserve"> Aggregates And Pavement Surfaces</w:t>
      </w:r>
      <w:r>
        <w:t>, and</w:t>
      </w:r>
    </w:p>
    <w:p w14:paraId="560752A1" w14:textId="77777777" w:rsidR="008676C5" w:rsidRPr="0013289B" w:rsidRDefault="008676C5" w:rsidP="00F42485">
      <w:pPr>
        <w:pStyle w:val="BodyText0"/>
      </w:pPr>
      <w:proofErr w:type="gramStart"/>
      <w:r w:rsidRPr="0013289B">
        <w:t>Table - MMDD Curing Times</w:t>
      </w:r>
      <w:r>
        <w:t>.</w:t>
      </w:r>
      <w:proofErr w:type="gramEnd"/>
    </w:p>
    <w:p w14:paraId="71F9D722" w14:textId="77777777" w:rsidR="008676C5" w:rsidRDefault="008676C5">
      <w:pPr>
        <w:pStyle w:val="BodyText0"/>
      </w:pPr>
    </w:p>
    <w:p w14:paraId="18BF1BBB" w14:textId="77777777" w:rsidR="008676C5" w:rsidRDefault="008676C5">
      <w:r>
        <w:br w:type="page"/>
      </w:r>
    </w:p>
    <w:p w14:paraId="76978975" w14:textId="77777777" w:rsidR="008676C5" w:rsidRDefault="008676C5"/>
    <w:p w14:paraId="2E813402" w14:textId="77777777" w:rsidR="008676C5" w:rsidRPr="00BC67FD" w:rsidRDefault="008676C5" w:rsidP="00F42485">
      <w:pPr>
        <w:pStyle w:val="BodyText0"/>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2635"/>
        <w:gridCol w:w="1276"/>
        <w:gridCol w:w="992"/>
        <w:gridCol w:w="1276"/>
        <w:gridCol w:w="1232"/>
      </w:tblGrid>
      <w:tr w:rsidR="008676C5" w:rsidRPr="004F4400" w14:paraId="126C507E" w14:textId="77777777" w:rsidTr="008D5ED7">
        <w:trPr>
          <w:cantSplit/>
          <w:jc w:val="center"/>
        </w:trPr>
        <w:tc>
          <w:tcPr>
            <w:tcW w:w="8754" w:type="dxa"/>
            <w:gridSpan w:val="6"/>
            <w:vAlign w:val="center"/>
          </w:tcPr>
          <w:p w14:paraId="2DB4F6C9" w14:textId="77777777" w:rsidR="008676C5" w:rsidRPr="00EF089E" w:rsidRDefault="008676C5" w:rsidP="00F42485">
            <w:pPr>
              <w:pStyle w:val="Tabletext"/>
              <w:spacing w:before="0" w:after="0"/>
              <w:rPr>
                <w:b/>
              </w:rPr>
            </w:pPr>
            <w:r w:rsidRPr="00EF089E">
              <w:rPr>
                <w:b/>
              </w:rPr>
              <w:t>Table – Test Frequencies for Bitumen Spray Sealing</w:t>
            </w:r>
          </w:p>
        </w:tc>
      </w:tr>
      <w:tr w:rsidR="008676C5" w:rsidRPr="004F4400" w14:paraId="096FA6DD" w14:textId="77777777" w:rsidTr="008D5ED7">
        <w:trPr>
          <w:cantSplit/>
          <w:jc w:val="center"/>
        </w:trPr>
        <w:tc>
          <w:tcPr>
            <w:tcW w:w="1343" w:type="dxa"/>
            <w:vAlign w:val="center"/>
          </w:tcPr>
          <w:p w14:paraId="6058B296" w14:textId="77777777" w:rsidR="008676C5" w:rsidRPr="000972CD" w:rsidRDefault="008676C5" w:rsidP="00F42485">
            <w:pPr>
              <w:pStyle w:val="Tabletext"/>
              <w:spacing w:before="0" w:after="0"/>
              <w:rPr>
                <w:b/>
              </w:rPr>
            </w:pPr>
            <w:r w:rsidRPr="000972CD">
              <w:rPr>
                <w:b/>
              </w:rPr>
              <w:t>Test No.</w:t>
            </w:r>
          </w:p>
        </w:tc>
        <w:tc>
          <w:tcPr>
            <w:tcW w:w="2635" w:type="dxa"/>
            <w:vAlign w:val="center"/>
          </w:tcPr>
          <w:p w14:paraId="45C802E7" w14:textId="77777777" w:rsidR="008676C5" w:rsidRPr="000972CD" w:rsidRDefault="008676C5" w:rsidP="00F42485">
            <w:pPr>
              <w:pStyle w:val="Tabletext"/>
              <w:spacing w:before="0" w:after="0"/>
              <w:rPr>
                <w:b/>
              </w:rPr>
            </w:pPr>
            <w:r w:rsidRPr="000972CD">
              <w:rPr>
                <w:b/>
              </w:rPr>
              <w:t>Property</w:t>
            </w:r>
          </w:p>
        </w:tc>
        <w:tc>
          <w:tcPr>
            <w:tcW w:w="1276" w:type="dxa"/>
            <w:vAlign w:val="center"/>
          </w:tcPr>
          <w:p w14:paraId="25242CAA" w14:textId="77777777" w:rsidR="008676C5" w:rsidRPr="000972CD" w:rsidRDefault="008676C5" w:rsidP="00F42485">
            <w:pPr>
              <w:pStyle w:val="Tabletext"/>
              <w:spacing w:before="0" w:after="0"/>
              <w:jc w:val="center"/>
              <w:rPr>
                <w:b/>
              </w:rPr>
            </w:pPr>
            <w:r w:rsidRPr="000972CD">
              <w:rPr>
                <w:b/>
              </w:rPr>
              <w:t>Cutback Bitumen/ Emulsions</w:t>
            </w:r>
          </w:p>
        </w:tc>
        <w:tc>
          <w:tcPr>
            <w:tcW w:w="992" w:type="dxa"/>
          </w:tcPr>
          <w:p w14:paraId="77D239F1" w14:textId="77777777" w:rsidR="008676C5" w:rsidRPr="000972CD" w:rsidRDefault="008676C5" w:rsidP="00F42485">
            <w:pPr>
              <w:pStyle w:val="Tabletext"/>
              <w:spacing w:before="0" w:after="0"/>
              <w:jc w:val="center"/>
              <w:rPr>
                <w:b/>
              </w:rPr>
            </w:pPr>
            <w:r w:rsidRPr="000972CD">
              <w:rPr>
                <w:b/>
              </w:rPr>
              <w:t>Straight Run Binder</w:t>
            </w:r>
            <w:r>
              <w:rPr>
                <w:b/>
              </w:rPr>
              <w:t xml:space="preserve"> -</w:t>
            </w:r>
            <w:r w:rsidRPr="000972CD">
              <w:rPr>
                <w:b/>
              </w:rPr>
              <w:t>Initial Seal on New Works</w:t>
            </w:r>
          </w:p>
        </w:tc>
        <w:tc>
          <w:tcPr>
            <w:tcW w:w="1276" w:type="dxa"/>
            <w:vAlign w:val="center"/>
          </w:tcPr>
          <w:p w14:paraId="5705B7A1" w14:textId="77777777" w:rsidR="008676C5" w:rsidRPr="000972CD" w:rsidRDefault="008676C5" w:rsidP="00F42485">
            <w:pPr>
              <w:pStyle w:val="Tabletext"/>
              <w:spacing w:before="0" w:after="0"/>
              <w:jc w:val="center"/>
              <w:rPr>
                <w:b/>
              </w:rPr>
            </w:pPr>
            <w:r w:rsidRPr="000972CD">
              <w:rPr>
                <w:b/>
              </w:rPr>
              <w:t>Polymer Modified Bitumen</w:t>
            </w:r>
            <w:r>
              <w:rPr>
                <w:b/>
              </w:rPr>
              <w:t xml:space="preserve"> -</w:t>
            </w:r>
            <w:r w:rsidRPr="000972CD">
              <w:rPr>
                <w:b/>
              </w:rPr>
              <w:t>Initial Seals on New Works</w:t>
            </w:r>
          </w:p>
        </w:tc>
        <w:tc>
          <w:tcPr>
            <w:tcW w:w="1232" w:type="dxa"/>
            <w:vAlign w:val="center"/>
          </w:tcPr>
          <w:p w14:paraId="116276AE" w14:textId="77777777" w:rsidR="008676C5" w:rsidRPr="004F4400" w:rsidRDefault="008676C5" w:rsidP="00F42485">
            <w:pPr>
              <w:pStyle w:val="Tabletext"/>
              <w:spacing w:before="0" w:after="0"/>
              <w:jc w:val="center"/>
            </w:pPr>
            <w:r w:rsidRPr="000972CD">
              <w:rPr>
                <w:b/>
              </w:rPr>
              <w:t>Polymer Modified Bitumen</w:t>
            </w:r>
            <w:r>
              <w:rPr>
                <w:b/>
              </w:rPr>
              <w:t xml:space="preserve"> -</w:t>
            </w:r>
            <w:r w:rsidRPr="000972CD">
              <w:rPr>
                <w:b/>
              </w:rPr>
              <w:t>Reseal Works</w:t>
            </w:r>
          </w:p>
        </w:tc>
      </w:tr>
      <w:tr w:rsidR="008676C5" w:rsidRPr="004F4400" w14:paraId="334C6B0D" w14:textId="77777777" w:rsidTr="008D5ED7">
        <w:trPr>
          <w:cantSplit/>
          <w:jc w:val="center"/>
        </w:trPr>
        <w:tc>
          <w:tcPr>
            <w:tcW w:w="1343" w:type="dxa"/>
            <w:vMerge w:val="restart"/>
            <w:vAlign w:val="center"/>
          </w:tcPr>
          <w:p w14:paraId="1B6121DD" w14:textId="77777777" w:rsidR="008676C5" w:rsidRPr="004F4400" w:rsidRDefault="008676C5" w:rsidP="00F42485">
            <w:pPr>
              <w:pStyle w:val="Tabletext"/>
              <w:spacing w:before="0" w:after="0"/>
            </w:pPr>
            <w:r w:rsidRPr="004F4400">
              <w:t>AS</w:t>
            </w:r>
            <w:r>
              <w:t xml:space="preserve"> </w:t>
            </w:r>
            <w:r w:rsidRPr="004F4400">
              <w:t>2341.2</w:t>
            </w:r>
            <w:r>
              <w:t>,</w:t>
            </w:r>
          </w:p>
          <w:p w14:paraId="785CC9E3" w14:textId="77777777" w:rsidR="008676C5" w:rsidRPr="004F4400" w:rsidRDefault="008676C5" w:rsidP="00F42485">
            <w:pPr>
              <w:pStyle w:val="Tabletext"/>
              <w:spacing w:before="0" w:after="0"/>
            </w:pPr>
            <w:r w:rsidRPr="004F4400">
              <w:t>AS</w:t>
            </w:r>
            <w:r>
              <w:t xml:space="preserve"> </w:t>
            </w:r>
            <w:r w:rsidRPr="004F4400">
              <w:t>2341.3 or</w:t>
            </w:r>
          </w:p>
          <w:p w14:paraId="1ABA08EC" w14:textId="77777777" w:rsidR="008676C5" w:rsidRPr="004F4400" w:rsidRDefault="008676C5" w:rsidP="00F42485">
            <w:pPr>
              <w:pStyle w:val="Tabletext"/>
              <w:spacing w:before="0" w:after="0"/>
            </w:pPr>
            <w:r w:rsidRPr="004F4400">
              <w:t>AS</w:t>
            </w:r>
            <w:r>
              <w:t xml:space="preserve"> </w:t>
            </w:r>
            <w:r w:rsidRPr="004F4400">
              <w:t>2341.4</w:t>
            </w:r>
          </w:p>
        </w:tc>
        <w:tc>
          <w:tcPr>
            <w:tcW w:w="2635" w:type="dxa"/>
          </w:tcPr>
          <w:p w14:paraId="6DF4F829" w14:textId="77777777" w:rsidR="008676C5" w:rsidRPr="004F4400" w:rsidRDefault="008676C5" w:rsidP="00F42485">
            <w:pPr>
              <w:pStyle w:val="Tabletext"/>
              <w:spacing w:before="0" w:after="0"/>
            </w:pPr>
            <w:r w:rsidRPr="004F4400">
              <w:t>Dynamic Viscosity (60ºC)</w:t>
            </w:r>
          </w:p>
        </w:tc>
        <w:tc>
          <w:tcPr>
            <w:tcW w:w="1276" w:type="dxa"/>
          </w:tcPr>
          <w:p w14:paraId="69E12019" w14:textId="77777777" w:rsidR="008676C5" w:rsidRPr="004F4400" w:rsidRDefault="008676C5" w:rsidP="00F42485">
            <w:pPr>
              <w:pStyle w:val="Tabletext"/>
              <w:spacing w:before="0" w:after="0"/>
              <w:jc w:val="center"/>
            </w:pPr>
            <w:r w:rsidRPr="004F4400">
              <w:t>1 per 15,000L</w:t>
            </w:r>
          </w:p>
        </w:tc>
        <w:tc>
          <w:tcPr>
            <w:tcW w:w="992" w:type="dxa"/>
          </w:tcPr>
          <w:p w14:paraId="7C994BCD" w14:textId="77777777" w:rsidR="008676C5" w:rsidRPr="004F4400" w:rsidRDefault="008676C5" w:rsidP="00F42485">
            <w:pPr>
              <w:pStyle w:val="Tabletext"/>
              <w:spacing w:before="0" w:after="0"/>
              <w:jc w:val="center"/>
            </w:pPr>
            <w:r w:rsidRPr="004F4400">
              <w:t>1 per 15,000L</w:t>
            </w:r>
          </w:p>
        </w:tc>
        <w:tc>
          <w:tcPr>
            <w:tcW w:w="1276" w:type="dxa"/>
            <w:vAlign w:val="center"/>
          </w:tcPr>
          <w:p w14:paraId="1FFDE6D2" w14:textId="77777777" w:rsidR="008676C5" w:rsidRPr="004F4400" w:rsidRDefault="008676C5" w:rsidP="00F42485">
            <w:pPr>
              <w:pStyle w:val="Tabletext"/>
              <w:spacing w:before="0" w:after="0"/>
              <w:jc w:val="center"/>
            </w:pPr>
            <w:r w:rsidRPr="004F4400">
              <w:t>-</w:t>
            </w:r>
          </w:p>
        </w:tc>
        <w:tc>
          <w:tcPr>
            <w:tcW w:w="1232" w:type="dxa"/>
            <w:vAlign w:val="center"/>
          </w:tcPr>
          <w:p w14:paraId="6A8CB6C4" w14:textId="77777777" w:rsidR="008676C5" w:rsidRPr="004F4400" w:rsidRDefault="008676C5" w:rsidP="00F42485">
            <w:pPr>
              <w:pStyle w:val="Tabletext"/>
              <w:spacing w:before="0" w:after="0"/>
              <w:jc w:val="center"/>
            </w:pPr>
            <w:r w:rsidRPr="004F4400">
              <w:t>-</w:t>
            </w:r>
          </w:p>
        </w:tc>
      </w:tr>
      <w:tr w:rsidR="008676C5" w:rsidRPr="004F4400" w14:paraId="2FE910C7" w14:textId="77777777" w:rsidTr="008D5ED7">
        <w:trPr>
          <w:cantSplit/>
          <w:jc w:val="center"/>
        </w:trPr>
        <w:tc>
          <w:tcPr>
            <w:tcW w:w="1343" w:type="dxa"/>
            <w:vMerge/>
            <w:vAlign w:val="center"/>
          </w:tcPr>
          <w:p w14:paraId="15B39024" w14:textId="77777777" w:rsidR="008676C5" w:rsidRPr="004F4400" w:rsidRDefault="008676C5" w:rsidP="00F42485">
            <w:pPr>
              <w:pStyle w:val="Tabletext"/>
              <w:spacing w:before="0" w:after="0"/>
            </w:pPr>
          </w:p>
        </w:tc>
        <w:tc>
          <w:tcPr>
            <w:tcW w:w="2635" w:type="dxa"/>
          </w:tcPr>
          <w:p w14:paraId="24AD7452" w14:textId="77777777" w:rsidR="008676C5" w:rsidRPr="004F4400" w:rsidRDefault="008676C5" w:rsidP="00F42485">
            <w:pPr>
              <w:pStyle w:val="Tabletext"/>
              <w:spacing w:before="0" w:after="0"/>
            </w:pPr>
            <w:r w:rsidRPr="004F4400">
              <w:t>Dynamic Viscosity (135ºC)</w:t>
            </w:r>
          </w:p>
        </w:tc>
        <w:tc>
          <w:tcPr>
            <w:tcW w:w="1276" w:type="dxa"/>
          </w:tcPr>
          <w:p w14:paraId="2D542CF5" w14:textId="77777777" w:rsidR="008676C5" w:rsidRPr="004F4400" w:rsidRDefault="008676C5" w:rsidP="00F42485">
            <w:pPr>
              <w:pStyle w:val="Tabletext"/>
              <w:spacing w:before="0" w:after="0"/>
              <w:jc w:val="center"/>
            </w:pPr>
            <w:r w:rsidRPr="004F4400">
              <w:t>-</w:t>
            </w:r>
          </w:p>
        </w:tc>
        <w:tc>
          <w:tcPr>
            <w:tcW w:w="992" w:type="dxa"/>
          </w:tcPr>
          <w:p w14:paraId="114D6B34" w14:textId="77777777" w:rsidR="008676C5" w:rsidRPr="004F4400" w:rsidRDefault="008676C5" w:rsidP="00F42485">
            <w:pPr>
              <w:pStyle w:val="Tabletext"/>
              <w:spacing w:before="0" w:after="0"/>
              <w:jc w:val="center"/>
            </w:pPr>
            <w:r w:rsidRPr="004F4400">
              <w:t>1 per 15,000L</w:t>
            </w:r>
          </w:p>
        </w:tc>
        <w:tc>
          <w:tcPr>
            <w:tcW w:w="1276" w:type="dxa"/>
            <w:vAlign w:val="center"/>
          </w:tcPr>
          <w:p w14:paraId="62166635" w14:textId="77777777" w:rsidR="008676C5" w:rsidRPr="004F4400" w:rsidRDefault="008676C5" w:rsidP="00F42485">
            <w:pPr>
              <w:pStyle w:val="Tabletext"/>
              <w:spacing w:before="0" w:after="0"/>
              <w:jc w:val="center"/>
            </w:pPr>
            <w:r w:rsidRPr="004F4400">
              <w:t>-</w:t>
            </w:r>
          </w:p>
        </w:tc>
        <w:tc>
          <w:tcPr>
            <w:tcW w:w="1232" w:type="dxa"/>
            <w:vAlign w:val="center"/>
          </w:tcPr>
          <w:p w14:paraId="105BE190" w14:textId="77777777" w:rsidR="008676C5" w:rsidRPr="004F4400" w:rsidRDefault="008676C5" w:rsidP="00F42485">
            <w:pPr>
              <w:pStyle w:val="Tabletext"/>
              <w:spacing w:before="0" w:after="0"/>
              <w:jc w:val="center"/>
            </w:pPr>
            <w:r w:rsidRPr="004F4400">
              <w:t>-</w:t>
            </w:r>
          </w:p>
        </w:tc>
      </w:tr>
      <w:tr w:rsidR="008676C5" w:rsidRPr="004F4400" w14:paraId="5953FBAC" w14:textId="77777777" w:rsidTr="008D5ED7">
        <w:trPr>
          <w:cantSplit/>
          <w:jc w:val="center"/>
        </w:trPr>
        <w:tc>
          <w:tcPr>
            <w:tcW w:w="1343" w:type="dxa"/>
            <w:vAlign w:val="center"/>
          </w:tcPr>
          <w:p w14:paraId="1B35765D" w14:textId="77777777" w:rsidR="008676C5" w:rsidRPr="004F4400" w:rsidRDefault="008676C5" w:rsidP="00F42485">
            <w:pPr>
              <w:pStyle w:val="Tabletext"/>
            </w:pPr>
            <w:r w:rsidRPr="004F4400">
              <w:t>AS</w:t>
            </w:r>
            <w:r>
              <w:t xml:space="preserve"> 2341.</w:t>
            </w:r>
            <w:r w:rsidRPr="004F4400">
              <w:t>12</w:t>
            </w:r>
          </w:p>
        </w:tc>
        <w:tc>
          <w:tcPr>
            <w:tcW w:w="2635" w:type="dxa"/>
            <w:vAlign w:val="center"/>
          </w:tcPr>
          <w:p w14:paraId="6D0A9FFB" w14:textId="77777777" w:rsidR="008676C5" w:rsidRPr="004F4400" w:rsidRDefault="008676C5" w:rsidP="00F42485">
            <w:pPr>
              <w:pStyle w:val="Tabletext"/>
            </w:pPr>
            <w:r w:rsidRPr="004F4400">
              <w:t>Penetration (25ºC)</w:t>
            </w:r>
          </w:p>
        </w:tc>
        <w:tc>
          <w:tcPr>
            <w:tcW w:w="1276" w:type="dxa"/>
            <w:vAlign w:val="center"/>
          </w:tcPr>
          <w:p w14:paraId="4BA843FD" w14:textId="77777777" w:rsidR="008676C5" w:rsidRPr="004F4400" w:rsidRDefault="008676C5" w:rsidP="00F42485">
            <w:pPr>
              <w:pStyle w:val="Tabletext"/>
              <w:jc w:val="center"/>
            </w:pPr>
            <w:r w:rsidRPr="004F4400">
              <w:t>-</w:t>
            </w:r>
          </w:p>
        </w:tc>
        <w:tc>
          <w:tcPr>
            <w:tcW w:w="992" w:type="dxa"/>
          </w:tcPr>
          <w:p w14:paraId="114518A8" w14:textId="77777777" w:rsidR="008676C5" w:rsidRPr="004F4400" w:rsidRDefault="008676C5" w:rsidP="00F42485">
            <w:pPr>
              <w:pStyle w:val="Tabletext"/>
              <w:jc w:val="center"/>
            </w:pPr>
            <w:r w:rsidRPr="004F4400">
              <w:t>1 per 15,000L</w:t>
            </w:r>
          </w:p>
        </w:tc>
        <w:tc>
          <w:tcPr>
            <w:tcW w:w="1276" w:type="dxa"/>
            <w:vAlign w:val="center"/>
          </w:tcPr>
          <w:p w14:paraId="22CF8D0C" w14:textId="77777777" w:rsidR="008676C5" w:rsidRPr="004F4400" w:rsidRDefault="008676C5" w:rsidP="00F42485">
            <w:pPr>
              <w:pStyle w:val="Tabletext"/>
              <w:jc w:val="center"/>
            </w:pPr>
            <w:r w:rsidRPr="004F4400">
              <w:t>-</w:t>
            </w:r>
          </w:p>
        </w:tc>
        <w:tc>
          <w:tcPr>
            <w:tcW w:w="1232" w:type="dxa"/>
            <w:vAlign w:val="center"/>
          </w:tcPr>
          <w:p w14:paraId="0F62B8B0" w14:textId="77777777" w:rsidR="008676C5" w:rsidRPr="004F4400" w:rsidRDefault="008676C5" w:rsidP="00F42485">
            <w:pPr>
              <w:pStyle w:val="Tabletext"/>
              <w:jc w:val="center"/>
            </w:pPr>
            <w:r w:rsidRPr="004F4400">
              <w:t>-</w:t>
            </w:r>
          </w:p>
        </w:tc>
      </w:tr>
      <w:tr w:rsidR="008676C5" w:rsidRPr="004F4400" w14:paraId="42816463" w14:textId="77777777" w:rsidTr="008D5ED7">
        <w:trPr>
          <w:cantSplit/>
          <w:jc w:val="center"/>
        </w:trPr>
        <w:tc>
          <w:tcPr>
            <w:tcW w:w="1343" w:type="dxa"/>
            <w:vAlign w:val="center"/>
          </w:tcPr>
          <w:p w14:paraId="05EAD71F" w14:textId="77777777" w:rsidR="008676C5" w:rsidRPr="004F4400" w:rsidRDefault="008676C5" w:rsidP="00F42485">
            <w:pPr>
              <w:pStyle w:val="Tabletext"/>
              <w:spacing w:before="0" w:after="0"/>
            </w:pPr>
            <w:r w:rsidRPr="004F4400">
              <w:t>AGPT/T121</w:t>
            </w:r>
          </w:p>
        </w:tc>
        <w:tc>
          <w:tcPr>
            <w:tcW w:w="2635" w:type="dxa"/>
            <w:vAlign w:val="center"/>
          </w:tcPr>
          <w:p w14:paraId="1D4B6760" w14:textId="77777777" w:rsidR="008676C5" w:rsidRPr="004F4400" w:rsidRDefault="008676C5" w:rsidP="00F42485">
            <w:pPr>
              <w:pStyle w:val="Tabletext"/>
              <w:spacing w:before="0" w:after="0"/>
            </w:pPr>
            <w:r w:rsidRPr="004F4400">
              <w:t>Consistency (60ºC)</w:t>
            </w:r>
          </w:p>
        </w:tc>
        <w:tc>
          <w:tcPr>
            <w:tcW w:w="1276" w:type="dxa"/>
            <w:vAlign w:val="center"/>
          </w:tcPr>
          <w:p w14:paraId="70C9A0AB" w14:textId="77777777" w:rsidR="008676C5" w:rsidRPr="004F4400" w:rsidRDefault="008676C5" w:rsidP="00F42485">
            <w:pPr>
              <w:pStyle w:val="Tabletext"/>
              <w:spacing w:before="0" w:after="0"/>
              <w:jc w:val="center"/>
            </w:pPr>
            <w:r w:rsidRPr="004F4400">
              <w:t>-</w:t>
            </w:r>
          </w:p>
        </w:tc>
        <w:tc>
          <w:tcPr>
            <w:tcW w:w="992" w:type="dxa"/>
          </w:tcPr>
          <w:p w14:paraId="0225B550" w14:textId="77777777" w:rsidR="008676C5" w:rsidRPr="004F4400" w:rsidRDefault="008676C5" w:rsidP="00F42485">
            <w:pPr>
              <w:pStyle w:val="Tabletext"/>
              <w:spacing w:before="0" w:after="0"/>
              <w:jc w:val="center"/>
            </w:pPr>
            <w:r w:rsidRPr="004F4400">
              <w:t>-</w:t>
            </w:r>
          </w:p>
        </w:tc>
        <w:tc>
          <w:tcPr>
            <w:tcW w:w="1276" w:type="dxa"/>
            <w:vAlign w:val="center"/>
          </w:tcPr>
          <w:p w14:paraId="7BA974D5" w14:textId="77777777" w:rsidR="008676C5" w:rsidRPr="004F4400" w:rsidRDefault="008676C5" w:rsidP="00F42485">
            <w:pPr>
              <w:pStyle w:val="Tabletext"/>
              <w:spacing w:before="0" w:after="0"/>
              <w:jc w:val="center"/>
            </w:pPr>
            <w:r w:rsidRPr="004F4400">
              <w:t>1 per 15,000L</w:t>
            </w:r>
          </w:p>
        </w:tc>
        <w:tc>
          <w:tcPr>
            <w:tcW w:w="1232" w:type="dxa"/>
            <w:vAlign w:val="center"/>
          </w:tcPr>
          <w:p w14:paraId="2EF4071E" w14:textId="77777777" w:rsidR="008676C5" w:rsidRDefault="008676C5" w:rsidP="00F42485">
            <w:pPr>
              <w:pStyle w:val="Tabletext"/>
              <w:spacing w:before="0" w:after="0"/>
              <w:jc w:val="center"/>
            </w:pPr>
            <w:r w:rsidRPr="004F4400">
              <w:t xml:space="preserve">1 per </w:t>
            </w:r>
          </w:p>
          <w:p w14:paraId="62C1DE7E" w14:textId="77777777" w:rsidR="008676C5" w:rsidRPr="004F4400" w:rsidRDefault="008676C5" w:rsidP="00F42485">
            <w:pPr>
              <w:pStyle w:val="Tabletext"/>
              <w:spacing w:before="0" w:after="0"/>
              <w:jc w:val="center"/>
            </w:pPr>
            <w:r>
              <w:t>2</w:t>
            </w:r>
            <w:r w:rsidRPr="004F4400">
              <w:t>0,000</w:t>
            </w:r>
            <w:r>
              <w:t>L</w:t>
            </w:r>
          </w:p>
        </w:tc>
      </w:tr>
      <w:tr w:rsidR="008676C5" w:rsidRPr="004F4400" w14:paraId="13CE4ABA" w14:textId="77777777" w:rsidTr="008D5ED7">
        <w:trPr>
          <w:cantSplit/>
          <w:jc w:val="center"/>
        </w:trPr>
        <w:tc>
          <w:tcPr>
            <w:tcW w:w="1343" w:type="dxa"/>
            <w:vAlign w:val="center"/>
          </w:tcPr>
          <w:p w14:paraId="78F4F0EB" w14:textId="77777777" w:rsidR="008676C5" w:rsidRPr="004F4400" w:rsidRDefault="008676C5" w:rsidP="00F42485">
            <w:pPr>
              <w:pStyle w:val="Tabletext"/>
              <w:spacing w:before="0" w:after="0"/>
            </w:pPr>
            <w:r>
              <w:t>AGPT/T1</w:t>
            </w:r>
            <w:r w:rsidRPr="004F4400">
              <w:t>21</w:t>
            </w:r>
          </w:p>
        </w:tc>
        <w:tc>
          <w:tcPr>
            <w:tcW w:w="2635" w:type="dxa"/>
            <w:vAlign w:val="center"/>
          </w:tcPr>
          <w:p w14:paraId="67CB6819" w14:textId="77777777" w:rsidR="008676C5" w:rsidRPr="004F4400" w:rsidRDefault="008676C5" w:rsidP="00F42485">
            <w:pPr>
              <w:pStyle w:val="Tabletext"/>
              <w:spacing w:before="0" w:after="0"/>
            </w:pPr>
            <w:r w:rsidRPr="004F4400">
              <w:t>Stiffness at 15</w:t>
            </w:r>
            <w:r w:rsidRPr="004F4400">
              <w:rPr>
                <w:vertAlign w:val="superscript"/>
              </w:rPr>
              <w:t>0</w:t>
            </w:r>
            <w:r w:rsidRPr="004F4400">
              <w:t>C (</w:t>
            </w:r>
            <w:proofErr w:type="spellStart"/>
            <w:r w:rsidRPr="004F4400">
              <w:t>kPa</w:t>
            </w:r>
            <w:proofErr w:type="spellEnd"/>
            <w:r w:rsidRPr="004F4400">
              <w:t>)</w:t>
            </w:r>
          </w:p>
        </w:tc>
        <w:tc>
          <w:tcPr>
            <w:tcW w:w="1276" w:type="dxa"/>
            <w:vAlign w:val="center"/>
          </w:tcPr>
          <w:p w14:paraId="01656353" w14:textId="77777777" w:rsidR="008676C5" w:rsidRPr="004F4400" w:rsidRDefault="008676C5" w:rsidP="00F42485">
            <w:pPr>
              <w:pStyle w:val="Tabletext"/>
              <w:spacing w:before="0" w:after="0"/>
              <w:jc w:val="center"/>
            </w:pPr>
          </w:p>
        </w:tc>
        <w:tc>
          <w:tcPr>
            <w:tcW w:w="992" w:type="dxa"/>
          </w:tcPr>
          <w:p w14:paraId="29A00B45" w14:textId="77777777" w:rsidR="008676C5" w:rsidRPr="004F4400" w:rsidRDefault="008676C5" w:rsidP="00F42485">
            <w:pPr>
              <w:pStyle w:val="Tabletext"/>
              <w:spacing w:before="0" w:after="0"/>
              <w:jc w:val="center"/>
            </w:pPr>
            <w:r w:rsidRPr="004F4400">
              <w:t>-</w:t>
            </w:r>
          </w:p>
        </w:tc>
        <w:tc>
          <w:tcPr>
            <w:tcW w:w="1276" w:type="dxa"/>
            <w:vAlign w:val="center"/>
          </w:tcPr>
          <w:p w14:paraId="7BDD1EAB" w14:textId="77777777" w:rsidR="008676C5" w:rsidRPr="004F4400" w:rsidRDefault="008676C5" w:rsidP="00F42485">
            <w:pPr>
              <w:pStyle w:val="Tabletext"/>
              <w:spacing w:before="0" w:after="0"/>
              <w:jc w:val="center"/>
            </w:pPr>
            <w:r w:rsidRPr="004F4400">
              <w:t>1 per 15,000L</w:t>
            </w:r>
          </w:p>
        </w:tc>
        <w:tc>
          <w:tcPr>
            <w:tcW w:w="1232" w:type="dxa"/>
            <w:vAlign w:val="center"/>
          </w:tcPr>
          <w:p w14:paraId="6CEE9232" w14:textId="77777777" w:rsidR="008676C5" w:rsidRDefault="008676C5" w:rsidP="00F42485">
            <w:pPr>
              <w:pStyle w:val="ASList"/>
              <w:jc w:val="center"/>
            </w:pPr>
            <w:r>
              <w:t xml:space="preserve">1 per </w:t>
            </w:r>
          </w:p>
          <w:p w14:paraId="176B8B5E" w14:textId="77777777" w:rsidR="008676C5" w:rsidRPr="004F4400" w:rsidRDefault="008676C5" w:rsidP="00F42485">
            <w:pPr>
              <w:pStyle w:val="ASList"/>
              <w:jc w:val="center"/>
            </w:pPr>
            <w:r>
              <w:t>2</w:t>
            </w:r>
            <w:r w:rsidRPr="004F4400">
              <w:t>0,000</w:t>
            </w:r>
            <w:r>
              <w:t>L</w:t>
            </w:r>
          </w:p>
        </w:tc>
      </w:tr>
      <w:tr w:rsidR="008676C5" w:rsidRPr="004F4400" w14:paraId="023CD64D" w14:textId="77777777" w:rsidTr="008D5ED7">
        <w:trPr>
          <w:cantSplit/>
          <w:jc w:val="center"/>
        </w:trPr>
        <w:tc>
          <w:tcPr>
            <w:tcW w:w="1343" w:type="dxa"/>
            <w:vAlign w:val="center"/>
          </w:tcPr>
          <w:p w14:paraId="6C15702C" w14:textId="77777777" w:rsidR="008676C5" w:rsidRPr="004F4400" w:rsidRDefault="008676C5" w:rsidP="00F42485">
            <w:pPr>
              <w:pStyle w:val="Tabletext"/>
              <w:spacing w:before="0" w:after="0"/>
            </w:pPr>
            <w:r>
              <w:t>AGPT/T1</w:t>
            </w:r>
            <w:r w:rsidRPr="004F4400">
              <w:t>11</w:t>
            </w:r>
          </w:p>
        </w:tc>
        <w:tc>
          <w:tcPr>
            <w:tcW w:w="2635" w:type="dxa"/>
            <w:vAlign w:val="center"/>
          </w:tcPr>
          <w:p w14:paraId="0D7D4771" w14:textId="77777777" w:rsidR="008676C5" w:rsidRPr="004F4400" w:rsidRDefault="008676C5" w:rsidP="00F42485">
            <w:pPr>
              <w:pStyle w:val="Tabletext"/>
              <w:spacing w:before="0" w:after="0"/>
            </w:pPr>
            <w:r w:rsidRPr="004F4400">
              <w:t>Dynamic Viscosity (165ºC)</w:t>
            </w:r>
          </w:p>
        </w:tc>
        <w:tc>
          <w:tcPr>
            <w:tcW w:w="1276" w:type="dxa"/>
            <w:vAlign w:val="center"/>
          </w:tcPr>
          <w:p w14:paraId="1A2A6C7B" w14:textId="77777777" w:rsidR="008676C5" w:rsidRPr="004F4400" w:rsidRDefault="008676C5" w:rsidP="00F42485">
            <w:pPr>
              <w:pStyle w:val="Tabletext"/>
              <w:spacing w:before="0" w:after="0"/>
              <w:jc w:val="center"/>
            </w:pPr>
            <w:r w:rsidRPr="004F4400">
              <w:t>-</w:t>
            </w:r>
          </w:p>
        </w:tc>
        <w:tc>
          <w:tcPr>
            <w:tcW w:w="992" w:type="dxa"/>
          </w:tcPr>
          <w:p w14:paraId="68906786" w14:textId="77777777" w:rsidR="008676C5" w:rsidRPr="004F4400" w:rsidRDefault="008676C5" w:rsidP="00F42485">
            <w:pPr>
              <w:pStyle w:val="Tabletext"/>
              <w:spacing w:before="0" w:after="0"/>
              <w:jc w:val="center"/>
            </w:pPr>
            <w:r w:rsidRPr="004F4400">
              <w:t>-</w:t>
            </w:r>
          </w:p>
        </w:tc>
        <w:tc>
          <w:tcPr>
            <w:tcW w:w="1276" w:type="dxa"/>
            <w:vAlign w:val="center"/>
          </w:tcPr>
          <w:p w14:paraId="06E06C68" w14:textId="77777777" w:rsidR="008676C5" w:rsidRPr="004F4400" w:rsidRDefault="008676C5" w:rsidP="00F42485">
            <w:pPr>
              <w:pStyle w:val="Tabletext"/>
              <w:spacing w:before="0" w:after="0"/>
              <w:jc w:val="center"/>
            </w:pPr>
            <w:r w:rsidRPr="004F4400">
              <w:t>1 per 15,000L</w:t>
            </w:r>
          </w:p>
        </w:tc>
        <w:tc>
          <w:tcPr>
            <w:tcW w:w="1232" w:type="dxa"/>
          </w:tcPr>
          <w:p w14:paraId="6AAB7465" w14:textId="77777777" w:rsidR="008676C5" w:rsidRDefault="008676C5" w:rsidP="00F42485">
            <w:pPr>
              <w:jc w:val="center"/>
            </w:pPr>
            <w:r>
              <w:t xml:space="preserve">1 per </w:t>
            </w:r>
          </w:p>
          <w:p w14:paraId="4E9D43BF" w14:textId="77777777" w:rsidR="008676C5" w:rsidRPr="004F4400" w:rsidRDefault="008676C5" w:rsidP="00F42485">
            <w:pPr>
              <w:jc w:val="center"/>
            </w:pPr>
            <w:r>
              <w:t>2</w:t>
            </w:r>
            <w:r w:rsidRPr="004F4400">
              <w:t>0,000</w:t>
            </w:r>
            <w:r>
              <w:t>L</w:t>
            </w:r>
          </w:p>
        </w:tc>
      </w:tr>
      <w:tr w:rsidR="008676C5" w:rsidRPr="004F4400" w14:paraId="60979D73" w14:textId="77777777" w:rsidTr="008D5ED7">
        <w:trPr>
          <w:cantSplit/>
          <w:jc w:val="center"/>
        </w:trPr>
        <w:tc>
          <w:tcPr>
            <w:tcW w:w="1343" w:type="dxa"/>
            <w:vAlign w:val="center"/>
          </w:tcPr>
          <w:p w14:paraId="72F5E844" w14:textId="77777777" w:rsidR="008676C5" w:rsidRPr="004F4400" w:rsidRDefault="008676C5" w:rsidP="00F42485">
            <w:pPr>
              <w:pStyle w:val="Tabletext"/>
              <w:spacing w:before="0" w:after="0"/>
            </w:pPr>
            <w:r>
              <w:t>AGPT/T1</w:t>
            </w:r>
            <w:r w:rsidRPr="004F4400">
              <w:t>22</w:t>
            </w:r>
          </w:p>
        </w:tc>
        <w:tc>
          <w:tcPr>
            <w:tcW w:w="2635" w:type="dxa"/>
            <w:vAlign w:val="center"/>
          </w:tcPr>
          <w:p w14:paraId="5EDC5D8F" w14:textId="77777777" w:rsidR="008676C5" w:rsidRPr="004F4400" w:rsidRDefault="008676C5" w:rsidP="00F42485">
            <w:pPr>
              <w:pStyle w:val="Tabletext"/>
              <w:spacing w:before="0" w:after="0"/>
            </w:pPr>
            <w:r w:rsidRPr="004F4400">
              <w:t>Torsional Recovery at 25ºC, 30s (%)</w:t>
            </w:r>
          </w:p>
        </w:tc>
        <w:tc>
          <w:tcPr>
            <w:tcW w:w="1276" w:type="dxa"/>
            <w:vAlign w:val="center"/>
          </w:tcPr>
          <w:p w14:paraId="46FE143C" w14:textId="77777777" w:rsidR="008676C5" w:rsidRPr="004F4400" w:rsidRDefault="008676C5" w:rsidP="00F42485">
            <w:pPr>
              <w:pStyle w:val="Tabletext"/>
              <w:spacing w:before="0" w:after="0"/>
              <w:jc w:val="center"/>
            </w:pPr>
            <w:r w:rsidRPr="004F4400">
              <w:t>-</w:t>
            </w:r>
          </w:p>
        </w:tc>
        <w:tc>
          <w:tcPr>
            <w:tcW w:w="992" w:type="dxa"/>
          </w:tcPr>
          <w:p w14:paraId="1C5B211C" w14:textId="77777777" w:rsidR="008676C5" w:rsidRPr="004F4400" w:rsidRDefault="008676C5" w:rsidP="00F42485">
            <w:pPr>
              <w:pStyle w:val="Tabletext"/>
              <w:spacing w:before="0" w:after="0"/>
              <w:jc w:val="center"/>
            </w:pPr>
            <w:r w:rsidRPr="004F4400">
              <w:t>-</w:t>
            </w:r>
          </w:p>
        </w:tc>
        <w:tc>
          <w:tcPr>
            <w:tcW w:w="1276" w:type="dxa"/>
            <w:vAlign w:val="center"/>
          </w:tcPr>
          <w:p w14:paraId="6F11E471" w14:textId="77777777" w:rsidR="008676C5" w:rsidRPr="004F4400" w:rsidRDefault="008676C5" w:rsidP="00F42485">
            <w:pPr>
              <w:pStyle w:val="Tabletext"/>
              <w:spacing w:before="0" w:after="0"/>
              <w:jc w:val="center"/>
            </w:pPr>
            <w:r w:rsidRPr="004F4400">
              <w:t>1 per 15,000L</w:t>
            </w:r>
          </w:p>
        </w:tc>
        <w:tc>
          <w:tcPr>
            <w:tcW w:w="1232" w:type="dxa"/>
            <w:vAlign w:val="center"/>
          </w:tcPr>
          <w:p w14:paraId="1C75C8E0" w14:textId="77777777" w:rsidR="008676C5" w:rsidRDefault="008676C5" w:rsidP="00F42485">
            <w:pPr>
              <w:jc w:val="center"/>
            </w:pPr>
            <w:r>
              <w:t xml:space="preserve">1 per </w:t>
            </w:r>
          </w:p>
          <w:p w14:paraId="6DA7FCBC" w14:textId="77777777" w:rsidR="008676C5" w:rsidRPr="004F4400" w:rsidRDefault="008676C5" w:rsidP="00F42485">
            <w:pPr>
              <w:jc w:val="center"/>
            </w:pPr>
            <w:r>
              <w:t>2</w:t>
            </w:r>
            <w:r w:rsidRPr="004F4400">
              <w:t>0,000</w:t>
            </w:r>
            <w:r>
              <w:t>L</w:t>
            </w:r>
          </w:p>
        </w:tc>
      </w:tr>
      <w:tr w:rsidR="008676C5" w:rsidRPr="004F4400" w14:paraId="10C119C2" w14:textId="77777777" w:rsidTr="008D5ED7">
        <w:trPr>
          <w:cantSplit/>
          <w:jc w:val="center"/>
        </w:trPr>
        <w:tc>
          <w:tcPr>
            <w:tcW w:w="1343" w:type="dxa"/>
            <w:vAlign w:val="center"/>
          </w:tcPr>
          <w:p w14:paraId="33802702" w14:textId="77777777" w:rsidR="008676C5" w:rsidRPr="004F4400" w:rsidRDefault="008676C5" w:rsidP="00F42485">
            <w:pPr>
              <w:pStyle w:val="Tabletext"/>
              <w:spacing w:before="0" w:after="0"/>
            </w:pPr>
            <w:r>
              <w:t>AGPT/T1</w:t>
            </w:r>
            <w:r w:rsidRPr="004F4400">
              <w:t xml:space="preserve">31 </w:t>
            </w:r>
          </w:p>
        </w:tc>
        <w:tc>
          <w:tcPr>
            <w:tcW w:w="2635" w:type="dxa"/>
            <w:vAlign w:val="center"/>
          </w:tcPr>
          <w:p w14:paraId="56655696" w14:textId="77777777" w:rsidR="008676C5" w:rsidRPr="004F4400" w:rsidRDefault="008676C5" w:rsidP="00F42485">
            <w:pPr>
              <w:pStyle w:val="Tabletext"/>
              <w:spacing w:before="0" w:after="0"/>
            </w:pPr>
            <w:r w:rsidRPr="004F4400">
              <w:t>Softening Point (</w:t>
            </w:r>
            <w:proofErr w:type="spellStart"/>
            <w:r w:rsidRPr="004F4400">
              <w:rPr>
                <w:vertAlign w:val="superscript"/>
              </w:rPr>
              <w:t>o</w:t>
            </w:r>
            <w:r w:rsidRPr="004F4400">
              <w:t>C</w:t>
            </w:r>
            <w:proofErr w:type="spellEnd"/>
            <w:r w:rsidRPr="004F4400">
              <w:t>)</w:t>
            </w:r>
          </w:p>
        </w:tc>
        <w:tc>
          <w:tcPr>
            <w:tcW w:w="1276" w:type="dxa"/>
            <w:vAlign w:val="center"/>
          </w:tcPr>
          <w:p w14:paraId="08B790B0" w14:textId="77777777" w:rsidR="008676C5" w:rsidRPr="004F4400" w:rsidRDefault="008676C5" w:rsidP="00F42485">
            <w:pPr>
              <w:pStyle w:val="Tabletext"/>
              <w:spacing w:before="0" w:after="0"/>
              <w:jc w:val="center"/>
            </w:pPr>
            <w:r w:rsidRPr="004F4400">
              <w:t>-</w:t>
            </w:r>
          </w:p>
        </w:tc>
        <w:tc>
          <w:tcPr>
            <w:tcW w:w="992" w:type="dxa"/>
          </w:tcPr>
          <w:p w14:paraId="05365B66" w14:textId="77777777" w:rsidR="008676C5" w:rsidRPr="004F4400" w:rsidRDefault="008676C5" w:rsidP="00F42485">
            <w:pPr>
              <w:pStyle w:val="Tabletext"/>
              <w:spacing w:before="0" w:after="0"/>
              <w:jc w:val="center"/>
            </w:pPr>
            <w:r w:rsidRPr="004F4400">
              <w:t>1 per 15,000L</w:t>
            </w:r>
          </w:p>
        </w:tc>
        <w:tc>
          <w:tcPr>
            <w:tcW w:w="1276" w:type="dxa"/>
            <w:vAlign w:val="center"/>
          </w:tcPr>
          <w:p w14:paraId="115D1905" w14:textId="77777777" w:rsidR="008676C5" w:rsidRPr="004F4400" w:rsidRDefault="008676C5" w:rsidP="00F42485">
            <w:pPr>
              <w:pStyle w:val="Tabletext"/>
              <w:spacing w:before="0" w:after="0"/>
              <w:jc w:val="center"/>
            </w:pPr>
            <w:r w:rsidRPr="004F4400">
              <w:t>1 per 15,000L</w:t>
            </w:r>
          </w:p>
        </w:tc>
        <w:tc>
          <w:tcPr>
            <w:tcW w:w="1232" w:type="dxa"/>
          </w:tcPr>
          <w:p w14:paraId="3B959ACD" w14:textId="77777777" w:rsidR="008676C5" w:rsidRDefault="008676C5" w:rsidP="00F42485">
            <w:pPr>
              <w:jc w:val="center"/>
            </w:pPr>
            <w:r>
              <w:t xml:space="preserve">1 per </w:t>
            </w:r>
          </w:p>
          <w:p w14:paraId="756076F9" w14:textId="77777777" w:rsidR="008676C5" w:rsidRPr="004F4400" w:rsidRDefault="008676C5" w:rsidP="00F42485">
            <w:pPr>
              <w:jc w:val="center"/>
            </w:pPr>
            <w:r>
              <w:t>2</w:t>
            </w:r>
            <w:r w:rsidRPr="004F4400">
              <w:t>0,000</w:t>
            </w:r>
            <w:r>
              <w:t>L</w:t>
            </w:r>
          </w:p>
        </w:tc>
      </w:tr>
      <w:tr w:rsidR="008676C5" w:rsidRPr="004F4400" w14:paraId="6E99B2DF" w14:textId="77777777" w:rsidTr="008D5ED7">
        <w:trPr>
          <w:cantSplit/>
          <w:jc w:val="center"/>
        </w:trPr>
        <w:tc>
          <w:tcPr>
            <w:tcW w:w="1343" w:type="dxa"/>
            <w:vAlign w:val="center"/>
          </w:tcPr>
          <w:p w14:paraId="5B05DF26" w14:textId="77777777" w:rsidR="008676C5" w:rsidRPr="004F4400" w:rsidRDefault="008676C5" w:rsidP="00F42485">
            <w:pPr>
              <w:pStyle w:val="Tabletext"/>
            </w:pPr>
            <w:r>
              <w:t xml:space="preserve">AS </w:t>
            </w:r>
            <w:r w:rsidRPr="004F4400">
              <w:t>2341.13</w:t>
            </w:r>
          </w:p>
        </w:tc>
        <w:tc>
          <w:tcPr>
            <w:tcW w:w="2635" w:type="dxa"/>
            <w:vAlign w:val="center"/>
          </w:tcPr>
          <w:p w14:paraId="0B4E8D13" w14:textId="77777777" w:rsidR="008676C5" w:rsidRPr="004F4400" w:rsidRDefault="008676C5" w:rsidP="00F42485">
            <w:pPr>
              <w:pStyle w:val="Tabletext"/>
            </w:pPr>
            <w:r w:rsidRPr="004F4400">
              <w:t>Durability of base binder</w:t>
            </w:r>
          </w:p>
        </w:tc>
        <w:tc>
          <w:tcPr>
            <w:tcW w:w="1276" w:type="dxa"/>
            <w:vAlign w:val="center"/>
          </w:tcPr>
          <w:p w14:paraId="5F86C454" w14:textId="77777777" w:rsidR="008676C5" w:rsidRPr="004F4400" w:rsidRDefault="008676C5" w:rsidP="00F42485">
            <w:pPr>
              <w:pStyle w:val="Tabletext"/>
              <w:jc w:val="center"/>
            </w:pPr>
            <w:r w:rsidRPr="004F4400">
              <w:t>1 per project</w:t>
            </w:r>
          </w:p>
        </w:tc>
        <w:tc>
          <w:tcPr>
            <w:tcW w:w="992" w:type="dxa"/>
          </w:tcPr>
          <w:p w14:paraId="5026ADB8" w14:textId="77777777" w:rsidR="008676C5" w:rsidRPr="004F4400" w:rsidRDefault="008676C5" w:rsidP="00F42485">
            <w:pPr>
              <w:pStyle w:val="Tabletext"/>
              <w:jc w:val="center"/>
            </w:pPr>
            <w:r w:rsidRPr="004F4400">
              <w:t>1 per project</w:t>
            </w:r>
          </w:p>
        </w:tc>
        <w:tc>
          <w:tcPr>
            <w:tcW w:w="1276" w:type="dxa"/>
            <w:vAlign w:val="center"/>
          </w:tcPr>
          <w:p w14:paraId="76E35890" w14:textId="77777777" w:rsidR="008676C5" w:rsidRPr="004F4400" w:rsidRDefault="008676C5" w:rsidP="00F42485">
            <w:pPr>
              <w:pStyle w:val="Tabletext"/>
              <w:jc w:val="center"/>
            </w:pPr>
          </w:p>
        </w:tc>
        <w:tc>
          <w:tcPr>
            <w:tcW w:w="1232" w:type="dxa"/>
            <w:vAlign w:val="center"/>
          </w:tcPr>
          <w:p w14:paraId="0AC97BA9" w14:textId="77777777" w:rsidR="008676C5" w:rsidRPr="004F4400" w:rsidRDefault="008676C5" w:rsidP="00F42485">
            <w:pPr>
              <w:pStyle w:val="Tabletext"/>
              <w:jc w:val="center"/>
            </w:pPr>
          </w:p>
        </w:tc>
      </w:tr>
      <w:tr w:rsidR="008676C5" w:rsidRPr="004F4400" w14:paraId="4D6474E2" w14:textId="77777777" w:rsidTr="008D5ED7">
        <w:trPr>
          <w:cantSplit/>
          <w:jc w:val="center"/>
        </w:trPr>
        <w:tc>
          <w:tcPr>
            <w:tcW w:w="1343" w:type="dxa"/>
            <w:vAlign w:val="center"/>
          </w:tcPr>
          <w:p w14:paraId="197002DC" w14:textId="77777777" w:rsidR="008676C5" w:rsidRPr="004F4400" w:rsidRDefault="008676C5" w:rsidP="00F42485">
            <w:pPr>
              <w:pStyle w:val="Tabletext"/>
            </w:pPr>
            <w:r>
              <w:t>AGPT/T1</w:t>
            </w:r>
            <w:r w:rsidRPr="004F4400">
              <w:t>12</w:t>
            </w:r>
          </w:p>
        </w:tc>
        <w:tc>
          <w:tcPr>
            <w:tcW w:w="2635" w:type="dxa"/>
            <w:vAlign w:val="center"/>
          </w:tcPr>
          <w:p w14:paraId="792A707C" w14:textId="77777777" w:rsidR="008676C5" w:rsidRPr="004F4400" w:rsidRDefault="008676C5" w:rsidP="00F42485">
            <w:pPr>
              <w:pStyle w:val="Tabletext"/>
            </w:pPr>
            <w:r w:rsidRPr="004F4400">
              <w:t>Flash Point (</w:t>
            </w:r>
            <w:proofErr w:type="spellStart"/>
            <w:r w:rsidRPr="004F4400">
              <w:rPr>
                <w:vertAlign w:val="superscript"/>
              </w:rPr>
              <w:t>o</w:t>
            </w:r>
            <w:r w:rsidRPr="004F4400">
              <w:t>C</w:t>
            </w:r>
            <w:proofErr w:type="spellEnd"/>
            <w:r w:rsidRPr="004F4400">
              <w:t>) min.</w:t>
            </w:r>
          </w:p>
        </w:tc>
        <w:tc>
          <w:tcPr>
            <w:tcW w:w="1276" w:type="dxa"/>
            <w:vAlign w:val="center"/>
          </w:tcPr>
          <w:p w14:paraId="6C2A3895" w14:textId="77777777" w:rsidR="008676C5" w:rsidRPr="004F4400" w:rsidRDefault="008676C5" w:rsidP="00F42485">
            <w:pPr>
              <w:pStyle w:val="Tabletext"/>
              <w:jc w:val="center"/>
            </w:pPr>
            <w:r w:rsidRPr="004F4400">
              <w:t>1 per project</w:t>
            </w:r>
          </w:p>
        </w:tc>
        <w:tc>
          <w:tcPr>
            <w:tcW w:w="992" w:type="dxa"/>
          </w:tcPr>
          <w:p w14:paraId="2AC9AFEE" w14:textId="77777777" w:rsidR="008676C5" w:rsidRPr="004F4400" w:rsidRDefault="008676C5" w:rsidP="00F42485">
            <w:pPr>
              <w:pStyle w:val="Tabletext"/>
              <w:jc w:val="center"/>
            </w:pPr>
            <w:r w:rsidRPr="004F4400">
              <w:t>1 per project</w:t>
            </w:r>
          </w:p>
        </w:tc>
        <w:tc>
          <w:tcPr>
            <w:tcW w:w="1276" w:type="dxa"/>
            <w:vAlign w:val="center"/>
          </w:tcPr>
          <w:p w14:paraId="166F046C" w14:textId="77777777" w:rsidR="008676C5" w:rsidRPr="004F4400" w:rsidRDefault="008676C5" w:rsidP="00F42485">
            <w:pPr>
              <w:pStyle w:val="Tabletext"/>
              <w:jc w:val="center"/>
            </w:pPr>
            <w:r w:rsidRPr="004F4400">
              <w:t>1 per project</w:t>
            </w:r>
          </w:p>
        </w:tc>
        <w:tc>
          <w:tcPr>
            <w:tcW w:w="1232" w:type="dxa"/>
            <w:vAlign w:val="center"/>
          </w:tcPr>
          <w:p w14:paraId="3C09573C" w14:textId="77777777" w:rsidR="008676C5" w:rsidRPr="004F4400" w:rsidRDefault="008676C5" w:rsidP="00F42485">
            <w:pPr>
              <w:pStyle w:val="Tabletext"/>
              <w:jc w:val="center"/>
            </w:pPr>
            <w:r w:rsidRPr="004F4400">
              <w:t>1 per project</w:t>
            </w:r>
          </w:p>
        </w:tc>
      </w:tr>
      <w:tr w:rsidR="008676C5" w:rsidRPr="004F4400" w14:paraId="6AE42578" w14:textId="77777777" w:rsidTr="008D5ED7">
        <w:trPr>
          <w:cantSplit/>
          <w:jc w:val="center"/>
        </w:trPr>
        <w:tc>
          <w:tcPr>
            <w:tcW w:w="1343" w:type="dxa"/>
            <w:vAlign w:val="center"/>
          </w:tcPr>
          <w:p w14:paraId="21E4E502" w14:textId="77777777" w:rsidR="008676C5" w:rsidRPr="004F4400" w:rsidRDefault="008676C5" w:rsidP="00F42485">
            <w:pPr>
              <w:pStyle w:val="Tabletext"/>
            </w:pPr>
            <w:r>
              <w:t>AGPT/T1</w:t>
            </w:r>
            <w:r w:rsidRPr="004F4400">
              <w:t>03</w:t>
            </w:r>
          </w:p>
        </w:tc>
        <w:tc>
          <w:tcPr>
            <w:tcW w:w="2635" w:type="dxa"/>
            <w:vAlign w:val="center"/>
          </w:tcPr>
          <w:p w14:paraId="65324E92" w14:textId="77777777" w:rsidR="008676C5" w:rsidRPr="004F4400" w:rsidRDefault="008676C5" w:rsidP="00F42485">
            <w:pPr>
              <w:pStyle w:val="Tabletext"/>
            </w:pPr>
            <w:r w:rsidRPr="004F4400">
              <w:t>Loss on Heating (%mass) max.</w:t>
            </w:r>
          </w:p>
        </w:tc>
        <w:tc>
          <w:tcPr>
            <w:tcW w:w="1276" w:type="dxa"/>
            <w:vAlign w:val="center"/>
          </w:tcPr>
          <w:p w14:paraId="55FD36DE" w14:textId="77777777" w:rsidR="008676C5" w:rsidRPr="004F4400" w:rsidRDefault="008676C5" w:rsidP="00F42485">
            <w:pPr>
              <w:pStyle w:val="Tabletext"/>
              <w:jc w:val="center"/>
            </w:pPr>
            <w:r w:rsidRPr="004F4400">
              <w:t>1 per project</w:t>
            </w:r>
          </w:p>
        </w:tc>
        <w:tc>
          <w:tcPr>
            <w:tcW w:w="992" w:type="dxa"/>
            <w:vAlign w:val="center"/>
          </w:tcPr>
          <w:p w14:paraId="6E2EB7D7" w14:textId="77777777" w:rsidR="008676C5" w:rsidRPr="004F4400" w:rsidRDefault="008676C5" w:rsidP="00F42485">
            <w:pPr>
              <w:pStyle w:val="Tabletext"/>
              <w:jc w:val="center"/>
            </w:pPr>
            <w:r w:rsidRPr="004F4400">
              <w:t>1 per project</w:t>
            </w:r>
          </w:p>
        </w:tc>
        <w:tc>
          <w:tcPr>
            <w:tcW w:w="1276" w:type="dxa"/>
            <w:vAlign w:val="center"/>
          </w:tcPr>
          <w:p w14:paraId="114FA11A" w14:textId="77777777" w:rsidR="008676C5" w:rsidRPr="004F4400" w:rsidRDefault="008676C5" w:rsidP="00F42485">
            <w:pPr>
              <w:pStyle w:val="Tabletext"/>
              <w:jc w:val="center"/>
            </w:pPr>
            <w:r w:rsidRPr="004F4400">
              <w:t>1 per project</w:t>
            </w:r>
          </w:p>
        </w:tc>
        <w:tc>
          <w:tcPr>
            <w:tcW w:w="1232" w:type="dxa"/>
            <w:vAlign w:val="center"/>
          </w:tcPr>
          <w:p w14:paraId="36E42ECC" w14:textId="77777777" w:rsidR="008676C5" w:rsidRPr="004F4400" w:rsidRDefault="008676C5" w:rsidP="00F42485">
            <w:pPr>
              <w:pStyle w:val="Tabletext"/>
              <w:jc w:val="center"/>
            </w:pPr>
            <w:r w:rsidRPr="004F4400">
              <w:t>1 per project</w:t>
            </w:r>
          </w:p>
        </w:tc>
      </w:tr>
      <w:tr w:rsidR="008676C5" w:rsidRPr="004F4400" w14:paraId="3858F211" w14:textId="77777777" w:rsidTr="008D5ED7">
        <w:trPr>
          <w:cantSplit/>
          <w:jc w:val="center"/>
        </w:trPr>
        <w:tc>
          <w:tcPr>
            <w:tcW w:w="1343" w:type="dxa"/>
            <w:vAlign w:val="center"/>
          </w:tcPr>
          <w:p w14:paraId="4D7E52DF" w14:textId="77777777" w:rsidR="008676C5" w:rsidRPr="004F4400" w:rsidRDefault="008676C5" w:rsidP="00F42485">
            <w:pPr>
              <w:pStyle w:val="Tabletext"/>
            </w:pPr>
            <w:r>
              <w:t>AGPT/T1</w:t>
            </w:r>
            <w:r w:rsidRPr="004F4400">
              <w:t>24</w:t>
            </w:r>
          </w:p>
        </w:tc>
        <w:tc>
          <w:tcPr>
            <w:tcW w:w="2635" w:type="dxa"/>
            <w:vAlign w:val="center"/>
          </w:tcPr>
          <w:p w14:paraId="023E0C9B" w14:textId="77777777" w:rsidR="008676C5" w:rsidRPr="004F4400" w:rsidRDefault="008676C5" w:rsidP="00F42485">
            <w:pPr>
              <w:pStyle w:val="Tabletext"/>
            </w:pPr>
            <w:r w:rsidRPr="004F4400">
              <w:t>Toughness at 4</w:t>
            </w:r>
            <w:r w:rsidRPr="004F4400">
              <w:rPr>
                <w:vertAlign w:val="superscript"/>
              </w:rPr>
              <w:t>o</w:t>
            </w:r>
            <w:r w:rsidRPr="004F4400">
              <w:t>C, 100mm(Nm) min.</w:t>
            </w:r>
          </w:p>
        </w:tc>
        <w:tc>
          <w:tcPr>
            <w:tcW w:w="1276" w:type="dxa"/>
            <w:vAlign w:val="center"/>
          </w:tcPr>
          <w:p w14:paraId="217656C0" w14:textId="77777777" w:rsidR="008676C5" w:rsidRPr="004F4400" w:rsidRDefault="008676C5" w:rsidP="00F42485">
            <w:pPr>
              <w:pStyle w:val="Tabletext"/>
              <w:jc w:val="center"/>
            </w:pPr>
            <w:r w:rsidRPr="004F4400">
              <w:t>1 per project</w:t>
            </w:r>
          </w:p>
        </w:tc>
        <w:tc>
          <w:tcPr>
            <w:tcW w:w="992" w:type="dxa"/>
            <w:vAlign w:val="center"/>
          </w:tcPr>
          <w:p w14:paraId="53EABF52" w14:textId="77777777" w:rsidR="008676C5" w:rsidRPr="004F4400" w:rsidRDefault="008676C5" w:rsidP="00F42485">
            <w:pPr>
              <w:pStyle w:val="Tabletext"/>
              <w:jc w:val="center"/>
            </w:pPr>
            <w:r w:rsidRPr="004F4400">
              <w:t>1 per project</w:t>
            </w:r>
          </w:p>
        </w:tc>
        <w:tc>
          <w:tcPr>
            <w:tcW w:w="1276" w:type="dxa"/>
            <w:vAlign w:val="center"/>
          </w:tcPr>
          <w:p w14:paraId="6FBA86C6" w14:textId="77777777" w:rsidR="008676C5" w:rsidRPr="004F4400" w:rsidRDefault="008676C5" w:rsidP="00F42485">
            <w:pPr>
              <w:pStyle w:val="Tabletext"/>
              <w:jc w:val="center"/>
            </w:pPr>
            <w:r w:rsidRPr="004F4400">
              <w:t>1 per project</w:t>
            </w:r>
          </w:p>
        </w:tc>
        <w:tc>
          <w:tcPr>
            <w:tcW w:w="1232" w:type="dxa"/>
            <w:vAlign w:val="center"/>
          </w:tcPr>
          <w:p w14:paraId="61D15FE6" w14:textId="77777777" w:rsidR="008676C5" w:rsidRPr="004F4400" w:rsidRDefault="008676C5" w:rsidP="00F42485">
            <w:pPr>
              <w:pStyle w:val="Tabletext"/>
              <w:jc w:val="center"/>
            </w:pPr>
            <w:r w:rsidRPr="004F4400">
              <w:t>1 per project</w:t>
            </w:r>
          </w:p>
        </w:tc>
      </w:tr>
    </w:tbl>
    <w:p w14:paraId="474B4526" w14:textId="77777777" w:rsidR="008676C5" w:rsidRDefault="008676C5" w:rsidP="00F42485">
      <w:pPr>
        <w:pStyle w:val="BodyText0"/>
        <w:rPr>
          <w:b/>
        </w:rPr>
      </w:pPr>
    </w:p>
    <w:p w14:paraId="2DA8ADE1" w14:textId="77777777" w:rsidR="008676C5" w:rsidRDefault="008676C5" w:rsidP="00F42485">
      <w:pPr>
        <w:pStyle w:val="BodyText0"/>
      </w:pPr>
      <w:r>
        <w:br w:type="page"/>
      </w:r>
    </w:p>
    <w:p w14:paraId="3B2359DE" w14:textId="77777777" w:rsidR="008676C5" w:rsidRPr="00F46F44" w:rsidRDefault="008676C5" w:rsidP="00F42485">
      <w:pPr>
        <w:pStyle w:val="BodyText0"/>
        <w:rPr>
          <w:b/>
        </w:rPr>
      </w:pPr>
    </w:p>
    <w:tbl>
      <w:tblPr>
        <w:tblW w:w="8964" w:type="dxa"/>
        <w:tblInd w:w="108" w:type="dxa"/>
        <w:tblLayout w:type="fixed"/>
        <w:tblLook w:val="0000" w:firstRow="0" w:lastRow="0" w:firstColumn="0" w:lastColumn="0" w:noHBand="0" w:noVBand="0"/>
      </w:tblPr>
      <w:tblGrid>
        <w:gridCol w:w="1877"/>
        <w:gridCol w:w="2835"/>
        <w:gridCol w:w="2126"/>
        <w:gridCol w:w="2126"/>
      </w:tblGrid>
      <w:tr w:rsidR="008676C5" w:rsidRPr="004F4400" w14:paraId="43684176" w14:textId="77777777" w:rsidTr="00F42485">
        <w:trPr>
          <w:cantSplit/>
        </w:trPr>
        <w:tc>
          <w:tcPr>
            <w:tcW w:w="8964" w:type="dxa"/>
            <w:gridSpan w:val="4"/>
            <w:tcBorders>
              <w:top w:val="single" w:sz="4" w:space="0" w:color="auto"/>
              <w:left w:val="single" w:sz="4" w:space="0" w:color="auto"/>
              <w:bottom w:val="nil"/>
              <w:right w:val="single" w:sz="4" w:space="0" w:color="auto"/>
            </w:tcBorders>
          </w:tcPr>
          <w:p w14:paraId="563B7E47" w14:textId="77777777" w:rsidR="008676C5" w:rsidRPr="00EF089E" w:rsidRDefault="008676C5" w:rsidP="00F42485">
            <w:pPr>
              <w:pStyle w:val="BoldLowercase0"/>
              <w:outlineLvl w:val="0"/>
            </w:pPr>
            <w:r w:rsidRPr="004F4400">
              <w:t>Table – Asphalt Testing Frequencies - During Works</w:t>
            </w:r>
          </w:p>
        </w:tc>
      </w:tr>
      <w:tr w:rsidR="008676C5" w:rsidRPr="004F4400" w14:paraId="50B14E41" w14:textId="77777777" w:rsidTr="00F42485">
        <w:trPr>
          <w:cantSplit/>
        </w:trPr>
        <w:tc>
          <w:tcPr>
            <w:tcW w:w="1877" w:type="dxa"/>
            <w:vMerge w:val="restart"/>
            <w:tcBorders>
              <w:top w:val="single" w:sz="4" w:space="0" w:color="auto"/>
              <w:left w:val="single" w:sz="4" w:space="0" w:color="auto"/>
              <w:bottom w:val="nil"/>
              <w:right w:val="single" w:sz="4" w:space="0" w:color="auto"/>
            </w:tcBorders>
          </w:tcPr>
          <w:p w14:paraId="11A41347" w14:textId="77777777" w:rsidR="008676C5" w:rsidRPr="00E00217" w:rsidRDefault="008676C5">
            <w:pPr>
              <w:pStyle w:val="Tabletitle"/>
              <w:rPr>
                <w:b/>
              </w:rPr>
            </w:pPr>
            <w:r w:rsidRPr="00E00217">
              <w:rPr>
                <w:b/>
              </w:rPr>
              <w:t>TEST METHOD NO.</w:t>
            </w:r>
          </w:p>
        </w:tc>
        <w:tc>
          <w:tcPr>
            <w:tcW w:w="2835" w:type="dxa"/>
            <w:vMerge w:val="restart"/>
            <w:tcBorders>
              <w:top w:val="single" w:sz="4" w:space="0" w:color="auto"/>
              <w:left w:val="nil"/>
              <w:bottom w:val="nil"/>
              <w:right w:val="single" w:sz="4" w:space="0" w:color="auto"/>
            </w:tcBorders>
          </w:tcPr>
          <w:p w14:paraId="5E84423D" w14:textId="77777777" w:rsidR="008676C5" w:rsidRPr="00E00217" w:rsidRDefault="008676C5">
            <w:pPr>
              <w:pStyle w:val="Tabletitle"/>
              <w:rPr>
                <w:b/>
              </w:rPr>
            </w:pPr>
            <w:r w:rsidRPr="00E00217">
              <w:rPr>
                <w:b/>
              </w:rPr>
              <w:t>TEST METHOD</w:t>
            </w:r>
          </w:p>
        </w:tc>
        <w:tc>
          <w:tcPr>
            <w:tcW w:w="4252" w:type="dxa"/>
            <w:gridSpan w:val="2"/>
            <w:tcBorders>
              <w:top w:val="single" w:sz="4" w:space="0" w:color="auto"/>
              <w:left w:val="nil"/>
              <w:bottom w:val="single" w:sz="4" w:space="0" w:color="auto"/>
              <w:right w:val="single" w:sz="4" w:space="0" w:color="auto"/>
            </w:tcBorders>
          </w:tcPr>
          <w:p w14:paraId="12EE07E3" w14:textId="77777777" w:rsidR="008676C5" w:rsidRPr="00E00217" w:rsidRDefault="008676C5" w:rsidP="00F42485">
            <w:pPr>
              <w:pStyle w:val="Tabletitle"/>
              <w:jc w:val="center"/>
              <w:rPr>
                <w:b/>
              </w:rPr>
            </w:pPr>
            <w:r w:rsidRPr="00E00217">
              <w:rPr>
                <w:b/>
              </w:rPr>
              <w:t>MINIMUM TEST FREQUENCY</w:t>
            </w:r>
          </w:p>
        </w:tc>
      </w:tr>
      <w:tr w:rsidR="008676C5" w:rsidRPr="004F4400" w14:paraId="23BF60FE" w14:textId="77777777" w:rsidTr="00F42485">
        <w:trPr>
          <w:cantSplit/>
        </w:trPr>
        <w:tc>
          <w:tcPr>
            <w:tcW w:w="1877" w:type="dxa"/>
            <w:vMerge/>
            <w:tcBorders>
              <w:top w:val="nil"/>
              <w:left w:val="single" w:sz="4" w:space="0" w:color="auto"/>
              <w:bottom w:val="single" w:sz="4" w:space="0" w:color="auto"/>
              <w:right w:val="single" w:sz="4" w:space="0" w:color="auto"/>
            </w:tcBorders>
          </w:tcPr>
          <w:p w14:paraId="3D13F5B2" w14:textId="77777777" w:rsidR="008676C5" w:rsidRPr="00E00217" w:rsidRDefault="008676C5">
            <w:pPr>
              <w:pStyle w:val="Tabletext"/>
              <w:rPr>
                <w:b/>
              </w:rPr>
            </w:pPr>
          </w:p>
        </w:tc>
        <w:tc>
          <w:tcPr>
            <w:tcW w:w="2835" w:type="dxa"/>
            <w:vMerge/>
            <w:tcBorders>
              <w:top w:val="nil"/>
              <w:left w:val="nil"/>
              <w:bottom w:val="single" w:sz="4" w:space="0" w:color="auto"/>
              <w:right w:val="single" w:sz="4" w:space="0" w:color="auto"/>
            </w:tcBorders>
          </w:tcPr>
          <w:p w14:paraId="41C57E96" w14:textId="77777777" w:rsidR="008676C5" w:rsidRPr="00E00217" w:rsidRDefault="008676C5">
            <w:pPr>
              <w:pStyle w:val="Tabletext"/>
              <w:rPr>
                <w:b/>
              </w:rPr>
            </w:pPr>
          </w:p>
        </w:tc>
        <w:tc>
          <w:tcPr>
            <w:tcW w:w="2126" w:type="dxa"/>
            <w:tcBorders>
              <w:top w:val="single" w:sz="4" w:space="0" w:color="auto"/>
              <w:left w:val="nil"/>
              <w:bottom w:val="single" w:sz="4" w:space="0" w:color="auto"/>
            </w:tcBorders>
          </w:tcPr>
          <w:p w14:paraId="509620ED" w14:textId="77777777" w:rsidR="008676C5" w:rsidRPr="00E00217" w:rsidRDefault="008676C5">
            <w:pPr>
              <w:pStyle w:val="Tabletext"/>
              <w:rPr>
                <w:b/>
              </w:rPr>
            </w:pPr>
            <w:r w:rsidRPr="00E00217">
              <w:rPr>
                <w:b/>
              </w:rPr>
              <w:t>DAILY PRODUCTION &lt;100 tonnes</w:t>
            </w:r>
          </w:p>
        </w:tc>
        <w:tc>
          <w:tcPr>
            <w:tcW w:w="2126" w:type="dxa"/>
            <w:tcBorders>
              <w:top w:val="single" w:sz="4" w:space="0" w:color="auto"/>
              <w:left w:val="single" w:sz="4" w:space="0" w:color="auto"/>
              <w:bottom w:val="single" w:sz="4" w:space="0" w:color="auto"/>
              <w:right w:val="single" w:sz="4" w:space="0" w:color="auto"/>
            </w:tcBorders>
          </w:tcPr>
          <w:p w14:paraId="2A79F52C" w14:textId="77777777" w:rsidR="008676C5" w:rsidRPr="00E00217" w:rsidRDefault="008676C5">
            <w:pPr>
              <w:pStyle w:val="Tabletext"/>
              <w:rPr>
                <w:b/>
              </w:rPr>
            </w:pPr>
            <w:r w:rsidRPr="00E00217">
              <w:rPr>
                <w:b/>
              </w:rPr>
              <w:t>DAILY PRODUCTION &gt;100 tonnes</w:t>
            </w:r>
          </w:p>
        </w:tc>
      </w:tr>
      <w:tr w:rsidR="008676C5" w:rsidRPr="004F4400" w14:paraId="4B8A6C80" w14:textId="77777777" w:rsidTr="00F42485">
        <w:trPr>
          <w:cantSplit/>
        </w:trPr>
        <w:tc>
          <w:tcPr>
            <w:tcW w:w="1877" w:type="dxa"/>
            <w:tcBorders>
              <w:top w:val="single" w:sz="4" w:space="0" w:color="auto"/>
              <w:left w:val="single" w:sz="4" w:space="0" w:color="auto"/>
              <w:bottom w:val="single" w:sz="2" w:space="0" w:color="auto"/>
              <w:right w:val="single" w:sz="4" w:space="0" w:color="auto"/>
            </w:tcBorders>
          </w:tcPr>
          <w:p w14:paraId="7FF8B91A" w14:textId="77777777" w:rsidR="008676C5" w:rsidRPr="004F4400" w:rsidRDefault="008676C5">
            <w:pPr>
              <w:pStyle w:val="Tabletext"/>
            </w:pPr>
            <w:r w:rsidRPr="004F4400">
              <w:t>-</w:t>
            </w:r>
          </w:p>
        </w:tc>
        <w:tc>
          <w:tcPr>
            <w:tcW w:w="2835" w:type="dxa"/>
            <w:tcBorders>
              <w:top w:val="single" w:sz="4" w:space="0" w:color="auto"/>
              <w:left w:val="nil"/>
              <w:bottom w:val="single" w:sz="2" w:space="0" w:color="auto"/>
              <w:right w:val="single" w:sz="4" w:space="0" w:color="auto"/>
            </w:tcBorders>
          </w:tcPr>
          <w:p w14:paraId="03E20991" w14:textId="77777777" w:rsidR="008676C5" w:rsidRPr="004F4400" w:rsidRDefault="008676C5">
            <w:pPr>
              <w:pStyle w:val="Tabletext"/>
            </w:pPr>
            <w:r w:rsidRPr="004F4400">
              <w:t>Mixing temperature</w:t>
            </w:r>
          </w:p>
        </w:tc>
        <w:tc>
          <w:tcPr>
            <w:tcW w:w="2126" w:type="dxa"/>
            <w:tcBorders>
              <w:top w:val="single" w:sz="4" w:space="0" w:color="auto"/>
              <w:left w:val="nil"/>
              <w:bottom w:val="single" w:sz="2" w:space="0" w:color="auto"/>
            </w:tcBorders>
          </w:tcPr>
          <w:p w14:paraId="1195C18A" w14:textId="77777777" w:rsidR="008676C5" w:rsidRPr="004F4400" w:rsidRDefault="008676C5">
            <w:pPr>
              <w:pStyle w:val="Tabletext"/>
            </w:pPr>
            <w:r w:rsidRPr="004F4400">
              <w:t>Every mix</w:t>
            </w:r>
          </w:p>
        </w:tc>
        <w:tc>
          <w:tcPr>
            <w:tcW w:w="2126" w:type="dxa"/>
            <w:tcBorders>
              <w:top w:val="single" w:sz="4" w:space="0" w:color="auto"/>
              <w:left w:val="single" w:sz="4" w:space="0" w:color="auto"/>
              <w:bottom w:val="single" w:sz="2" w:space="0" w:color="auto"/>
              <w:right w:val="single" w:sz="4" w:space="0" w:color="auto"/>
            </w:tcBorders>
          </w:tcPr>
          <w:p w14:paraId="392E9803" w14:textId="77777777" w:rsidR="008676C5" w:rsidRPr="004F4400" w:rsidRDefault="008676C5">
            <w:pPr>
              <w:pStyle w:val="Tabletext"/>
            </w:pPr>
            <w:r w:rsidRPr="004F4400">
              <w:t>Every mix</w:t>
            </w:r>
          </w:p>
        </w:tc>
      </w:tr>
      <w:tr w:rsidR="008676C5" w:rsidRPr="004F4400" w14:paraId="1BC299D8"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18715A4C" w14:textId="77777777" w:rsidR="008676C5" w:rsidRPr="004F4400" w:rsidRDefault="008676C5">
            <w:pPr>
              <w:pStyle w:val="Tabletext"/>
            </w:pPr>
            <w:r w:rsidRPr="004F4400">
              <w:t>-</w:t>
            </w:r>
          </w:p>
        </w:tc>
        <w:tc>
          <w:tcPr>
            <w:tcW w:w="2835" w:type="dxa"/>
            <w:tcBorders>
              <w:top w:val="single" w:sz="2" w:space="0" w:color="auto"/>
              <w:left w:val="nil"/>
              <w:bottom w:val="single" w:sz="2" w:space="0" w:color="auto"/>
              <w:right w:val="single" w:sz="4" w:space="0" w:color="auto"/>
            </w:tcBorders>
          </w:tcPr>
          <w:p w14:paraId="4FA1C962" w14:textId="77777777" w:rsidR="008676C5" w:rsidRPr="004F4400" w:rsidRDefault="008676C5">
            <w:pPr>
              <w:pStyle w:val="Tabletext"/>
            </w:pPr>
            <w:r w:rsidRPr="004F4400">
              <w:t>Laying temperature</w:t>
            </w:r>
          </w:p>
        </w:tc>
        <w:tc>
          <w:tcPr>
            <w:tcW w:w="2126" w:type="dxa"/>
            <w:tcBorders>
              <w:top w:val="single" w:sz="2" w:space="0" w:color="auto"/>
              <w:left w:val="nil"/>
              <w:bottom w:val="single" w:sz="2" w:space="0" w:color="auto"/>
            </w:tcBorders>
          </w:tcPr>
          <w:p w14:paraId="0CB7A226" w14:textId="77777777" w:rsidR="008676C5" w:rsidRPr="004F4400" w:rsidRDefault="008676C5">
            <w:pPr>
              <w:pStyle w:val="Tabletext"/>
            </w:pPr>
            <w:r w:rsidRPr="004F4400">
              <w:t>Every 30 minutes</w:t>
            </w:r>
          </w:p>
        </w:tc>
        <w:tc>
          <w:tcPr>
            <w:tcW w:w="2126" w:type="dxa"/>
            <w:tcBorders>
              <w:top w:val="single" w:sz="2" w:space="0" w:color="auto"/>
              <w:left w:val="single" w:sz="4" w:space="0" w:color="auto"/>
              <w:bottom w:val="single" w:sz="2" w:space="0" w:color="auto"/>
              <w:right w:val="single" w:sz="4" w:space="0" w:color="auto"/>
            </w:tcBorders>
          </w:tcPr>
          <w:p w14:paraId="7BD454B5" w14:textId="77777777" w:rsidR="008676C5" w:rsidRPr="004F4400" w:rsidRDefault="008676C5">
            <w:pPr>
              <w:pStyle w:val="Tabletext"/>
            </w:pPr>
            <w:r w:rsidRPr="004F4400">
              <w:t>Every 30 minutes</w:t>
            </w:r>
          </w:p>
        </w:tc>
      </w:tr>
      <w:tr w:rsidR="008676C5" w:rsidRPr="004F4400" w14:paraId="788E6273" w14:textId="77777777" w:rsidTr="00F42485">
        <w:trPr>
          <w:cantSplit/>
        </w:trPr>
        <w:tc>
          <w:tcPr>
            <w:tcW w:w="1877" w:type="dxa"/>
            <w:tcBorders>
              <w:top w:val="single" w:sz="2" w:space="0" w:color="auto"/>
              <w:left w:val="single" w:sz="4" w:space="0" w:color="auto"/>
              <w:bottom w:val="single" w:sz="2" w:space="0" w:color="auto"/>
              <w:right w:val="single" w:sz="4" w:space="0" w:color="auto"/>
            </w:tcBorders>
            <w:vAlign w:val="center"/>
          </w:tcPr>
          <w:p w14:paraId="1394B123" w14:textId="77777777" w:rsidR="008676C5" w:rsidRPr="004F4400" w:rsidRDefault="008676C5">
            <w:pPr>
              <w:pStyle w:val="Tabletext"/>
            </w:pPr>
            <w:r w:rsidRPr="004F4400">
              <w:t>-</w:t>
            </w:r>
          </w:p>
        </w:tc>
        <w:tc>
          <w:tcPr>
            <w:tcW w:w="2835" w:type="dxa"/>
            <w:tcBorders>
              <w:top w:val="single" w:sz="2" w:space="0" w:color="auto"/>
              <w:left w:val="nil"/>
              <w:bottom w:val="single" w:sz="2" w:space="0" w:color="auto"/>
              <w:right w:val="single" w:sz="4" w:space="0" w:color="auto"/>
            </w:tcBorders>
          </w:tcPr>
          <w:p w14:paraId="4A5C51FF" w14:textId="77777777" w:rsidR="008676C5" w:rsidRPr="004F4400" w:rsidRDefault="008676C5">
            <w:pPr>
              <w:pStyle w:val="Tabletext"/>
            </w:pPr>
            <w:r w:rsidRPr="004F4400">
              <w:t>Asphalt surface temperature at commencement of compaction</w:t>
            </w:r>
          </w:p>
        </w:tc>
        <w:tc>
          <w:tcPr>
            <w:tcW w:w="2126" w:type="dxa"/>
            <w:tcBorders>
              <w:top w:val="single" w:sz="2" w:space="0" w:color="auto"/>
              <w:left w:val="nil"/>
              <w:bottom w:val="single" w:sz="2" w:space="0" w:color="auto"/>
            </w:tcBorders>
            <w:vAlign w:val="center"/>
          </w:tcPr>
          <w:p w14:paraId="52C28C03" w14:textId="77777777" w:rsidR="008676C5" w:rsidRPr="004F4400" w:rsidRDefault="008676C5">
            <w:pPr>
              <w:pStyle w:val="Tabletext"/>
            </w:pPr>
            <w:r w:rsidRPr="004F4400">
              <w:t>Every Mix</w:t>
            </w:r>
          </w:p>
        </w:tc>
        <w:tc>
          <w:tcPr>
            <w:tcW w:w="2126" w:type="dxa"/>
            <w:tcBorders>
              <w:top w:val="single" w:sz="2" w:space="0" w:color="auto"/>
              <w:left w:val="single" w:sz="4" w:space="0" w:color="auto"/>
              <w:bottom w:val="single" w:sz="2" w:space="0" w:color="auto"/>
              <w:right w:val="single" w:sz="4" w:space="0" w:color="auto"/>
            </w:tcBorders>
            <w:vAlign w:val="center"/>
          </w:tcPr>
          <w:p w14:paraId="0C8229E8" w14:textId="77777777" w:rsidR="008676C5" w:rsidRPr="004F4400" w:rsidRDefault="008676C5">
            <w:pPr>
              <w:pStyle w:val="Tabletext"/>
            </w:pPr>
            <w:r w:rsidRPr="004F4400">
              <w:t>Every mix</w:t>
            </w:r>
          </w:p>
        </w:tc>
      </w:tr>
      <w:tr w:rsidR="008676C5" w:rsidRPr="004F4400" w14:paraId="5816C9FA"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0963C653" w14:textId="77777777" w:rsidR="008676C5" w:rsidRPr="00890CA5" w:rsidRDefault="008676C5">
            <w:pPr>
              <w:pStyle w:val="Tabletext"/>
              <w:rPr>
                <w:color w:val="000000"/>
              </w:rPr>
            </w:pPr>
            <w:r>
              <w:rPr>
                <w:color w:val="000000"/>
              </w:rPr>
              <w:t xml:space="preserve">AS </w:t>
            </w:r>
            <w:r w:rsidRPr="00890CA5">
              <w:rPr>
                <w:color w:val="000000"/>
              </w:rPr>
              <w:t>2891.3 or WA730.1</w:t>
            </w:r>
          </w:p>
        </w:tc>
        <w:tc>
          <w:tcPr>
            <w:tcW w:w="2835" w:type="dxa"/>
            <w:tcBorders>
              <w:top w:val="single" w:sz="2" w:space="0" w:color="auto"/>
              <w:left w:val="nil"/>
              <w:bottom w:val="single" w:sz="2" w:space="0" w:color="auto"/>
              <w:right w:val="single" w:sz="4" w:space="0" w:color="auto"/>
            </w:tcBorders>
          </w:tcPr>
          <w:p w14:paraId="53BC0B09" w14:textId="77777777" w:rsidR="008676C5" w:rsidRPr="004F4400" w:rsidRDefault="008676C5">
            <w:pPr>
              <w:pStyle w:val="Tabletext"/>
            </w:pPr>
            <w:r w:rsidRPr="004F4400">
              <w:t>Bitumen content</w:t>
            </w:r>
          </w:p>
        </w:tc>
        <w:tc>
          <w:tcPr>
            <w:tcW w:w="2126" w:type="dxa"/>
            <w:tcBorders>
              <w:top w:val="single" w:sz="2" w:space="0" w:color="auto"/>
              <w:left w:val="nil"/>
              <w:bottom w:val="single" w:sz="2" w:space="0" w:color="auto"/>
            </w:tcBorders>
          </w:tcPr>
          <w:p w14:paraId="70002A8A" w14:textId="77777777" w:rsidR="008676C5" w:rsidRPr="004F4400" w:rsidRDefault="008676C5">
            <w:pPr>
              <w:pStyle w:val="Tabletext"/>
            </w:pPr>
            <w:r w:rsidRPr="004F4400">
              <w:t>1 No.</w:t>
            </w:r>
          </w:p>
        </w:tc>
        <w:tc>
          <w:tcPr>
            <w:tcW w:w="2126" w:type="dxa"/>
            <w:tcBorders>
              <w:top w:val="single" w:sz="2" w:space="0" w:color="auto"/>
              <w:left w:val="single" w:sz="4" w:space="0" w:color="auto"/>
              <w:bottom w:val="single" w:sz="2" w:space="0" w:color="auto"/>
              <w:right w:val="single" w:sz="4" w:space="0" w:color="auto"/>
            </w:tcBorders>
          </w:tcPr>
          <w:p w14:paraId="516CDAE8" w14:textId="77777777" w:rsidR="008676C5" w:rsidRPr="004F4400" w:rsidRDefault="008676C5">
            <w:pPr>
              <w:pStyle w:val="Tabletext"/>
            </w:pPr>
            <w:r w:rsidRPr="004F4400">
              <w:t>1 per 100 t</w:t>
            </w:r>
            <w:r w:rsidRPr="00EF089E">
              <w:rPr>
                <w:sz w:val="28"/>
                <w:szCs w:val="28"/>
              </w:rPr>
              <w:t xml:space="preserve"> *</w:t>
            </w:r>
            <w:r w:rsidRPr="004F4400">
              <w:t xml:space="preserve"> </w:t>
            </w:r>
          </w:p>
        </w:tc>
      </w:tr>
      <w:tr w:rsidR="008676C5" w:rsidRPr="004F4400" w14:paraId="3CE86144"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7D4F5189" w14:textId="77777777" w:rsidR="008676C5" w:rsidRPr="00890CA5" w:rsidRDefault="008676C5">
            <w:pPr>
              <w:pStyle w:val="Tabletext"/>
              <w:rPr>
                <w:color w:val="000000"/>
              </w:rPr>
            </w:pPr>
            <w:r>
              <w:rPr>
                <w:color w:val="000000"/>
              </w:rPr>
              <w:t xml:space="preserve">AS </w:t>
            </w:r>
            <w:r w:rsidRPr="00890CA5">
              <w:rPr>
                <w:color w:val="000000"/>
              </w:rPr>
              <w:t xml:space="preserve">2891.3 or WA730.1 </w:t>
            </w:r>
          </w:p>
        </w:tc>
        <w:tc>
          <w:tcPr>
            <w:tcW w:w="2835" w:type="dxa"/>
            <w:tcBorders>
              <w:top w:val="single" w:sz="2" w:space="0" w:color="auto"/>
              <w:left w:val="nil"/>
              <w:bottom w:val="single" w:sz="2" w:space="0" w:color="auto"/>
              <w:right w:val="single" w:sz="4" w:space="0" w:color="auto"/>
            </w:tcBorders>
          </w:tcPr>
          <w:p w14:paraId="66F7ED2D" w14:textId="77777777" w:rsidR="008676C5" w:rsidRPr="004F4400" w:rsidRDefault="008676C5">
            <w:pPr>
              <w:pStyle w:val="Tabletext"/>
            </w:pPr>
            <w:r w:rsidRPr="004F4400">
              <w:t>Particle size distribution</w:t>
            </w:r>
          </w:p>
        </w:tc>
        <w:tc>
          <w:tcPr>
            <w:tcW w:w="2126" w:type="dxa"/>
            <w:tcBorders>
              <w:top w:val="single" w:sz="2" w:space="0" w:color="auto"/>
              <w:left w:val="nil"/>
              <w:bottom w:val="single" w:sz="2" w:space="0" w:color="auto"/>
            </w:tcBorders>
          </w:tcPr>
          <w:p w14:paraId="5052D3A7" w14:textId="77777777" w:rsidR="008676C5" w:rsidRPr="004F4400" w:rsidRDefault="008676C5">
            <w:pPr>
              <w:pStyle w:val="Tabletext"/>
            </w:pPr>
            <w:r w:rsidRPr="004F4400">
              <w:t>1 No.</w:t>
            </w:r>
          </w:p>
        </w:tc>
        <w:tc>
          <w:tcPr>
            <w:tcW w:w="2126" w:type="dxa"/>
            <w:tcBorders>
              <w:top w:val="single" w:sz="2" w:space="0" w:color="auto"/>
              <w:left w:val="single" w:sz="4" w:space="0" w:color="auto"/>
              <w:bottom w:val="single" w:sz="2" w:space="0" w:color="auto"/>
              <w:right w:val="single" w:sz="4" w:space="0" w:color="auto"/>
            </w:tcBorders>
          </w:tcPr>
          <w:p w14:paraId="148E949F" w14:textId="77777777" w:rsidR="008676C5" w:rsidRPr="004F4400" w:rsidRDefault="008676C5">
            <w:pPr>
              <w:pStyle w:val="Tabletext"/>
            </w:pPr>
            <w:r w:rsidRPr="004F4400">
              <w:t xml:space="preserve">1 per 100 t </w:t>
            </w:r>
            <w:r w:rsidRPr="00EF089E">
              <w:rPr>
                <w:sz w:val="28"/>
                <w:szCs w:val="28"/>
              </w:rPr>
              <w:t>*</w:t>
            </w:r>
          </w:p>
        </w:tc>
      </w:tr>
      <w:tr w:rsidR="008676C5" w:rsidRPr="004F4400" w14:paraId="1D913EF9"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39E84ED0" w14:textId="77777777" w:rsidR="008676C5" w:rsidRPr="00890CA5" w:rsidRDefault="008676C5">
            <w:pPr>
              <w:pStyle w:val="Tabletext"/>
              <w:rPr>
                <w:color w:val="000000"/>
              </w:rPr>
            </w:pPr>
            <w:r>
              <w:rPr>
                <w:color w:val="000000"/>
              </w:rPr>
              <w:t xml:space="preserve">AS </w:t>
            </w:r>
            <w:r w:rsidRPr="00890CA5">
              <w:rPr>
                <w:color w:val="000000"/>
              </w:rPr>
              <w:t>2891.5</w:t>
            </w:r>
          </w:p>
        </w:tc>
        <w:tc>
          <w:tcPr>
            <w:tcW w:w="2835" w:type="dxa"/>
            <w:tcBorders>
              <w:top w:val="single" w:sz="2" w:space="0" w:color="auto"/>
              <w:left w:val="nil"/>
              <w:bottom w:val="single" w:sz="2" w:space="0" w:color="auto"/>
              <w:right w:val="single" w:sz="4" w:space="0" w:color="auto"/>
            </w:tcBorders>
          </w:tcPr>
          <w:p w14:paraId="202444A0" w14:textId="77777777" w:rsidR="008676C5" w:rsidRPr="004F4400" w:rsidRDefault="008676C5">
            <w:pPr>
              <w:pStyle w:val="Tabletext"/>
            </w:pPr>
            <w:r w:rsidRPr="004F4400">
              <w:t>Stability</w:t>
            </w:r>
          </w:p>
        </w:tc>
        <w:tc>
          <w:tcPr>
            <w:tcW w:w="2126" w:type="dxa"/>
            <w:tcBorders>
              <w:top w:val="single" w:sz="2" w:space="0" w:color="auto"/>
              <w:left w:val="nil"/>
              <w:bottom w:val="single" w:sz="2" w:space="0" w:color="auto"/>
            </w:tcBorders>
          </w:tcPr>
          <w:p w14:paraId="2A697768" w14:textId="77777777" w:rsidR="008676C5" w:rsidRPr="004F4400" w:rsidRDefault="008676C5">
            <w:pPr>
              <w:pStyle w:val="Tabletext"/>
            </w:pPr>
            <w:r w:rsidRPr="004F4400">
              <w:t>1 No.</w:t>
            </w:r>
          </w:p>
        </w:tc>
        <w:tc>
          <w:tcPr>
            <w:tcW w:w="2126" w:type="dxa"/>
            <w:tcBorders>
              <w:top w:val="single" w:sz="2" w:space="0" w:color="auto"/>
              <w:left w:val="single" w:sz="4" w:space="0" w:color="auto"/>
              <w:bottom w:val="single" w:sz="2" w:space="0" w:color="auto"/>
              <w:right w:val="single" w:sz="4" w:space="0" w:color="auto"/>
            </w:tcBorders>
          </w:tcPr>
          <w:p w14:paraId="2B169CFC" w14:textId="77777777" w:rsidR="008676C5" w:rsidRPr="004F4400" w:rsidRDefault="008676C5">
            <w:pPr>
              <w:pStyle w:val="Tabletext"/>
            </w:pPr>
            <w:r>
              <w:t>1 per 10</w:t>
            </w:r>
            <w:r w:rsidRPr="004F4400">
              <w:t xml:space="preserve">0 t </w:t>
            </w:r>
            <w:r w:rsidRPr="00EF089E">
              <w:rPr>
                <w:sz w:val="28"/>
                <w:szCs w:val="28"/>
              </w:rPr>
              <w:t>*</w:t>
            </w:r>
          </w:p>
        </w:tc>
      </w:tr>
      <w:tr w:rsidR="008676C5" w:rsidRPr="004F4400" w14:paraId="238545AA"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68299E9C" w14:textId="77777777" w:rsidR="008676C5" w:rsidRPr="00890CA5" w:rsidRDefault="008676C5">
            <w:pPr>
              <w:pStyle w:val="Tabletext"/>
              <w:rPr>
                <w:color w:val="000000"/>
              </w:rPr>
            </w:pPr>
            <w:r>
              <w:rPr>
                <w:color w:val="000000"/>
              </w:rPr>
              <w:t xml:space="preserve">AS </w:t>
            </w:r>
            <w:r w:rsidRPr="00890CA5">
              <w:rPr>
                <w:color w:val="000000"/>
              </w:rPr>
              <w:t>2891.5</w:t>
            </w:r>
          </w:p>
        </w:tc>
        <w:tc>
          <w:tcPr>
            <w:tcW w:w="2835" w:type="dxa"/>
            <w:tcBorders>
              <w:top w:val="single" w:sz="2" w:space="0" w:color="auto"/>
              <w:left w:val="nil"/>
              <w:bottom w:val="single" w:sz="2" w:space="0" w:color="auto"/>
              <w:right w:val="single" w:sz="4" w:space="0" w:color="auto"/>
            </w:tcBorders>
          </w:tcPr>
          <w:p w14:paraId="1FB6C3CE" w14:textId="77777777" w:rsidR="008676C5" w:rsidRPr="004F4400" w:rsidRDefault="008676C5">
            <w:pPr>
              <w:pStyle w:val="Tabletext"/>
            </w:pPr>
            <w:r w:rsidRPr="004F4400">
              <w:t>Flow</w:t>
            </w:r>
          </w:p>
        </w:tc>
        <w:tc>
          <w:tcPr>
            <w:tcW w:w="2126" w:type="dxa"/>
            <w:tcBorders>
              <w:top w:val="single" w:sz="2" w:space="0" w:color="auto"/>
              <w:left w:val="nil"/>
              <w:bottom w:val="single" w:sz="2" w:space="0" w:color="auto"/>
            </w:tcBorders>
          </w:tcPr>
          <w:p w14:paraId="41827659" w14:textId="77777777" w:rsidR="008676C5" w:rsidRPr="004F4400" w:rsidRDefault="008676C5">
            <w:pPr>
              <w:pStyle w:val="Tabletext"/>
            </w:pPr>
            <w:r w:rsidRPr="004F4400">
              <w:t>1 No.</w:t>
            </w:r>
          </w:p>
        </w:tc>
        <w:tc>
          <w:tcPr>
            <w:tcW w:w="2126" w:type="dxa"/>
            <w:tcBorders>
              <w:top w:val="single" w:sz="2" w:space="0" w:color="auto"/>
              <w:left w:val="single" w:sz="4" w:space="0" w:color="auto"/>
              <w:bottom w:val="single" w:sz="2" w:space="0" w:color="auto"/>
              <w:right w:val="single" w:sz="4" w:space="0" w:color="auto"/>
            </w:tcBorders>
          </w:tcPr>
          <w:p w14:paraId="45031D3B" w14:textId="77777777" w:rsidR="008676C5" w:rsidRPr="004F4400" w:rsidRDefault="008676C5">
            <w:pPr>
              <w:pStyle w:val="Tabletext"/>
            </w:pPr>
            <w:r>
              <w:t>1 per 10</w:t>
            </w:r>
            <w:r w:rsidRPr="004F4400">
              <w:t xml:space="preserve">0 t </w:t>
            </w:r>
            <w:r w:rsidRPr="00EF089E">
              <w:rPr>
                <w:sz w:val="28"/>
                <w:szCs w:val="28"/>
              </w:rPr>
              <w:t>*</w:t>
            </w:r>
          </w:p>
        </w:tc>
      </w:tr>
      <w:tr w:rsidR="004A53BC" w:rsidRPr="004F4400" w14:paraId="05DEB090" w14:textId="77777777" w:rsidTr="00F42485">
        <w:trPr>
          <w:cantSplit/>
        </w:trPr>
        <w:tc>
          <w:tcPr>
            <w:tcW w:w="1877" w:type="dxa"/>
            <w:tcBorders>
              <w:top w:val="single" w:sz="2" w:space="0" w:color="auto"/>
              <w:left w:val="single" w:sz="4" w:space="0" w:color="auto"/>
              <w:bottom w:val="single" w:sz="2" w:space="0" w:color="auto"/>
              <w:right w:val="single" w:sz="4" w:space="0" w:color="auto"/>
            </w:tcBorders>
          </w:tcPr>
          <w:p w14:paraId="4ACE4D72" w14:textId="77777777" w:rsidR="004A53BC" w:rsidRPr="00D51018" w:rsidRDefault="004A53BC" w:rsidP="009E48DD">
            <w:pPr>
              <w:pStyle w:val="Tabletext"/>
              <w:keepNext/>
              <w:rPr>
                <w:color w:val="000000"/>
              </w:rPr>
            </w:pPr>
            <w:r w:rsidRPr="00D51018">
              <w:rPr>
                <w:color w:val="000000"/>
              </w:rPr>
              <w:t>AS</w:t>
            </w:r>
            <w:r>
              <w:rPr>
                <w:color w:val="000000"/>
              </w:rPr>
              <w:t xml:space="preserve"> </w:t>
            </w:r>
            <w:r w:rsidRPr="00890CA5">
              <w:rPr>
                <w:color w:val="000000"/>
              </w:rPr>
              <w:t>1289</w:t>
            </w:r>
            <w:r w:rsidRPr="00D51018">
              <w:rPr>
                <w:color w:val="000000"/>
              </w:rPr>
              <w:t>/NZS</w:t>
            </w:r>
            <w:r>
              <w:rPr>
                <w:color w:val="000000"/>
              </w:rPr>
              <w:t> </w:t>
            </w:r>
            <w:r w:rsidRPr="00D51018">
              <w:rPr>
                <w:color w:val="000000"/>
              </w:rPr>
              <w:t>2891.7.1</w:t>
            </w:r>
          </w:p>
          <w:p w14:paraId="677DDB37" w14:textId="77777777" w:rsidR="004A53BC" w:rsidRPr="00890CA5" w:rsidRDefault="004A53BC">
            <w:pPr>
              <w:pStyle w:val="Tabletext"/>
              <w:rPr>
                <w:color w:val="000000"/>
              </w:rPr>
            </w:pPr>
            <w:r w:rsidRPr="00D51018">
              <w:rPr>
                <w:color w:val="000000"/>
              </w:rPr>
              <w:t>AS/NZS</w:t>
            </w:r>
            <w:r>
              <w:rPr>
                <w:color w:val="000000"/>
              </w:rPr>
              <w:t> </w:t>
            </w:r>
            <w:r w:rsidRPr="00D51018">
              <w:rPr>
                <w:color w:val="000000"/>
              </w:rPr>
              <w:t>2891.7.3</w:t>
            </w:r>
          </w:p>
        </w:tc>
        <w:tc>
          <w:tcPr>
            <w:tcW w:w="2835" w:type="dxa"/>
            <w:tcBorders>
              <w:top w:val="single" w:sz="2" w:space="0" w:color="auto"/>
              <w:left w:val="nil"/>
              <w:bottom w:val="single" w:sz="2" w:space="0" w:color="auto"/>
              <w:right w:val="single" w:sz="4" w:space="0" w:color="auto"/>
            </w:tcBorders>
          </w:tcPr>
          <w:p w14:paraId="624FADC9" w14:textId="77777777" w:rsidR="004A53BC" w:rsidRPr="004F4400" w:rsidRDefault="004A53BC">
            <w:pPr>
              <w:pStyle w:val="Tabletext"/>
            </w:pPr>
            <w:r w:rsidRPr="004F4400">
              <w:t>Maximum Density</w:t>
            </w:r>
          </w:p>
        </w:tc>
        <w:tc>
          <w:tcPr>
            <w:tcW w:w="2126" w:type="dxa"/>
            <w:tcBorders>
              <w:top w:val="single" w:sz="2" w:space="0" w:color="auto"/>
              <w:left w:val="nil"/>
              <w:bottom w:val="single" w:sz="2" w:space="0" w:color="auto"/>
            </w:tcBorders>
          </w:tcPr>
          <w:p w14:paraId="25CAEBEF" w14:textId="77777777" w:rsidR="004A53BC" w:rsidRPr="004F4400" w:rsidRDefault="004A53BC">
            <w:pPr>
              <w:pStyle w:val="Tabletext"/>
            </w:pPr>
            <w:r w:rsidRPr="004F4400">
              <w:t>1 No.</w:t>
            </w:r>
          </w:p>
        </w:tc>
        <w:tc>
          <w:tcPr>
            <w:tcW w:w="2126" w:type="dxa"/>
            <w:tcBorders>
              <w:top w:val="single" w:sz="2" w:space="0" w:color="auto"/>
              <w:left w:val="single" w:sz="4" w:space="0" w:color="auto"/>
              <w:bottom w:val="single" w:sz="2" w:space="0" w:color="auto"/>
              <w:right w:val="single" w:sz="4" w:space="0" w:color="auto"/>
            </w:tcBorders>
          </w:tcPr>
          <w:p w14:paraId="74CA0996" w14:textId="77777777" w:rsidR="004A53BC" w:rsidRPr="004F4400" w:rsidRDefault="004A53BC">
            <w:pPr>
              <w:pStyle w:val="Tabletext"/>
            </w:pPr>
            <w:r w:rsidRPr="004F4400">
              <w:t>1 per 100 t</w:t>
            </w:r>
            <w:r w:rsidRPr="00EF089E">
              <w:rPr>
                <w:sz w:val="28"/>
                <w:szCs w:val="28"/>
              </w:rPr>
              <w:t xml:space="preserve"> *</w:t>
            </w:r>
          </w:p>
        </w:tc>
      </w:tr>
      <w:tr w:rsidR="008676C5" w:rsidRPr="004F4400" w14:paraId="44463110" w14:textId="77777777" w:rsidTr="00F42485">
        <w:trPr>
          <w:cantSplit/>
        </w:trPr>
        <w:tc>
          <w:tcPr>
            <w:tcW w:w="1877" w:type="dxa"/>
            <w:tcBorders>
              <w:top w:val="single" w:sz="2" w:space="0" w:color="auto"/>
              <w:left w:val="single" w:sz="4" w:space="0" w:color="auto"/>
              <w:bottom w:val="single" w:sz="4" w:space="0" w:color="auto"/>
              <w:right w:val="single" w:sz="4" w:space="0" w:color="auto"/>
            </w:tcBorders>
          </w:tcPr>
          <w:p w14:paraId="4B283B89" w14:textId="77777777" w:rsidR="008676C5" w:rsidRPr="00890CA5" w:rsidRDefault="008676C5">
            <w:pPr>
              <w:pStyle w:val="Tabletext"/>
              <w:rPr>
                <w:color w:val="000000"/>
              </w:rPr>
            </w:pPr>
            <w:r>
              <w:rPr>
                <w:color w:val="000000"/>
              </w:rPr>
              <w:t xml:space="preserve">AS </w:t>
            </w:r>
            <w:r w:rsidRPr="00890CA5">
              <w:rPr>
                <w:color w:val="000000"/>
              </w:rPr>
              <w:t>2341.3</w:t>
            </w:r>
          </w:p>
        </w:tc>
        <w:tc>
          <w:tcPr>
            <w:tcW w:w="2835" w:type="dxa"/>
            <w:tcBorders>
              <w:top w:val="single" w:sz="2" w:space="0" w:color="auto"/>
              <w:left w:val="nil"/>
              <w:bottom w:val="single" w:sz="4" w:space="0" w:color="auto"/>
              <w:right w:val="single" w:sz="4" w:space="0" w:color="auto"/>
            </w:tcBorders>
          </w:tcPr>
          <w:p w14:paraId="6180CB96" w14:textId="77777777" w:rsidR="008676C5" w:rsidRPr="004F4400" w:rsidRDefault="008676C5">
            <w:pPr>
              <w:pStyle w:val="Tabletext"/>
            </w:pPr>
            <w:r w:rsidRPr="004F4400">
              <w:t>Viscosity of Binder</w:t>
            </w:r>
          </w:p>
        </w:tc>
        <w:tc>
          <w:tcPr>
            <w:tcW w:w="2126" w:type="dxa"/>
            <w:tcBorders>
              <w:top w:val="single" w:sz="2" w:space="0" w:color="auto"/>
              <w:left w:val="nil"/>
              <w:bottom w:val="single" w:sz="4" w:space="0" w:color="auto"/>
            </w:tcBorders>
          </w:tcPr>
          <w:p w14:paraId="250F2B03" w14:textId="77777777" w:rsidR="008676C5" w:rsidRPr="004F4400" w:rsidRDefault="008676C5">
            <w:pPr>
              <w:pStyle w:val="Tabletext"/>
            </w:pPr>
            <w:r>
              <w:t>1 per shift</w:t>
            </w:r>
          </w:p>
        </w:tc>
        <w:tc>
          <w:tcPr>
            <w:tcW w:w="2126" w:type="dxa"/>
            <w:tcBorders>
              <w:top w:val="single" w:sz="2" w:space="0" w:color="auto"/>
              <w:left w:val="single" w:sz="4" w:space="0" w:color="auto"/>
              <w:bottom w:val="single" w:sz="4" w:space="0" w:color="auto"/>
              <w:right w:val="single" w:sz="4" w:space="0" w:color="auto"/>
            </w:tcBorders>
          </w:tcPr>
          <w:p w14:paraId="51F1CCAF" w14:textId="77777777" w:rsidR="008676C5" w:rsidRPr="004F4400" w:rsidRDefault="008676C5">
            <w:pPr>
              <w:pStyle w:val="Tabletext"/>
            </w:pPr>
            <w:r>
              <w:t>1 per shift</w:t>
            </w:r>
          </w:p>
        </w:tc>
      </w:tr>
      <w:tr w:rsidR="008676C5" w:rsidRPr="004F4400" w14:paraId="2E1422B2" w14:textId="77777777" w:rsidTr="00F42485">
        <w:trPr>
          <w:cantSplit/>
        </w:trPr>
        <w:tc>
          <w:tcPr>
            <w:tcW w:w="8964" w:type="dxa"/>
            <w:gridSpan w:val="4"/>
            <w:tcBorders>
              <w:top w:val="single" w:sz="4" w:space="0" w:color="auto"/>
              <w:left w:val="single" w:sz="4" w:space="0" w:color="auto"/>
              <w:bottom w:val="single" w:sz="4" w:space="0" w:color="auto"/>
              <w:right w:val="single" w:sz="4" w:space="0" w:color="auto"/>
            </w:tcBorders>
          </w:tcPr>
          <w:p w14:paraId="53D50455" w14:textId="77777777" w:rsidR="008676C5" w:rsidRPr="004F4400" w:rsidRDefault="008676C5" w:rsidP="00F42485">
            <w:pPr>
              <w:pStyle w:val="BodyText0"/>
              <w:ind w:firstLine="720"/>
            </w:pPr>
            <w:r w:rsidRPr="00EF089E">
              <w:rPr>
                <w:sz w:val="28"/>
                <w:szCs w:val="28"/>
              </w:rPr>
              <w:t>*</w:t>
            </w:r>
            <w:r w:rsidRPr="004F4400">
              <w:t xml:space="preserve"> One test per nominated tonnage or part thereof.</w:t>
            </w:r>
          </w:p>
        </w:tc>
      </w:tr>
    </w:tbl>
    <w:p w14:paraId="5583DD21" w14:textId="77777777" w:rsidR="008676C5" w:rsidRPr="00DA5A88" w:rsidRDefault="008676C5" w:rsidP="00F42485">
      <w:r w:rsidRPr="00DA5A88">
        <w:t>All sampling is to be performed at the plant from safe sampling platforms.</w:t>
      </w:r>
    </w:p>
    <w:p w14:paraId="3EC72C5B" w14:textId="77777777" w:rsidR="008676C5" w:rsidRPr="00DA5A88" w:rsidRDefault="008676C5" w:rsidP="00F42485">
      <w:r>
        <w:t>Binder s</w:t>
      </w:r>
      <w:r w:rsidRPr="00DA5A88">
        <w:t>ampling is to be conducted on the binder in actual use, either at transfer to the bitumen tank on the asphalt plant or from the tank itself.</w:t>
      </w:r>
    </w:p>
    <w:p w14:paraId="79FD7213" w14:textId="77777777" w:rsidR="008676C5" w:rsidRPr="004F4400" w:rsidRDefault="008676C5" w:rsidP="00F42485"/>
    <w:tbl>
      <w:tblPr>
        <w:tblW w:w="8960" w:type="dxa"/>
        <w:jc w:val="center"/>
        <w:tblLayout w:type="fixed"/>
        <w:tblLook w:val="0000" w:firstRow="0" w:lastRow="0" w:firstColumn="0" w:lastColumn="0" w:noHBand="0" w:noVBand="0"/>
      </w:tblPr>
      <w:tblGrid>
        <w:gridCol w:w="3648"/>
        <w:gridCol w:w="3229"/>
        <w:gridCol w:w="2083"/>
      </w:tblGrid>
      <w:tr w:rsidR="008676C5" w:rsidRPr="004F4400" w14:paraId="3EACA37C" w14:textId="77777777" w:rsidTr="00F42485">
        <w:trPr>
          <w:cantSplit/>
          <w:jc w:val="center"/>
        </w:trPr>
        <w:tc>
          <w:tcPr>
            <w:tcW w:w="8960" w:type="dxa"/>
            <w:gridSpan w:val="3"/>
            <w:tcBorders>
              <w:top w:val="single" w:sz="4" w:space="0" w:color="auto"/>
              <w:left w:val="single" w:sz="4" w:space="0" w:color="auto"/>
              <w:bottom w:val="single" w:sz="4" w:space="0" w:color="auto"/>
              <w:right w:val="single" w:sz="4" w:space="0" w:color="auto"/>
            </w:tcBorders>
          </w:tcPr>
          <w:p w14:paraId="0B0E4D00" w14:textId="77777777" w:rsidR="008676C5" w:rsidRPr="00EF089E" w:rsidRDefault="008676C5" w:rsidP="00F42485">
            <w:pPr>
              <w:pStyle w:val="BoldLowercase0"/>
              <w:outlineLvl w:val="0"/>
            </w:pPr>
            <w:r w:rsidRPr="004F4400">
              <w:t>Table – Asphalt Testing Frequencies - After Works Completed</w:t>
            </w:r>
          </w:p>
        </w:tc>
      </w:tr>
      <w:tr w:rsidR="008676C5" w:rsidRPr="004F4400" w14:paraId="658D4DA8" w14:textId="77777777" w:rsidTr="00F42485">
        <w:trPr>
          <w:cantSplit/>
          <w:jc w:val="center"/>
        </w:trPr>
        <w:tc>
          <w:tcPr>
            <w:tcW w:w="3648" w:type="dxa"/>
            <w:tcBorders>
              <w:top w:val="single" w:sz="4" w:space="0" w:color="auto"/>
              <w:left w:val="single" w:sz="4" w:space="0" w:color="auto"/>
              <w:bottom w:val="single" w:sz="4" w:space="0" w:color="auto"/>
              <w:right w:val="single" w:sz="4" w:space="0" w:color="auto"/>
            </w:tcBorders>
          </w:tcPr>
          <w:p w14:paraId="0008A584" w14:textId="77777777" w:rsidR="008676C5" w:rsidRPr="007C16C5" w:rsidRDefault="008676C5">
            <w:pPr>
              <w:pStyle w:val="Tabletitle"/>
              <w:rPr>
                <w:b/>
              </w:rPr>
            </w:pPr>
            <w:r w:rsidRPr="007C16C5">
              <w:rPr>
                <w:b/>
              </w:rPr>
              <w:t>Test Method No.</w:t>
            </w:r>
          </w:p>
        </w:tc>
        <w:tc>
          <w:tcPr>
            <w:tcW w:w="3229" w:type="dxa"/>
            <w:tcBorders>
              <w:top w:val="single" w:sz="4" w:space="0" w:color="auto"/>
              <w:left w:val="nil"/>
              <w:bottom w:val="single" w:sz="4" w:space="0" w:color="auto"/>
              <w:right w:val="single" w:sz="4" w:space="0" w:color="auto"/>
            </w:tcBorders>
          </w:tcPr>
          <w:p w14:paraId="66C267C8" w14:textId="77777777" w:rsidR="008676C5" w:rsidRPr="007C16C5" w:rsidRDefault="008676C5">
            <w:pPr>
              <w:pStyle w:val="Tabletitle"/>
              <w:rPr>
                <w:b/>
              </w:rPr>
            </w:pPr>
            <w:r w:rsidRPr="007C16C5">
              <w:rPr>
                <w:b/>
              </w:rPr>
              <w:t>Test Method</w:t>
            </w:r>
          </w:p>
        </w:tc>
        <w:tc>
          <w:tcPr>
            <w:tcW w:w="2083" w:type="dxa"/>
            <w:tcBorders>
              <w:top w:val="single" w:sz="4" w:space="0" w:color="auto"/>
              <w:left w:val="nil"/>
              <w:bottom w:val="single" w:sz="4" w:space="0" w:color="auto"/>
              <w:right w:val="single" w:sz="4" w:space="0" w:color="auto"/>
            </w:tcBorders>
          </w:tcPr>
          <w:p w14:paraId="4B1451A7" w14:textId="77777777" w:rsidR="008676C5" w:rsidRPr="007C16C5" w:rsidRDefault="008676C5">
            <w:pPr>
              <w:pStyle w:val="Tabletitle"/>
              <w:rPr>
                <w:b/>
              </w:rPr>
            </w:pPr>
            <w:r w:rsidRPr="007C16C5">
              <w:rPr>
                <w:b/>
              </w:rPr>
              <w:t>Frequency</w:t>
            </w:r>
          </w:p>
        </w:tc>
      </w:tr>
      <w:tr w:rsidR="008676C5" w:rsidRPr="004F4400" w14:paraId="11647271" w14:textId="77777777" w:rsidTr="00F42485">
        <w:trPr>
          <w:cantSplit/>
          <w:jc w:val="center"/>
        </w:trPr>
        <w:tc>
          <w:tcPr>
            <w:tcW w:w="3648" w:type="dxa"/>
            <w:tcBorders>
              <w:top w:val="single" w:sz="4" w:space="0" w:color="auto"/>
              <w:left w:val="single" w:sz="4" w:space="0" w:color="auto"/>
              <w:bottom w:val="single" w:sz="2" w:space="0" w:color="auto"/>
              <w:right w:val="single" w:sz="4" w:space="0" w:color="auto"/>
            </w:tcBorders>
          </w:tcPr>
          <w:p w14:paraId="78E905A3" w14:textId="77777777" w:rsidR="008676C5" w:rsidRPr="004F4400" w:rsidRDefault="008676C5">
            <w:pPr>
              <w:pStyle w:val="Tabletext"/>
            </w:pPr>
            <w:r>
              <w:t xml:space="preserve">AS </w:t>
            </w:r>
            <w:r w:rsidRPr="004F4400">
              <w:t>2891</w:t>
            </w:r>
          </w:p>
        </w:tc>
        <w:tc>
          <w:tcPr>
            <w:tcW w:w="3229" w:type="dxa"/>
            <w:tcBorders>
              <w:top w:val="single" w:sz="4" w:space="0" w:color="auto"/>
              <w:left w:val="nil"/>
              <w:bottom w:val="single" w:sz="2" w:space="0" w:color="auto"/>
              <w:right w:val="single" w:sz="4" w:space="0" w:color="auto"/>
            </w:tcBorders>
          </w:tcPr>
          <w:p w14:paraId="1E8A35BA" w14:textId="77777777" w:rsidR="008676C5" w:rsidRPr="004F4400" w:rsidRDefault="008676C5">
            <w:pPr>
              <w:pStyle w:val="Tabletext"/>
            </w:pPr>
            <w:r w:rsidRPr="004F4400">
              <w:t>Thickness of layer</w:t>
            </w:r>
          </w:p>
        </w:tc>
        <w:tc>
          <w:tcPr>
            <w:tcW w:w="2083" w:type="dxa"/>
            <w:tcBorders>
              <w:top w:val="single" w:sz="4" w:space="0" w:color="auto"/>
              <w:left w:val="nil"/>
              <w:bottom w:val="single" w:sz="2" w:space="0" w:color="auto"/>
              <w:right w:val="single" w:sz="4" w:space="0" w:color="auto"/>
            </w:tcBorders>
          </w:tcPr>
          <w:p w14:paraId="373BEF9F" w14:textId="77777777" w:rsidR="008676C5" w:rsidRPr="004F4400" w:rsidRDefault="008676C5">
            <w:pPr>
              <w:pStyle w:val="Tabletext"/>
            </w:pPr>
            <w:r w:rsidRPr="004F4400">
              <w:t>1 per core</w:t>
            </w:r>
          </w:p>
        </w:tc>
      </w:tr>
      <w:tr w:rsidR="008676C5" w:rsidRPr="004F4400" w14:paraId="2EA041B0" w14:textId="77777777" w:rsidTr="00F42485">
        <w:trPr>
          <w:cantSplit/>
          <w:jc w:val="center"/>
        </w:trPr>
        <w:tc>
          <w:tcPr>
            <w:tcW w:w="3648" w:type="dxa"/>
            <w:tcBorders>
              <w:top w:val="single" w:sz="2" w:space="0" w:color="auto"/>
              <w:left w:val="single" w:sz="4" w:space="0" w:color="auto"/>
              <w:bottom w:val="single" w:sz="2" w:space="0" w:color="auto"/>
              <w:right w:val="single" w:sz="4" w:space="0" w:color="auto"/>
            </w:tcBorders>
          </w:tcPr>
          <w:p w14:paraId="55871E0F" w14:textId="77777777" w:rsidR="008676C5" w:rsidRPr="004F4400" w:rsidRDefault="008676C5">
            <w:pPr>
              <w:pStyle w:val="Tabletext"/>
            </w:pPr>
            <w:r>
              <w:t xml:space="preserve">AS </w:t>
            </w:r>
            <w:r w:rsidRPr="004F4400">
              <w:t>2891.8</w:t>
            </w:r>
          </w:p>
        </w:tc>
        <w:tc>
          <w:tcPr>
            <w:tcW w:w="3229" w:type="dxa"/>
            <w:tcBorders>
              <w:top w:val="single" w:sz="2" w:space="0" w:color="auto"/>
              <w:left w:val="nil"/>
              <w:bottom w:val="single" w:sz="2" w:space="0" w:color="auto"/>
              <w:right w:val="single" w:sz="4" w:space="0" w:color="auto"/>
            </w:tcBorders>
          </w:tcPr>
          <w:p w14:paraId="3B990A74" w14:textId="77777777" w:rsidR="008676C5" w:rsidRPr="004F4400" w:rsidRDefault="008676C5">
            <w:pPr>
              <w:pStyle w:val="Tabletext"/>
            </w:pPr>
            <w:r w:rsidRPr="004F4400">
              <w:t>Air Voids of compacted asphalt layer</w:t>
            </w:r>
          </w:p>
        </w:tc>
        <w:tc>
          <w:tcPr>
            <w:tcW w:w="2083" w:type="dxa"/>
            <w:tcBorders>
              <w:top w:val="single" w:sz="2" w:space="0" w:color="auto"/>
              <w:left w:val="nil"/>
              <w:bottom w:val="single" w:sz="2" w:space="0" w:color="auto"/>
              <w:right w:val="single" w:sz="4" w:space="0" w:color="auto"/>
            </w:tcBorders>
          </w:tcPr>
          <w:p w14:paraId="7932D848" w14:textId="77777777" w:rsidR="008676C5" w:rsidRPr="004F4400" w:rsidRDefault="008676C5">
            <w:pPr>
              <w:pStyle w:val="Tabletext"/>
            </w:pPr>
            <w:r w:rsidRPr="004F4400">
              <w:t>1 per core</w:t>
            </w:r>
          </w:p>
        </w:tc>
      </w:tr>
      <w:tr w:rsidR="008676C5" w:rsidRPr="004F4400" w14:paraId="104E8DE5" w14:textId="77777777" w:rsidTr="00F42485">
        <w:trPr>
          <w:cantSplit/>
          <w:jc w:val="center"/>
        </w:trPr>
        <w:tc>
          <w:tcPr>
            <w:tcW w:w="3648" w:type="dxa"/>
            <w:tcBorders>
              <w:top w:val="single" w:sz="2" w:space="0" w:color="auto"/>
              <w:left w:val="single" w:sz="4" w:space="0" w:color="auto"/>
              <w:bottom w:val="single" w:sz="2" w:space="0" w:color="auto"/>
              <w:right w:val="single" w:sz="4" w:space="0" w:color="auto"/>
            </w:tcBorders>
          </w:tcPr>
          <w:p w14:paraId="5504B668" w14:textId="77777777" w:rsidR="008676C5" w:rsidRPr="004F4400" w:rsidRDefault="008676C5">
            <w:pPr>
              <w:pStyle w:val="Tabletext"/>
            </w:pPr>
            <w:r>
              <w:t xml:space="preserve">AS </w:t>
            </w:r>
            <w:r w:rsidRPr="004F4400">
              <w:t>2891.9</w:t>
            </w:r>
          </w:p>
        </w:tc>
        <w:tc>
          <w:tcPr>
            <w:tcW w:w="3229" w:type="dxa"/>
            <w:tcBorders>
              <w:top w:val="single" w:sz="2" w:space="0" w:color="auto"/>
              <w:left w:val="nil"/>
              <w:bottom w:val="single" w:sz="2" w:space="0" w:color="auto"/>
              <w:right w:val="single" w:sz="4" w:space="0" w:color="auto"/>
            </w:tcBorders>
          </w:tcPr>
          <w:p w14:paraId="30D699D6" w14:textId="77777777" w:rsidR="008676C5" w:rsidRPr="004F4400" w:rsidRDefault="008676C5">
            <w:pPr>
              <w:pStyle w:val="Tabletext"/>
            </w:pPr>
            <w:proofErr w:type="spellStart"/>
            <w:r w:rsidRPr="004F4400">
              <w:t>Insitu</w:t>
            </w:r>
            <w:proofErr w:type="spellEnd"/>
            <w:r w:rsidRPr="004F4400">
              <w:t xml:space="preserve"> Density</w:t>
            </w:r>
          </w:p>
        </w:tc>
        <w:tc>
          <w:tcPr>
            <w:tcW w:w="2083" w:type="dxa"/>
            <w:tcBorders>
              <w:top w:val="single" w:sz="2" w:space="0" w:color="auto"/>
              <w:left w:val="nil"/>
              <w:bottom w:val="single" w:sz="2" w:space="0" w:color="auto"/>
              <w:right w:val="single" w:sz="4" w:space="0" w:color="auto"/>
            </w:tcBorders>
          </w:tcPr>
          <w:p w14:paraId="33D8695B" w14:textId="77777777" w:rsidR="008676C5" w:rsidRPr="004F4400" w:rsidRDefault="008676C5">
            <w:pPr>
              <w:pStyle w:val="Tabletext"/>
            </w:pPr>
            <w:r w:rsidRPr="004F4400">
              <w:t>1 per core</w:t>
            </w:r>
          </w:p>
        </w:tc>
      </w:tr>
      <w:tr w:rsidR="008676C5" w:rsidRPr="004F4400" w14:paraId="69A96606" w14:textId="77777777" w:rsidTr="00F42485">
        <w:trPr>
          <w:cantSplit/>
          <w:jc w:val="center"/>
        </w:trPr>
        <w:tc>
          <w:tcPr>
            <w:tcW w:w="3648" w:type="dxa"/>
            <w:tcBorders>
              <w:top w:val="single" w:sz="2" w:space="0" w:color="auto"/>
              <w:left w:val="single" w:sz="4" w:space="0" w:color="auto"/>
              <w:bottom w:val="single" w:sz="4" w:space="0" w:color="auto"/>
              <w:right w:val="single" w:sz="4" w:space="0" w:color="auto"/>
            </w:tcBorders>
          </w:tcPr>
          <w:p w14:paraId="30A648C2" w14:textId="77777777" w:rsidR="008676C5" w:rsidRPr="004F4400" w:rsidRDefault="008676C5" w:rsidP="00F42485">
            <w:pPr>
              <w:pStyle w:val="Tabletext"/>
            </w:pPr>
            <w:r>
              <w:t xml:space="preserve">AGPT04H - </w:t>
            </w:r>
            <w:r w:rsidRPr="004F4400">
              <w:t>A</w:t>
            </w:r>
            <w:r>
              <w:t>GPT/T231</w:t>
            </w:r>
          </w:p>
        </w:tc>
        <w:tc>
          <w:tcPr>
            <w:tcW w:w="3229" w:type="dxa"/>
            <w:tcBorders>
              <w:top w:val="single" w:sz="2" w:space="0" w:color="auto"/>
              <w:left w:val="nil"/>
              <w:bottom w:val="single" w:sz="4" w:space="0" w:color="auto"/>
              <w:right w:val="single" w:sz="4" w:space="0" w:color="auto"/>
            </w:tcBorders>
          </w:tcPr>
          <w:p w14:paraId="764207A6" w14:textId="77777777" w:rsidR="008676C5" w:rsidRPr="004F4400" w:rsidRDefault="008676C5">
            <w:pPr>
              <w:pStyle w:val="Tabletext"/>
            </w:pPr>
            <w:r w:rsidRPr="004F4400">
              <w:t>Wheel track testing (composite sample)</w:t>
            </w:r>
          </w:p>
        </w:tc>
        <w:tc>
          <w:tcPr>
            <w:tcW w:w="2083" w:type="dxa"/>
            <w:tcBorders>
              <w:top w:val="single" w:sz="2" w:space="0" w:color="auto"/>
              <w:left w:val="nil"/>
              <w:bottom w:val="single" w:sz="4" w:space="0" w:color="auto"/>
              <w:right w:val="single" w:sz="4" w:space="0" w:color="auto"/>
            </w:tcBorders>
          </w:tcPr>
          <w:p w14:paraId="5E2C6EF4" w14:textId="77777777" w:rsidR="008676C5" w:rsidRPr="004F4400" w:rsidRDefault="008676C5">
            <w:pPr>
              <w:pStyle w:val="Tabletext"/>
            </w:pPr>
            <w:r w:rsidRPr="004F4400">
              <w:t xml:space="preserve">1 per Type </w:t>
            </w:r>
            <w:r>
              <w:t xml:space="preserve">or 1 </w:t>
            </w:r>
            <w:r w:rsidRPr="004F4400">
              <w:t>per 1000 t</w:t>
            </w:r>
          </w:p>
        </w:tc>
      </w:tr>
    </w:tbl>
    <w:p w14:paraId="22BBD6CA" w14:textId="77777777" w:rsidR="008676C5" w:rsidRDefault="008676C5">
      <w:pPr>
        <w:pStyle w:val="BodyText0"/>
      </w:pPr>
      <w:r w:rsidRPr="004F4400">
        <w:t>Carry out density testing as soon as practic</w:t>
      </w:r>
      <w:r>
        <w:t>able after completion of works.</w:t>
      </w:r>
    </w:p>
    <w:p w14:paraId="1B2BB85C" w14:textId="77777777" w:rsidR="008676C5" w:rsidRPr="00DA5A88" w:rsidRDefault="008676C5" w:rsidP="00F42485">
      <w:r w:rsidRPr="00DA5A88">
        <w:t>Do not test within 200mm of an edge and longitudinal joint and within 1 metre of a transverse joint.  Do not test odd shaped areas completed by hand placing of asphalt.</w:t>
      </w:r>
    </w:p>
    <w:p w14:paraId="774C6501" w14:textId="77777777" w:rsidR="008676C5" w:rsidRPr="004F4400" w:rsidRDefault="008676C5">
      <w:pPr>
        <w:pStyle w:val="BodyText0"/>
      </w:pPr>
      <w:r w:rsidRPr="004F4400">
        <w:t>Conform to the following number of cores per lot:</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1401"/>
        <w:gridCol w:w="1401"/>
        <w:gridCol w:w="1401"/>
        <w:gridCol w:w="1401"/>
        <w:gridCol w:w="994"/>
      </w:tblGrid>
      <w:tr w:rsidR="008676C5" w:rsidRPr="004F4400" w14:paraId="4E2DF207" w14:textId="77777777" w:rsidTr="00F42485">
        <w:trPr>
          <w:cantSplit/>
          <w:jc w:val="center"/>
        </w:trPr>
        <w:tc>
          <w:tcPr>
            <w:tcW w:w="8961" w:type="dxa"/>
            <w:gridSpan w:val="6"/>
          </w:tcPr>
          <w:p w14:paraId="48CBD16C" w14:textId="77777777" w:rsidR="008676C5" w:rsidRPr="007C16C5" w:rsidRDefault="008676C5">
            <w:pPr>
              <w:pStyle w:val="Tabletitle"/>
              <w:rPr>
                <w:b/>
              </w:rPr>
            </w:pPr>
            <w:r>
              <w:rPr>
                <w:b/>
              </w:rPr>
              <w:t xml:space="preserve">Table </w:t>
            </w:r>
            <w:r w:rsidRPr="00EF089E">
              <w:rPr>
                <w:b/>
              </w:rPr>
              <w:t>- Number of cores per lot</w:t>
            </w:r>
          </w:p>
        </w:tc>
      </w:tr>
      <w:tr w:rsidR="008676C5" w:rsidRPr="004F4400" w14:paraId="31D6C01E" w14:textId="77777777" w:rsidTr="00F42485">
        <w:trPr>
          <w:cantSplit/>
          <w:jc w:val="center"/>
        </w:trPr>
        <w:tc>
          <w:tcPr>
            <w:tcW w:w="2363" w:type="dxa"/>
          </w:tcPr>
          <w:p w14:paraId="53AACF8F" w14:textId="77777777" w:rsidR="008676C5" w:rsidRPr="007C16C5" w:rsidRDefault="008676C5">
            <w:pPr>
              <w:pStyle w:val="Tabletitle"/>
              <w:rPr>
                <w:b/>
              </w:rPr>
            </w:pPr>
            <w:r w:rsidRPr="007C16C5">
              <w:rPr>
                <w:b/>
              </w:rPr>
              <w:t>Area (m</w:t>
            </w:r>
            <w:r w:rsidRPr="007C16C5">
              <w:rPr>
                <w:b/>
                <w:vertAlign w:val="superscript"/>
              </w:rPr>
              <w:t>2</w:t>
            </w:r>
            <w:r w:rsidRPr="007C16C5">
              <w:rPr>
                <w:b/>
              </w:rPr>
              <w:t>)</w:t>
            </w:r>
          </w:p>
        </w:tc>
        <w:tc>
          <w:tcPr>
            <w:tcW w:w="1401" w:type="dxa"/>
          </w:tcPr>
          <w:p w14:paraId="5AE972B2" w14:textId="77777777" w:rsidR="008676C5" w:rsidRPr="007C16C5" w:rsidRDefault="008676C5">
            <w:pPr>
              <w:pStyle w:val="Tabletitle"/>
              <w:rPr>
                <w:b/>
              </w:rPr>
            </w:pPr>
            <w:r w:rsidRPr="007C16C5">
              <w:rPr>
                <w:b/>
              </w:rPr>
              <w:t>&gt;5000</w:t>
            </w:r>
          </w:p>
        </w:tc>
        <w:tc>
          <w:tcPr>
            <w:tcW w:w="1401" w:type="dxa"/>
          </w:tcPr>
          <w:p w14:paraId="48E1F706" w14:textId="77777777" w:rsidR="008676C5" w:rsidRPr="007C16C5" w:rsidRDefault="008676C5">
            <w:pPr>
              <w:pStyle w:val="Tabletitle"/>
              <w:rPr>
                <w:b/>
              </w:rPr>
            </w:pPr>
            <w:r w:rsidRPr="007C16C5">
              <w:rPr>
                <w:b/>
              </w:rPr>
              <w:t>1000 – 5000</w:t>
            </w:r>
          </w:p>
        </w:tc>
        <w:tc>
          <w:tcPr>
            <w:tcW w:w="1401" w:type="dxa"/>
          </w:tcPr>
          <w:p w14:paraId="1FCE6B49" w14:textId="77777777" w:rsidR="008676C5" w:rsidRPr="007C16C5" w:rsidRDefault="008676C5">
            <w:pPr>
              <w:pStyle w:val="Tabletitle"/>
              <w:rPr>
                <w:b/>
              </w:rPr>
            </w:pPr>
            <w:r w:rsidRPr="007C16C5">
              <w:rPr>
                <w:b/>
              </w:rPr>
              <w:t>500 – 1000</w:t>
            </w:r>
          </w:p>
        </w:tc>
        <w:tc>
          <w:tcPr>
            <w:tcW w:w="1401" w:type="dxa"/>
          </w:tcPr>
          <w:p w14:paraId="4CF69BA5" w14:textId="77777777" w:rsidR="008676C5" w:rsidRPr="007C16C5" w:rsidRDefault="008676C5">
            <w:pPr>
              <w:pStyle w:val="Tabletitle"/>
              <w:rPr>
                <w:b/>
              </w:rPr>
            </w:pPr>
            <w:r w:rsidRPr="007C16C5">
              <w:rPr>
                <w:b/>
              </w:rPr>
              <w:t>50 – 500</w:t>
            </w:r>
          </w:p>
        </w:tc>
        <w:tc>
          <w:tcPr>
            <w:tcW w:w="994" w:type="dxa"/>
          </w:tcPr>
          <w:p w14:paraId="2BBDF7C3" w14:textId="77777777" w:rsidR="008676C5" w:rsidRPr="007C16C5" w:rsidRDefault="008676C5">
            <w:pPr>
              <w:pStyle w:val="Tabletitle"/>
              <w:rPr>
                <w:b/>
              </w:rPr>
            </w:pPr>
            <w:r w:rsidRPr="007C16C5">
              <w:rPr>
                <w:b/>
              </w:rPr>
              <w:t>&lt;50</w:t>
            </w:r>
          </w:p>
        </w:tc>
      </w:tr>
      <w:tr w:rsidR="008676C5" w:rsidRPr="004F4400" w14:paraId="4E8535B1" w14:textId="77777777" w:rsidTr="00F42485">
        <w:trPr>
          <w:cantSplit/>
          <w:jc w:val="center"/>
        </w:trPr>
        <w:tc>
          <w:tcPr>
            <w:tcW w:w="2363" w:type="dxa"/>
          </w:tcPr>
          <w:p w14:paraId="1695154B" w14:textId="77777777" w:rsidR="008676C5" w:rsidRPr="004F4400" w:rsidRDefault="008676C5">
            <w:pPr>
              <w:pStyle w:val="Tabletext"/>
            </w:pPr>
            <w:r w:rsidRPr="004F4400">
              <w:t>No. of Cores</w:t>
            </w:r>
          </w:p>
        </w:tc>
        <w:tc>
          <w:tcPr>
            <w:tcW w:w="1401" w:type="dxa"/>
          </w:tcPr>
          <w:p w14:paraId="705EA247" w14:textId="77777777" w:rsidR="008676C5" w:rsidRPr="004F4400" w:rsidRDefault="008676C5">
            <w:pPr>
              <w:pStyle w:val="Tabletext"/>
            </w:pPr>
            <w:r w:rsidRPr="004F4400">
              <w:t>1 per 1000m</w:t>
            </w:r>
            <w:r w:rsidRPr="004F4400">
              <w:rPr>
                <w:vertAlign w:val="superscript"/>
              </w:rPr>
              <w:t>2</w:t>
            </w:r>
            <w:r w:rsidRPr="004F4400">
              <w:t xml:space="preserve"> or minimum 10</w:t>
            </w:r>
          </w:p>
        </w:tc>
        <w:tc>
          <w:tcPr>
            <w:tcW w:w="1401" w:type="dxa"/>
          </w:tcPr>
          <w:p w14:paraId="79847B4B" w14:textId="77777777" w:rsidR="008676C5" w:rsidRPr="004F4400" w:rsidRDefault="008676C5">
            <w:pPr>
              <w:pStyle w:val="Tabletext"/>
            </w:pPr>
            <w:r w:rsidRPr="004F4400">
              <w:t>1 per 500m</w:t>
            </w:r>
            <w:r w:rsidRPr="004F4400">
              <w:rPr>
                <w:vertAlign w:val="superscript"/>
              </w:rPr>
              <w:t>2</w:t>
            </w:r>
            <w:r w:rsidRPr="004F4400">
              <w:t xml:space="preserve">  or minimu</w:t>
            </w:r>
            <w:r>
              <w:t>m 6</w:t>
            </w:r>
            <w:r w:rsidRPr="004F4400">
              <w:t xml:space="preserve"> </w:t>
            </w:r>
          </w:p>
        </w:tc>
        <w:tc>
          <w:tcPr>
            <w:tcW w:w="1401" w:type="dxa"/>
          </w:tcPr>
          <w:p w14:paraId="6A7AF609" w14:textId="77777777" w:rsidR="008676C5" w:rsidRPr="004F4400" w:rsidRDefault="008676C5">
            <w:pPr>
              <w:pStyle w:val="Tabletext"/>
            </w:pPr>
            <w:r w:rsidRPr="004F4400">
              <w:t>4</w:t>
            </w:r>
          </w:p>
        </w:tc>
        <w:tc>
          <w:tcPr>
            <w:tcW w:w="1401" w:type="dxa"/>
          </w:tcPr>
          <w:p w14:paraId="0A3DB8F9" w14:textId="77777777" w:rsidR="008676C5" w:rsidRPr="004F4400" w:rsidRDefault="008676C5">
            <w:pPr>
              <w:pStyle w:val="Tabletext"/>
            </w:pPr>
            <w:r w:rsidRPr="004F4400">
              <w:t>3</w:t>
            </w:r>
          </w:p>
        </w:tc>
        <w:tc>
          <w:tcPr>
            <w:tcW w:w="994" w:type="dxa"/>
          </w:tcPr>
          <w:p w14:paraId="7CEDEC0A" w14:textId="77777777" w:rsidR="008676C5" w:rsidRPr="004F4400" w:rsidRDefault="008676C5">
            <w:pPr>
              <w:pStyle w:val="Tabletext"/>
            </w:pPr>
            <w:r w:rsidRPr="004F4400">
              <w:t>1</w:t>
            </w:r>
          </w:p>
        </w:tc>
      </w:tr>
    </w:tbl>
    <w:p w14:paraId="67699D17" w14:textId="77777777" w:rsidR="008676C5" w:rsidRPr="004F4400" w:rsidRDefault="008676C5">
      <w:pPr>
        <w:pStyle w:val="BodyText0"/>
        <w:sectPr w:rsidR="008676C5" w:rsidRPr="004F4400" w:rsidSect="00F42485">
          <w:headerReference w:type="even" r:id="rId57"/>
          <w:headerReference w:type="default" r:id="rId58"/>
          <w:pgSz w:w="11907" w:h="16834" w:code="9"/>
          <w:pgMar w:top="1440" w:right="1151" w:bottom="1440" w:left="1151" w:header="720" w:footer="720" w:gutter="301"/>
          <w:cols w:space="720"/>
        </w:sectPr>
      </w:pPr>
    </w:p>
    <w:p w14:paraId="59BC7ABB" w14:textId="77777777" w:rsidR="008676C5" w:rsidRPr="004F4400" w:rsidRDefault="008676C5">
      <w:pPr>
        <w:pStyle w:val="BodyText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8"/>
        <w:gridCol w:w="1276"/>
        <w:gridCol w:w="1276"/>
        <w:gridCol w:w="1276"/>
        <w:gridCol w:w="1275"/>
        <w:gridCol w:w="1418"/>
        <w:gridCol w:w="1559"/>
        <w:gridCol w:w="1559"/>
        <w:gridCol w:w="1560"/>
        <w:gridCol w:w="1353"/>
      </w:tblGrid>
      <w:tr w:rsidR="002C5791" w:rsidRPr="004F4400" w14:paraId="16606DBC" w14:textId="77777777" w:rsidTr="000D1678">
        <w:trPr>
          <w:cantSplit/>
          <w:tblHeader/>
          <w:jc w:val="center"/>
        </w:trPr>
        <w:tc>
          <w:tcPr>
            <w:tcW w:w="1808" w:type="dxa"/>
          </w:tcPr>
          <w:p w14:paraId="2EBD500C" w14:textId="77777777" w:rsidR="002C5791" w:rsidRPr="00FC0A11" w:rsidRDefault="002C5791" w:rsidP="000D1678">
            <w:pPr>
              <w:pStyle w:val="Tabletitle"/>
              <w:ind w:left="-57" w:right="-57"/>
              <w:rPr>
                <w:b/>
              </w:rPr>
            </w:pPr>
            <w:r w:rsidRPr="00FC0A11">
              <w:rPr>
                <w:b/>
              </w:rPr>
              <w:t>Type Of Test</w:t>
            </w:r>
          </w:p>
        </w:tc>
        <w:tc>
          <w:tcPr>
            <w:tcW w:w="1276" w:type="dxa"/>
          </w:tcPr>
          <w:p w14:paraId="2FB4965B" w14:textId="77777777" w:rsidR="002C5791" w:rsidRPr="00FC0A11" w:rsidRDefault="002C5791" w:rsidP="000D1678">
            <w:pPr>
              <w:pStyle w:val="Tabletitle"/>
              <w:ind w:left="-57" w:right="-57"/>
              <w:rPr>
                <w:b/>
              </w:rPr>
            </w:pPr>
            <w:r w:rsidRPr="00FC0A11">
              <w:rPr>
                <w:b/>
              </w:rPr>
              <w:t>General</w:t>
            </w:r>
            <w:r w:rsidRPr="00FC0A11">
              <w:rPr>
                <w:b/>
              </w:rPr>
              <w:br/>
              <w:t>Fill</w:t>
            </w:r>
          </w:p>
        </w:tc>
        <w:tc>
          <w:tcPr>
            <w:tcW w:w="1276" w:type="dxa"/>
          </w:tcPr>
          <w:p w14:paraId="3DF8EB2A" w14:textId="77777777" w:rsidR="002C5791" w:rsidRPr="00FC0A11" w:rsidRDefault="002C5791" w:rsidP="000D1678">
            <w:pPr>
              <w:pStyle w:val="Tabletitle"/>
              <w:ind w:left="-57" w:right="-57"/>
              <w:rPr>
                <w:b/>
              </w:rPr>
            </w:pPr>
            <w:r w:rsidRPr="00FC0A11">
              <w:rPr>
                <w:b/>
              </w:rPr>
              <w:t>Standard Fill</w:t>
            </w:r>
          </w:p>
        </w:tc>
        <w:tc>
          <w:tcPr>
            <w:tcW w:w="1276" w:type="dxa"/>
          </w:tcPr>
          <w:p w14:paraId="11627663" w14:textId="77777777" w:rsidR="002C5791" w:rsidRPr="00FC0A11" w:rsidRDefault="002C5791" w:rsidP="000D1678">
            <w:pPr>
              <w:pStyle w:val="Tabletitle"/>
              <w:ind w:left="-57" w:right="-57"/>
              <w:rPr>
                <w:b/>
              </w:rPr>
            </w:pPr>
            <w:r w:rsidRPr="00FC0A11">
              <w:rPr>
                <w:b/>
              </w:rPr>
              <w:t>Select Fill/Sand Clay Fill</w:t>
            </w:r>
          </w:p>
        </w:tc>
        <w:tc>
          <w:tcPr>
            <w:tcW w:w="1275" w:type="dxa"/>
          </w:tcPr>
          <w:p w14:paraId="09647C6D" w14:textId="77777777" w:rsidR="002C5791" w:rsidRPr="00FC0A11" w:rsidRDefault="002C5791" w:rsidP="000D1678">
            <w:pPr>
              <w:pStyle w:val="Tabletitle"/>
              <w:ind w:left="-57" w:right="-57"/>
              <w:rPr>
                <w:b/>
              </w:rPr>
            </w:pPr>
            <w:r w:rsidRPr="00FC0A11">
              <w:rPr>
                <w:b/>
              </w:rPr>
              <w:t>Subgrade</w:t>
            </w:r>
          </w:p>
        </w:tc>
        <w:tc>
          <w:tcPr>
            <w:tcW w:w="1418" w:type="dxa"/>
          </w:tcPr>
          <w:p w14:paraId="6F060782" w14:textId="77777777" w:rsidR="002C5791" w:rsidRPr="00FC0A11" w:rsidRDefault="002C5791" w:rsidP="000D1678">
            <w:pPr>
              <w:pStyle w:val="Tabletitle"/>
              <w:ind w:left="-57" w:right="-57"/>
              <w:rPr>
                <w:b/>
              </w:rPr>
            </w:pPr>
            <w:r w:rsidRPr="00FC0A11">
              <w:rPr>
                <w:b/>
              </w:rPr>
              <w:t>Sub</w:t>
            </w:r>
            <w:r w:rsidRPr="00FC0A11">
              <w:rPr>
                <w:b/>
              </w:rPr>
              <w:noBreakHyphen/>
              <w:t>Base</w:t>
            </w:r>
          </w:p>
        </w:tc>
        <w:tc>
          <w:tcPr>
            <w:tcW w:w="1559" w:type="dxa"/>
          </w:tcPr>
          <w:p w14:paraId="555B02FB" w14:textId="77777777" w:rsidR="002C5791" w:rsidRPr="00FC0A11" w:rsidRDefault="002C5791" w:rsidP="000D1678">
            <w:pPr>
              <w:pStyle w:val="Tabletitle"/>
              <w:ind w:left="-57" w:right="-57"/>
              <w:rPr>
                <w:b/>
              </w:rPr>
            </w:pPr>
            <w:proofErr w:type="spellStart"/>
            <w:r w:rsidRPr="00FC0A11">
              <w:rPr>
                <w:b/>
              </w:rPr>
              <w:t>Basecourse</w:t>
            </w:r>
            <w:proofErr w:type="spellEnd"/>
          </w:p>
        </w:tc>
        <w:tc>
          <w:tcPr>
            <w:tcW w:w="1559" w:type="dxa"/>
          </w:tcPr>
          <w:p w14:paraId="1F8E41A9" w14:textId="77777777" w:rsidR="002C5791" w:rsidRPr="00FC0A11" w:rsidRDefault="002C5791" w:rsidP="000D1678">
            <w:pPr>
              <w:pStyle w:val="Tabletitle"/>
              <w:ind w:left="-57" w:right="-57"/>
              <w:rPr>
                <w:b/>
              </w:rPr>
            </w:pPr>
            <w:r>
              <w:rPr>
                <w:b/>
              </w:rPr>
              <w:t>Embankment Fill</w:t>
            </w:r>
          </w:p>
        </w:tc>
        <w:tc>
          <w:tcPr>
            <w:tcW w:w="1560" w:type="dxa"/>
          </w:tcPr>
          <w:p w14:paraId="2F79A824" w14:textId="77777777" w:rsidR="002C5791" w:rsidRPr="00FC0A11" w:rsidRDefault="002C5791" w:rsidP="000D1678">
            <w:pPr>
              <w:pStyle w:val="Tabletitle"/>
              <w:ind w:left="-57" w:right="-57"/>
              <w:rPr>
                <w:b/>
              </w:rPr>
            </w:pPr>
            <w:r>
              <w:rPr>
                <w:b/>
              </w:rPr>
              <w:t>Filter Material</w:t>
            </w:r>
          </w:p>
        </w:tc>
        <w:tc>
          <w:tcPr>
            <w:tcW w:w="1353" w:type="dxa"/>
          </w:tcPr>
          <w:p w14:paraId="69344C4F" w14:textId="77777777" w:rsidR="002C5791" w:rsidRPr="00FC0A11" w:rsidRDefault="002C5791" w:rsidP="008B025D">
            <w:pPr>
              <w:pStyle w:val="Tabletitle"/>
              <w:ind w:left="-57" w:right="-57"/>
              <w:rPr>
                <w:b/>
              </w:rPr>
            </w:pPr>
            <w:r w:rsidRPr="00FC0A11">
              <w:rPr>
                <w:b/>
              </w:rPr>
              <w:t xml:space="preserve">Culvert Backfill </w:t>
            </w:r>
          </w:p>
        </w:tc>
      </w:tr>
      <w:tr w:rsidR="002C5791" w:rsidRPr="004F4400" w14:paraId="5883B44A" w14:textId="77777777" w:rsidTr="000D1678">
        <w:trPr>
          <w:cantSplit/>
          <w:jc w:val="center"/>
        </w:trPr>
        <w:tc>
          <w:tcPr>
            <w:tcW w:w="1808" w:type="dxa"/>
          </w:tcPr>
          <w:p w14:paraId="0C5E8284" w14:textId="77777777" w:rsidR="002C5791" w:rsidRDefault="002C5791" w:rsidP="00F42485">
            <w:pPr>
              <w:pStyle w:val="Tabletext"/>
              <w:spacing w:before="0" w:after="0"/>
            </w:pPr>
            <w:r w:rsidRPr="004F4400">
              <w:t xml:space="preserve">Field Density (FDD) </w:t>
            </w:r>
            <w:r>
              <w:t xml:space="preserve">by </w:t>
            </w:r>
          </w:p>
          <w:p w14:paraId="20C1C4CB" w14:textId="77777777" w:rsidR="002C5791" w:rsidRDefault="002C5791" w:rsidP="00F42485">
            <w:pPr>
              <w:pStyle w:val="Tabletext"/>
              <w:spacing w:before="0" w:after="0"/>
            </w:pPr>
            <w:r>
              <w:t xml:space="preserve">NTCP 102.1 and </w:t>
            </w:r>
          </w:p>
          <w:p w14:paraId="44A7541F" w14:textId="77777777" w:rsidR="002C5791" w:rsidRPr="004F4400" w:rsidRDefault="002C5791" w:rsidP="00F42485">
            <w:pPr>
              <w:pStyle w:val="Tabletext"/>
              <w:spacing w:before="0" w:after="0"/>
            </w:pPr>
            <w:r>
              <w:t xml:space="preserve">AS </w:t>
            </w:r>
            <w:r w:rsidRPr="004F4400">
              <w:t xml:space="preserve">1289.5.8.1 </w:t>
            </w:r>
            <w:r>
              <w:br/>
              <w:t>AS 1289.5.3.1</w:t>
            </w:r>
          </w:p>
        </w:tc>
        <w:tc>
          <w:tcPr>
            <w:tcW w:w="1276" w:type="dxa"/>
            <w:vAlign w:val="center"/>
          </w:tcPr>
          <w:p w14:paraId="625301D3" w14:textId="77777777" w:rsidR="002C5791" w:rsidRPr="004F4400" w:rsidRDefault="002C5791" w:rsidP="000D1678">
            <w:pPr>
              <w:pStyle w:val="Tabletext"/>
              <w:jc w:val="center"/>
            </w:pPr>
            <w:r w:rsidRPr="004F4400">
              <w:t>1 in 3,000 </w:t>
            </w:r>
            <w:proofErr w:type="gramStart"/>
            <w:r w:rsidRPr="004F4400">
              <w:t>m</w:t>
            </w:r>
            <w:r w:rsidRPr="004F4400">
              <w:rPr>
                <w:vertAlign w:val="superscript"/>
              </w:rPr>
              <w:t>2</w:t>
            </w:r>
            <w:proofErr w:type="gramEnd"/>
            <w:r w:rsidRPr="004F4400">
              <w:br/>
              <w:t>(min.  of 3 tests per lot)</w:t>
            </w:r>
          </w:p>
        </w:tc>
        <w:tc>
          <w:tcPr>
            <w:tcW w:w="1276" w:type="dxa"/>
            <w:vAlign w:val="center"/>
          </w:tcPr>
          <w:p w14:paraId="2579F051" w14:textId="77777777" w:rsidR="002C5791" w:rsidRPr="004F4400" w:rsidRDefault="002C5791" w:rsidP="000D1678">
            <w:pPr>
              <w:pStyle w:val="Tabletext"/>
              <w:jc w:val="center"/>
            </w:pPr>
            <w:r w:rsidRPr="004F4400">
              <w:t>1 in 3,000 </w:t>
            </w:r>
            <w:proofErr w:type="gramStart"/>
            <w:r w:rsidRPr="004F4400">
              <w:t>m</w:t>
            </w:r>
            <w:r w:rsidRPr="004F4400">
              <w:rPr>
                <w:vertAlign w:val="superscript"/>
              </w:rPr>
              <w:t>2</w:t>
            </w:r>
            <w:proofErr w:type="gramEnd"/>
            <w:r w:rsidRPr="004F4400">
              <w:br/>
              <w:t>(min.  of 3 tests per lot)</w:t>
            </w:r>
          </w:p>
        </w:tc>
        <w:tc>
          <w:tcPr>
            <w:tcW w:w="1276" w:type="dxa"/>
            <w:vAlign w:val="center"/>
          </w:tcPr>
          <w:p w14:paraId="52052625" w14:textId="77777777" w:rsidR="002C5791" w:rsidRPr="004F4400" w:rsidRDefault="002C5791" w:rsidP="000D1678">
            <w:pPr>
              <w:pStyle w:val="Tabletext"/>
              <w:jc w:val="center"/>
            </w:pPr>
            <w:r w:rsidRPr="004F4400">
              <w:t>1 in 3,000m</w:t>
            </w:r>
            <w:r w:rsidRPr="004F4400">
              <w:rPr>
                <w:vertAlign w:val="superscript"/>
              </w:rPr>
              <w:t>2</w:t>
            </w:r>
            <w:r w:rsidRPr="004F4400">
              <w:t xml:space="preserve"> (min.  of 3 tests per lot)</w:t>
            </w:r>
          </w:p>
        </w:tc>
        <w:tc>
          <w:tcPr>
            <w:tcW w:w="1275" w:type="dxa"/>
            <w:vAlign w:val="center"/>
          </w:tcPr>
          <w:p w14:paraId="2A9547AA" w14:textId="77777777" w:rsidR="002C5791" w:rsidRPr="004F4400" w:rsidRDefault="002C5791" w:rsidP="000D1678">
            <w:pPr>
              <w:pStyle w:val="Tabletext"/>
              <w:jc w:val="center"/>
            </w:pPr>
            <w:r w:rsidRPr="004F4400">
              <w:t>1 in 1,000 </w:t>
            </w:r>
            <w:proofErr w:type="gramStart"/>
            <w:r w:rsidRPr="004F4400">
              <w:t>m</w:t>
            </w:r>
            <w:r w:rsidRPr="004F4400">
              <w:rPr>
                <w:vertAlign w:val="superscript"/>
              </w:rPr>
              <w:t>2</w:t>
            </w:r>
            <w:proofErr w:type="gramEnd"/>
            <w:r w:rsidRPr="004F4400">
              <w:br/>
              <w:t>(min.  of 3 tests per lot)</w:t>
            </w:r>
          </w:p>
        </w:tc>
        <w:tc>
          <w:tcPr>
            <w:tcW w:w="1418" w:type="dxa"/>
            <w:vAlign w:val="center"/>
          </w:tcPr>
          <w:p w14:paraId="3BEAFFA7" w14:textId="77777777" w:rsidR="002C5791" w:rsidRPr="004F4400" w:rsidRDefault="002C5791" w:rsidP="000D1678">
            <w:pPr>
              <w:pStyle w:val="Tabletext"/>
              <w:jc w:val="center"/>
            </w:pPr>
            <w:r w:rsidRPr="004F4400">
              <w:t>1 in 1,000 </w:t>
            </w:r>
            <w:proofErr w:type="gramStart"/>
            <w:r w:rsidRPr="004F4400">
              <w:t>m</w:t>
            </w:r>
            <w:r w:rsidRPr="004F4400">
              <w:rPr>
                <w:vertAlign w:val="superscript"/>
              </w:rPr>
              <w:t>2</w:t>
            </w:r>
            <w:proofErr w:type="gramEnd"/>
            <w:r w:rsidRPr="004F4400">
              <w:br/>
              <w:t>(min.  of 3 tests per lot)</w:t>
            </w:r>
          </w:p>
        </w:tc>
        <w:tc>
          <w:tcPr>
            <w:tcW w:w="1559" w:type="dxa"/>
            <w:vAlign w:val="center"/>
          </w:tcPr>
          <w:p w14:paraId="415E7AAA" w14:textId="77777777" w:rsidR="002C5791" w:rsidRPr="004F4400" w:rsidRDefault="002C5791" w:rsidP="000D1678">
            <w:pPr>
              <w:pStyle w:val="Tabletext"/>
              <w:jc w:val="center"/>
            </w:pPr>
            <w:r w:rsidRPr="004F4400">
              <w:t>1 in 1,000 </w:t>
            </w:r>
            <w:proofErr w:type="gramStart"/>
            <w:r w:rsidRPr="004F4400">
              <w:t>m</w:t>
            </w:r>
            <w:r w:rsidRPr="004F4400">
              <w:rPr>
                <w:vertAlign w:val="superscript"/>
              </w:rPr>
              <w:t>2</w:t>
            </w:r>
            <w:proofErr w:type="gramEnd"/>
            <w:r w:rsidRPr="004F4400">
              <w:br/>
              <w:t>(min.  of 3 tests per lot)</w:t>
            </w:r>
          </w:p>
        </w:tc>
        <w:tc>
          <w:tcPr>
            <w:tcW w:w="1559" w:type="dxa"/>
            <w:vAlign w:val="center"/>
          </w:tcPr>
          <w:p w14:paraId="6094B328" w14:textId="79B507E6" w:rsidR="002C5791" w:rsidRPr="006555B6" w:rsidRDefault="002C5791">
            <w:pPr>
              <w:pStyle w:val="Tabletext"/>
              <w:jc w:val="center"/>
            </w:pPr>
            <w:r>
              <w:t>1</w:t>
            </w:r>
            <w:r w:rsidRPr="006555B6">
              <w:t> test per</w:t>
            </w:r>
            <w:r>
              <w:t xml:space="preserve"> 300</w:t>
            </w:r>
            <w:r w:rsidRPr="004F4400">
              <w:t> m</w:t>
            </w:r>
            <w:r w:rsidRPr="004F4400">
              <w:rPr>
                <w:vertAlign w:val="superscript"/>
              </w:rPr>
              <w:t>3</w:t>
            </w:r>
            <w:r w:rsidR="007E67AA">
              <w:rPr>
                <w:vertAlign w:val="superscript"/>
              </w:rPr>
              <w:br/>
            </w:r>
            <w:r w:rsidR="007E67AA" w:rsidRPr="004F4400">
              <w:t>(min. of 3 tests per lot)</w:t>
            </w:r>
          </w:p>
        </w:tc>
        <w:tc>
          <w:tcPr>
            <w:tcW w:w="1560" w:type="dxa"/>
            <w:vAlign w:val="center"/>
          </w:tcPr>
          <w:p w14:paraId="43A9F8D9" w14:textId="71BF27EB" w:rsidR="002C5791" w:rsidRPr="000D1678" w:rsidRDefault="002C5791" w:rsidP="000D1678">
            <w:pPr>
              <w:pStyle w:val="Tabletext"/>
              <w:jc w:val="center"/>
            </w:pPr>
            <w:r w:rsidRPr="00C65EBF">
              <w:t xml:space="preserve">1 </w:t>
            </w:r>
            <w:r>
              <w:t xml:space="preserve">test </w:t>
            </w:r>
            <w:r w:rsidRPr="00C65EBF">
              <w:t>per</w:t>
            </w:r>
            <w:r>
              <w:t xml:space="preserve"> </w:t>
            </w:r>
            <w:r>
              <w:br/>
              <w:t>5</w:t>
            </w:r>
            <w:r w:rsidRPr="00C65EBF">
              <w:t>00 m</w:t>
            </w:r>
            <w:r w:rsidRPr="00C65EBF">
              <w:rPr>
                <w:vertAlign w:val="superscript"/>
              </w:rPr>
              <w:t>3</w:t>
            </w:r>
            <w:r w:rsidR="007E67AA">
              <w:rPr>
                <w:vertAlign w:val="superscript"/>
              </w:rPr>
              <w:br/>
            </w:r>
            <w:r w:rsidR="00725775">
              <w:t xml:space="preserve">(min. </w:t>
            </w:r>
            <w:r w:rsidR="007E67AA" w:rsidRPr="004F4400">
              <w:t>of 3 tests per lot)</w:t>
            </w:r>
          </w:p>
        </w:tc>
        <w:tc>
          <w:tcPr>
            <w:tcW w:w="1353" w:type="dxa"/>
            <w:vAlign w:val="center"/>
          </w:tcPr>
          <w:p w14:paraId="6ABC6536" w14:textId="77777777" w:rsidR="002C5791" w:rsidRPr="004F4400" w:rsidRDefault="002C5791" w:rsidP="000D1678">
            <w:pPr>
              <w:pStyle w:val="Tabletext"/>
              <w:jc w:val="center"/>
            </w:pPr>
            <w:r w:rsidRPr="004F4400">
              <w:t>3 tests per 10 m</w:t>
            </w:r>
            <w:r w:rsidRPr="004F4400">
              <w:rPr>
                <w:vertAlign w:val="superscript"/>
              </w:rPr>
              <w:t>3</w:t>
            </w:r>
          </w:p>
        </w:tc>
      </w:tr>
      <w:tr w:rsidR="002C5791" w:rsidRPr="004F4400" w14:paraId="4FCC130A" w14:textId="77777777" w:rsidTr="000D1678">
        <w:trPr>
          <w:cantSplit/>
          <w:jc w:val="center"/>
        </w:trPr>
        <w:tc>
          <w:tcPr>
            <w:tcW w:w="1808" w:type="dxa"/>
          </w:tcPr>
          <w:p w14:paraId="4FA85565" w14:textId="77777777" w:rsidR="002C5791" w:rsidRDefault="002C5791" w:rsidP="00F42485">
            <w:pPr>
              <w:pStyle w:val="Tabletext"/>
              <w:spacing w:before="0" w:after="0"/>
            </w:pPr>
            <w:r w:rsidRPr="004F4400">
              <w:t>M</w:t>
            </w:r>
            <w:r>
              <w:t xml:space="preserve">odified Compaction (MMDD) by </w:t>
            </w:r>
          </w:p>
          <w:p w14:paraId="07E0EDB8" w14:textId="77777777" w:rsidR="002C5791" w:rsidRPr="004F4400" w:rsidRDefault="002C5791" w:rsidP="00F42485">
            <w:pPr>
              <w:pStyle w:val="Tabletext"/>
              <w:spacing w:before="0" w:after="0"/>
            </w:pPr>
            <w:r>
              <w:t xml:space="preserve">AS </w:t>
            </w:r>
            <w:r w:rsidRPr="004F4400">
              <w:t>1289.5.2.1</w:t>
            </w:r>
          </w:p>
        </w:tc>
        <w:tc>
          <w:tcPr>
            <w:tcW w:w="1276" w:type="dxa"/>
            <w:vAlign w:val="center"/>
          </w:tcPr>
          <w:p w14:paraId="5B0C6024" w14:textId="77777777" w:rsidR="002C5791" w:rsidRPr="004F4400" w:rsidRDefault="002C5791" w:rsidP="000D1678">
            <w:pPr>
              <w:pStyle w:val="Tabletext"/>
              <w:jc w:val="center"/>
            </w:pPr>
            <w:r w:rsidRPr="004F4400">
              <w:t>1 per FDD</w:t>
            </w:r>
          </w:p>
        </w:tc>
        <w:tc>
          <w:tcPr>
            <w:tcW w:w="1276" w:type="dxa"/>
            <w:vAlign w:val="center"/>
          </w:tcPr>
          <w:p w14:paraId="04D13D0B" w14:textId="77777777" w:rsidR="002C5791" w:rsidRPr="004F4400" w:rsidRDefault="002C5791" w:rsidP="000D1678">
            <w:pPr>
              <w:pStyle w:val="Tabletext"/>
              <w:jc w:val="center"/>
            </w:pPr>
            <w:r w:rsidRPr="004F4400">
              <w:t>1 per FDD</w:t>
            </w:r>
          </w:p>
        </w:tc>
        <w:tc>
          <w:tcPr>
            <w:tcW w:w="1276" w:type="dxa"/>
            <w:vAlign w:val="center"/>
          </w:tcPr>
          <w:p w14:paraId="6A1F7B0D" w14:textId="77777777" w:rsidR="002C5791" w:rsidRPr="004F4400" w:rsidRDefault="002C5791" w:rsidP="000D1678">
            <w:pPr>
              <w:pStyle w:val="Tabletext"/>
              <w:jc w:val="center"/>
            </w:pPr>
            <w:r w:rsidRPr="004F4400">
              <w:t>1 per FDD</w:t>
            </w:r>
          </w:p>
        </w:tc>
        <w:tc>
          <w:tcPr>
            <w:tcW w:w="1275" w:type="dxa"/>
            <w:vAlign w:val="center"/>
          </w:tcPr>
          <w:p w14:paraId="54C09A6E" w14:textId="77777777" w:rsidR="002C5791" w:rsidRPr="004F4400" w:rsidRDefault="002C5791" w:rsidP="000D1678">
            <w:pPr>
              <w:pStyle w:val="Tabletext"/>
              <w:jc w:val="center"/>
            </w:pPr>
            <w:r w:rsidRPr="004F4400">
              <w:t>1 per FDD</w:t>
            </w:r>
          </w:p>
        </w:tc>
        <w:tc>
          <w:tcPr>
            <w:tcW w:w="1418" w:type="dxa"/>
            <w:vAlign w:val="center"/>
          </w:tcPr>
          <w:p w14:paraId="7BF15FB3" w14:textId="77777777" w:rsidR="002C5791" w:rsidRPr="004F4400" w:rsidRDefault="002C5791" w:rsidP="000D1678">
            <w:pPr>
              <w:pStyle w:val="Tabletext"/>
              <w:jc w:val="center"/>
            </w:pPr>
            <w:r w:rsidRPr="004F4400">
              <w:t>1 per FDD</w:t>
            </w:r>
          </w:p>
        </w:tc>
        <w:tc>
          <w:tcPr>
            <w:tcW w:w="1559" w:type="dxa"/>
            <w:vAlign w:val="center"/>
          </w:tcPr>
          <w:p w14:paraId="75F14BE3" w14:textId="77777777" w:rsidR="002C5791" w:rsidRPr="004F4400" w:rsidRDefault="002C5791" w:rsidP="000D1678">
            <w:pPr>
              <w:pStyle w:val="Tabletext"/>
              <w:jc w:val="center"/>
            </w:pPr>
            <w:r w:rsidRPr="004F4400">
              <w:t>1 per FDD</w:t>
            </w:r>
          </w:p>
        </w:tc>
        <w:tc>
          <w:tcPr>
            <w:tcW w:w="1559" w:type="dxa"/>
            <w:vAlign w:val="center"/>
          </w:tcPr>
          <w:p w14:paraId="44F93907" w14:textId="77777777" w:rsidR="002C5791" w:rsidRPr="006555B6" w:rsidRDefault="002C5791" w:rsidP="000D1678">
            <w:pPr>
              <w:pStyle w:val="Tabletext"/>
              <w:jc w:val="center"/>
            </w:pPr>
            <w:r w:rsidRPr="006555B6">
              <w:t>1 per FDD</w:t>
            </w:r>
          </w:p>
        </w:tc>
        <w:tc>
          <w:tcPr>
            <w:tcW w:w="1560" w:type="dxa"/>
            <w:vAlign w:val="center"/>
          </w:tcPr>
          <w:p w14:paraId="280D9B3C" w14:textId="77777777" w:rsidR="002C5791" w:rsidRPr="000D1678" w:rsidRDefault="002C5791" w:rsidP="000D1678">
            <w:pPr>
              <w:pStyle w:val="Tabletext"/>
              <w:jc w:val="center"/>
              <w:rPr>
                <w:highlight w:val="yellow"/>
              </w:rPr>
            </w:pPr>
            <w:r w:rsidRPr="00B33162">
              <w:t>1 per FDD</w:t>
            </w:r>
          </w:p>
        </w:tc>
        <w:tc>
          <w:tcPr>
            <w:tcW w:w="1353" w:type="dxa"/>
            <w:vAlign w:val="center"/>
          </w:tcPr>
          <w:p w14:paraId="2D091089" w14:textId="77777777" w:rsidR="002C5791" w:rsidRPr="004F4400" w:rsidRDefault="002C5791" w:rsidP="000D1678">
            <w:pPr>
              <w:pStyle w:val="Tabletext"/>
              <w:jc w:val="center"/>
            </w:pPr>
            <w:r w:rsidRPr="004F4400">
              <w:t>1 per FDD</w:t>
            </w:r>
          </w:p>
        </w:tc>
      </w:tr>
      <w:tr w:rsidR="002C5791" w:rsidRPr="004F4400" w14:paraId="22B7BF44" w14:textId="77777777" w:rsidTr="000D1678">
        <w:trPr>
          <w:cantSplit/>
          <w:jc w:val="center"/>
        </w:trPr>
        <w:tc>
          <w:tcPr>
            <w:tcW w:w="1808" w:type="dxa"/>
          </w:tcPr>
          <w:p w14:paraId="6303341B" w14:textId="77777777" w:rsidR="002C5791" w:rsidRPr="004F4400" w:rsidRDefault="002C5791">
            <w:pPr>
              <w:pStyle w:val="Tabletext"/>
            </w:pPr>
            <w:r w:rsidRPr="004F4400">
              <w:t xml:space="preserve">Particle Size </w:t>
            </w:r>
            <w:r>
              <w:t xml:space="preserve">Distribution by AS </w:t>
            </w:r>
            <w:r w:rsidRPr="004F4400">
              <w:t>1289.3.6.1</w:t>
            </w:r>
          </w:p>
        </w:tc>
        <w:tc>
          <w:tcPr>
            <w:tcW w:w="1276" w:type="dxa"/>
            <w:vAlign w:val="center"/>
          </w:tcPr>
          <w:p w14:paraId="0CF2E8F9" w14:textId="77777777" w:rsidR="002C5791" w:rsidRPr="004F4400" w:rsidRDefault="002C5791" w:rsidP="000D1678">
            <w:pPr>
              <w:pStyle w:val="Tabletext"/>
              <w:jc w:val="center"/>
            </w:pPr>
            <w:r w:rsidRPr="004F4400">
              <w:t>-</w:t>
            </w:r>
          </w:p>
        </w:tc>
        <w:tc>
          <w:tcPr>
            <w:tcW w:w="1276" w:type="dxa"/>
            <w:vAlign w:val="center"/>
          </w:tcPr>
          <w:p w14:paraId="5DE040EB" w14:textId="77777777" w:rsidR="002C5791" w:rsidRPr="004F4400" w:rsidRDefault="002C5791" w:rsidP="000D1678">
            <w:pPr>
              <w:pStyle w:val="Tabletext"/>
              <w:jc w:val="center"/>
            </w:pPr>
            <w:r w:rsidRPr="004F4400">
              <w:t>-</w:t>
            </w:r>
          </w:p>
        </w:tc>
        <w:tc>
          <w:tcPr>
            <w:tcW w:w="1276" w:type="dxa"/>
            <w:vAlign w:val="center"/>
          </w:tcPr>
          <w:p w14:paraId="7F275481" w14:textId="77777777" w:rsidR="002C5791" w:rsidRPr="004F4400" w:rsidRDefault="002C5791" w:rsidP="000D1678">
            <w:pPr>
              <w:pStyle w:val="Tabletext"/>
              <w:jc w:val="center"/>
            </w:pPr>
            <w:r w:rsidRPr="004F4400">
              <w:t>1 per each 2,000 m</w:t>
            </w:r>
            <w:r w:rsidRPr="004F4400">
              <w:rPr>
                <w:vertAlign w:val="superscript"/>
              </w:rPr>
              <w:t>3</w:t>
            </w:r>
          </w:p>
        </w:tc>
        <w:tc>
          <w:tcPr>
            <w:tcW w:w="1275" w:type="dxa"/>
            <w:vAlign w:val="center"/>
          </w:tcPr>
          <w:p w14:paraId="22E1D09A" w14:textId="77777777" w:rsidR="002C5791" w:rsidRPr="004F4400" w:rsidRDefault="002C5791" w:rsidP="000D1678">
            <w:pPr>
              <w:pStyle w:val="Tabletext"/>
              <w:jc w:val="center"/>
            </w:pPr>
            <w:r w:rsidRPr="004F4400">
              <w:t>-</w:t>
            </w:r>
          </w:p>
        </w:tc>
        <w:tc>
          <w:tcPr>
            <w:tcW w:w="1418" w:type="dxa"/>
            <w:vAlign w:val="center"/>
          </w:tcPr>
          <w:p w14:paraId="4C0C619C" w14:textId="77777777"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12098A52" w14:textId="77777777"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130C2DCE" w14:textId="54AB0BAA" w:rsidR="002C5791" w:rsidRPr="000D1678" w:rsidRDefault="002C5791">
            <w:pPr>
              <w:pStyle w:val="Tabletext"/>
              <w:jc w:val="center"/>
            </w:pPr>
            <w:r w:rsidRPr="000D1678">
              <w:t xml:space="preserve">1 test per </w:t>
            </w:r>
            <w:r w:rsidRPr="000D1678">
              <w:br/>
              <w:t>1000 m</w:t>
            </w:r>
            <w:r w:rsidRPr="000D1678">
              <w:rPr>
                <w:vertAlign w:val="superscript"/>
              </w:rPr>
              <w:t>3</w:t>
            </w:r>
            <w:r w:rsidR="007E67AA">
              <w:rPr>
                <w:vertAlign w:val="superscript"/>
              </w:rPr>
              <w:br/>
            </w:r>
            <w:r w:rsidR="007E67AA" w:rsidRPr="004F4400">
              <w:t>(</w:t>
            </w:r>
            <w:proofErr w:type="spellStart"/>
            <w:r w:rsidR="007E67AA" w:rsidRPr="004F4400">
              <w:t>min.of</w:t>
            </w:r>
            <w:proofErr w:type="spellEnd"/>
            <w:r w:rsidR="007E67AA" w:rsidRPr="004F4400">
              <w:t xml:space="preserve"> </w:t>
            </w:r>
            <w:r w:rsidR="007E67AA">
              <w:t>3 tes</w:t>
            </w:r>
            <w:r w:rsidR="007E67AA" w:rsidRPr="004F4400">
              <w:t>t</w:t>
            </w:r>
            <w:r w:rsidR="007E67AA">
              <w:t>s</w:t>
            </w:r>
            <w:r w:rsidR="007E67AA" w:rsidRPr="004F4400">
              <w:t xml:space="preserve"> per lot)</w:t>
            </w:r>
          </w:p>
        </w:tc>
        <w:tc>
          <w:tcPr>
            <w:tcW w:w="1560" w:type="dxa"/>
            <w:vAlign w:val="center"/>
          </w:tcPr>
          <w:p w14:paraId="5545EC49" w14:textId="40EB4A35" w:rsidR="002C5791" w:rsidRPr="000D1678" w:rsidRDefault="002C5791">
            <w:pPr>
              <w:pStyle w:val="Tabletext"/>
              <w:jc w:val="center"/>
            </w:pPr>
            <w:r w:rsidRPr="000D1678">
              <w:t xml:space="preserve">1 test per </w:t>
            </w:r>
            <w:r w:rsidRPr="000D1678">
              <w:br/>
              <w:t>500 m</w:t>
            </w:r>
            <w:r w:rsidRPr="000D1678">
              <w:rPr>
                <w:vertAlign w:val="superscript"/>
              </w:rPr>
              <w:t>3</w:t>
            </w:r>
            <w:r w:rsidR="007E67AA">
              <w:rPr>
                <w:vertAlign w:val="superscript"/>
              </w:rPr>
              <w:br/>
            </w:r>
            <w:r w:rsidR="007E67AA" w:rsidRPr="004F4400">
              <w:t>(</w:t>
            </w:r>
            <w:proofErr w:type="spellStart"/>
            <w:r w:rsidR="007E67AA" w:rsidRPr="004F4400">
              <w:t>min.of</w:t>
            </w:r>
            <w:proofErr w:type="spellEnd"/>
            <w:r w:rsidR="007E67AA" w:rsidRPr="004F4400">
              <w:t xml:space="preserve"> </w:t>
            </w:r>
            <w:r w:rsidR="007E67AA">
              <w:t>3</w:t>
            </w:r>
            <w:r w:rsidR="007E67AA" w:rsidRPr="004F4400">
              <w:t xml:space="preserve"> test</w:t>
            </w:r>
            <w:r w:rsidR="007E67AA">
              <w:t>s</w:t>
            </w:r>
            <w:r w:rsidR="007E67AA" w:rsidRPr="004F4400">
              <w:t xml:space="preserve"> per lot)</w:t>
            </w:r>
          </w:p>
        </w:tc>
        <w:tc>
          <w:tcPr>
            <w:tcW w:w="1353" w:type="dxa"/>
            <w:vAlign w:val="center"/>
          </w:tcPr>
          <w:p w14:paraId="76868C0D" w14:textId="77777777" w:rsidR="002C5791" w:rsidRPr="004F4400" w:rsidRDefault="002C5791" w:rsidP="000D1678">
            <w:pPr>
              <w:pStyle w:val="Tabletext"/>
              <w:jc w:val="center"/>
            </w:pPr>
            <w:r w:rsidRPr="004F4400">
              <w:t>1 per 300 m</w:t>
            </w:r>
            <w:r w:rsidRPr="004F4400">
              <w:rPr>
                <w:vertAlign w:val="superscript"/>
              </w:rPr>
              <w:t>3</w:t>
            </w:r>
          </w:p>
        </w:tc>
      </w:tr>
      <w:tr w:rsidR="002C5791" w:rsidRPr="004F4400" w14:paraId="4F3B4851" w14:textId="77777777" w:rsidTr="000D1678">
        <w:trPr>
          <w:cantSplit/>
          <w:jc w:val="center"/>
        </w:trPr>
        <w:tc>
          <w:tcPr>
            <w:tcW w:w="1808" w:type="dxa"/>
          </w:tcPr>
          <w:p w14:paraId="7E3166F2" w14:textId="77777777" w:rsidR="002C5791" w:rsidRDefault="002C5791" w:rsidP="00F42485">
            <w:pPr>
              <w:pStyle w:val="Tabletext"/>
              <w:spacing w:before="0" w:after="0"/>
            </w:pPr>
            <w:proofErr w:type="spellStart"/>
            <w:r>
              <w:t>Atterberg</w:t>
            </w:r>
            <w:proofErr w:type="spellEnd"/>
            <w:r>
              <w:t xml:space="preserve"> Limits</w:t>
            </w:r>
            <w:r w:rsidRPr="004F4400">
              <w:t xml:space="preserve"> by </w:t>
            </w:r>
          </w:p>
          <w:p w14:paraId="48474A8C" w14:textId="77777777" w:rsidR="002C5791" w:rsidRPr="004F4400" w:rsidRDefault="002C5791" w:rsidP="00F42485">
            <w:pPr>
              <w:pStyle w:val="Tabletext"/>
              <w:spacing w:before="0" w:after="0"/>
            </w:pPr>
            <w:r w:rsidRPr="004F4400">
              <w:t>AS</w:t>
            </w:r>
            <w:r>
              <w:t xml:space="preserve"> </w:t>
            </w:r>
            <w:r w:rsidRPr="004F4400">
              <w:t>1289.3.1.1, AS</w:t>
            </w:r>
            <w:r>
              <w:t xml:space="preserve"> </w:t>
            </w:r>
            <w:r w:rsidRPr="004F4400">
              <w:t>1289.3.2.1, AS</w:t>
            </w:r>
            <w:r>
              <w:t xml:space="preserve"> </w:t>
            </w:r>
            <w:r w:rsidRPr="004F4400">
              <w:t>1289.3.3.1</w:t>
            </w:r>
          </w:p>
        </w:tc>
        <w:tc>
          <w:tcPr>
            <w:tcW w:w="1276" w:type="dxa"/>
            <w:vAlign w:val="center"/>
          </w:tcPr>
          <w:p w14:paraId="7203C7C8" w14:textId="77777777" w:rsidR="002C5791" w:rsidRPr="004F4400" w:rsidRDefault="002C5791" w:rsidP="000D1678">
            <w:pPr>
              <w:pStyle w:val="Tabletext"/>
              <w:jc w:val="center"/>
            </w:pPr>
            <w:r w:rsidRPr="004F4400">
              <w:t>-</w:t>
            </w:r>
          </w:p>
        </w:tc>
        <w:tc>
          <w:tcPr>
            <w:tcW w:w="1276" w:type="dxa"/>
            <w:vAlign w:val="center"/>
          </w:tcPr>
          <w:p w14:paraId="16142537" w14:textId="77777777" w:rsidR="002C5791" w:rsidRPr="004F4400" w:rsidRDefault="002C5791" w:rsidP="000D1678">
            <w:pPr>
              <w:pStyle w:val="Tabletext"/>
              <w:jc w:val="center"/>
            </w:pPr>
            <w:r w:rsidRPr="004F4400">
              <w:t>1 per each 2,000 m</w:t>
            </w:r>
            <w:r w:rsidRPr="004F4400">
              <w:rPr>
                <w:vertAlign w:val="superscript"/>
              </w:rPr>
              <w:t>3</w:t>
            </w:r>
          </w:p>
        </w:tc>
        <w:tc>
          <w:tcPr>
            <w:tcW w:w="1276" w:type="dxa"/>
            <w:vAlign w:val="center"/>
          </w:tcPr>
          <w:p w14:paraId="1DE475A4" w14:textId="77777777" w:rsidR="002C5791" w:rsidRPr="004F4400" w:rsidRDefault="002C5791" w:rsidP="000D1678">
            <w:pPr>
              <w:pStyle w:val="Tabletext"/>
              <w:jc w:val="center"/>
            </w:pPr>
            <w:r w:rsidRPr="004F4400">
              <w:t>1 per each 2,000 m</w:t>
            </w:r>
            <w:r w:rsidRPr="004F4400">
              <w:rPr>
                <w:vertAlign w:val="superscript"/>
              </w:rPr>
              <w:t>3</w:t>
            </w:r>
          </w:p>
        </w:tc>
        <w:tc>
          <w:tcPr>
            <w:tcW w:w="1275" w:type="dxa"/>
            <w:vAlign w:val="center"/>
          </w:tcPr>
          <w:p w14:paraId="6081D311" w14:textId="77777777"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418" w:type="dxa"/>
            <w:vAlign w:val="center"/>
          </w:tcPr>
          <w:p w14:paraId="6F8B1FBF" w14:textId="77777777"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474DC3CB" w14:textId="77777777"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0D5D21AF" w14:textId="5FF01347" w:rsidR="002C5791" w:rsidRPr="000D1678" w:rsidRDefault="002C5791" w:rsidP="000D1678">
            <w:pPr>
              <w:pStyle w:val="Tabletext"/>
              <w:jc w:val="center"/>
            </w:pPr>
            <w:r w:rsidRPr="000D1678">
              <w:t xml:space="preserve">1 test per </w:t>
            </w:r>
            <w:r w:rsidRPr="000D1678">
              <w:br/>
              <w:t>1000 m</w:t>
            </w:r>
            <w:r w:rsidRPr="000D1678">
              <w:rPr>
                <w:vertAlign w:val="superscript"/>
              </w:rPr>
              <w:t>3</w:t>
            </w:r>
            <w:r w:rsidR="007E67AA">
              <w:rPr>
                <w:vertAlign w:val="superscript"/>
              </w:rPr>
              <w:br/>
            </w:r>
            <w:r w:rsidR="007E67AA" w:rsidRPr="004F4400">
              <w:t>(</w:t>
            </w:r>
            <w:proofErr w:type="spellStart"/>
            <w:r w:rsidR="007E67AA" w:rsidRPr="004F4400">
              <w:t>min.of</w:t>
            </w:r>
            <w:proofErr w:type="spellEnd"/>
            <w:r w:rsidR="007E67AA" w:rsidRPr="004F4400">
              <w:t xml:space="preserve"> </w:t>
            </w:r>
            <w:r w:rsidR="007E67AA">
              <w:t>3 tes</w:t>
            </w:r>
            <w:r w:rsidR="007E67AA" w:rsidRPr="004F4400">
              <w:t>t</w:t>
            </w:r>
            <w:r w:rsidR="007E67AA">
              <w:t>s</w:t>
            </w:r>
            <w:r w:rsidR="007E67AA" w:rsidRPr="004F4400">
              <w:t xml:space="preserve"> per lot)</w:t>
            </w:r>
          </w:p>
        </w:tc>
        <w:tc>
          <w:tcPr>
            <w:tcW w:w="1560" w:type="dxa"/>
            <w:vAlign w:val="center"/>
          </w:tcPr>
          <w:p w14:paraId="48E1EF5F" w14:textId="325357E4" w:rsidR="002C5791" w:rsidRPr="000D1678" w:rsidRDefault="002C5791" w:rsidP="000D1678">
            <w:pPr>
              <w:pStyle w:val="Tabletext"/>
              <w:jc w:val="center"/>
            </w:pPr>
            <w:r w:rsidRPr="000D1678">
              <w:t xml:space="preserve">1 test per </w:t>
            </w:r>
            <w:r w:rsidRPr="000D1678">
              <w:br/>
              <w:t>500 m</w:t>
            </w:r>
            <w:r w:rsidRPr="000D1678">
              <w:rPr>
                <w:vertAlign w:val="superscript"/>
              </w:rPr>
              <w:t>3</w:t>
            </w:r>
            <w:r w:rsidR="007E67AA">
              <w:rPr>
                <w:vertAlign w:val="superscript"/>
              </w:rPr>
              <w:br/>
            </w:r>
            <w:r w:rsidR="007E67AA" w:rsidRPr="004F4400">
              <w:t>(</w:t>
            </w:r>
            <w:proofErr w:type="spellStart"/>
            <w:r w:rsidR="007E67AA" w:rsidRPr="004F4400">
              <w:t>min.of</w:t>
            </w:r>
            <w:proofErr w:type="spellEnd"/>
            <w:r w:rsidR="007E67AA" w:rsidRPr="004F4400">
              <w:t xml:space="preserve"> </w:t>
            </w:r>
            <w:r w:rsidR="007E67AA">
              <w:t>3 tes</w:t>
            </w:r>
            <w:r w:rsidR="007E67AA" w:rsidRPr="004F4400">
              <w:t>t</w:t>
            </w:r>
            <w:r w:rsidR="007E67AA">
              <w:t>s</w:t>
            </w:r>
            <w:r w:rsidR="007E67AA" w:rsidRPr="004F4400">
              <w:t xml:space="preserve"> per lot)</w:t>
            </w:r>
          </w:p>
        </w:tc>
        <w:tc>
          <w:tcPr>
            <w:tcW w:w="1353" w:type="dxa"/>
            <w:vAlign w:val="center"/>
          </w:tcPr>
          <w:p w14:paraId="1EA8DD37" w14:textId="77777777" w:rsidR="002C5791" w:rsidRPr="004F4400" w:rsidRDefault="002C5791" w:rsidP="000D1678">
            <w:pPr>
              <w:pStyle w:val="Tabletext"/>
              <w:jc w:val="center"/>
            </w:pPr>
            <w:r w:rsidRPr="004F4400">
              <w:t>1 per each 300 m</w:t>
            </w:r>
            <w:r w:rsidRPr="004F4400">
              <w:rPr>
                <w:vertAlign w:val="superscript"/>
              </w:rPr>
              <w:t>3</w:t>
            </w:r>
          </w:p>
        </w:tc>
      </w:tr>
      <w:tr w:rsidR="002C5791" w:rsidRPr="004F4400" w14:paraId="5338C33B" w14:textId="32FC76CE" w:rsidTr="000D1678">
        <w:trPr>
          <w:cantSplit/>
          <w:jc w:val="center"/>
        </w:trPr>
        <w:tc>
          <w:tcPr>
            <w:tcW w:w="1808" w:type="dxa"/>
          </w:tcPr>
          <w:p w14:paraId="30523440" w14:textId="688076D0" w:rsidR="002C5791" w:rsidRPr="004F4400" w:rsidRDefault="002C5791">
            <w:pPr>
              <w:pStyle w:val="Tabletext"/>
            </w:pPr>
            <w:r>
              <w:t xml:space="preserve">Linear Shrinkage by AS </w:t>
            </w:r>
            <w:r w:rsidRPr="004F4400">
              <w:t>1289.3.4.1</w:t>
            </w:r>
          </w:p>
        </w:tc>
        <w:tc>
          <w:tcPr>
            <w:tcW w:w="1276" w:type="dxa"/>
            <w:vAlign w:val="center"/>
          </w:tcPr>
          <w:p w14:paraId="5CAB5982" w14:textId="235B0366" w:rsidR="002C5791" w:rsidRPr="004F4400" w:rsidRDefault="002C5791" w:rsidP="000D1678">
            <w:pPr>
              <w:pStyle w:val="Tabletext"/>
              <w:jc w:val="center"/>
            </w:pPr>
            <w:r w:rsidRPr="004F4400">
              <w:t>-</w:t>
            </w:r>
          </w:p>
        </w:tc>
        <w:tc>
          <w:tcPr>
            <w:tcW w:w="1276" w:type="dxa"/>
            <w:vAlign w:val="center"/>
          </w:tcPr>
          <w:p w14:paraId="3495BD66" w14:textId="4ACAEB31" w:rsidR="002C5791" w:rsidRPr="004F4400" w:rsidRDefault="002C5791" w:rsidP="000D1678">
            <w:pPr>
              <w:pStyle w:val="Tabletext"/>
              <w:jc w:val="center"/>
            </w:pPr>
            <w:r w:rsidRPr="004F4400">
              <w:t>1 per each 2,000 m</w:t>
            </w:r>
            <w:r w:rsidRPr="004F4400">
              <w:rPr>
                <w:vertAlign w:val="superscript"/>
              </w:rPr>
              <w:t>3</w:t>
            </w:r>
          </w:p>
        </w:tc>
        <w:tc>
          <w:tcPr>
            <w:tcW w:w="1276" w:type="dxa"/>
            <w:vAlign w:val="center"/>
          </w:tcPr>
          <w:p w14:paraId="6F8FBE7B" w14:textId="7C966F41" w:rsidR="002C5791" w:rsidRPr="004F4400" w:rsidRDefault="002C5791" w:rsidP="000D1678">
            <w:pPr>
              <w:pStyle w:val="Tabletext"/>
              <w:jc w:val="center"/>
            </w:pPr>
            <w:r w:rsidRPr="004F4400">
              <w:t>1 per each 2,000 m</w:t>
            </w:r>
            <w:r w:rsidRPr="004F4400">
              <w:rPr>
                <w:vertAlign w:val="superscript"/>
              </w:rPr>
              <w:t>3</w:t>
            </w:r>
          </w:p>
        </w:tc>
        <w:tc>
          <w:tcPr>
            <w:tcW w:w="1275" w:type="dxa"/>
            <w:vAlign w:val="center"/>
          </w:tcPr>
          <w:p w14:paraId="788B5902" w14:textId="79D274D6"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418" w:type="dxa"/>
            <w:vAlign w:val="center"/>
          </w:tcPr>
          <w:p w14:paraId="14E2AA53" w14:textId="36D0FFB9"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56ACEAB9" w14:textId="5AFCC118" w:rsidR="002C5791" w:rsidRPr="004F4400" w:rsidRDefault="002C5791" w:rsidP="000D1678">
            <w:pPr>
              <w:pStyle w:val="Tabletext"/>
              <w:jc w:val="center"/>
            </w:pPr>
            <w:r w:rsidRPr="004F4400">
              <w:t>1 in 5000 m</w:t>
            </w:r>
            <w:r w:rsidRPr="004F4400">
              <w:rPr>
                <w:vertAlign w:val="superscript"/>
              </w:rPr>
              <w:t>2</w:t>
            </w:r>
            <w:r w:rsidRPr="004F4400">
              <w:br/>
              <w:t>(</w:t>
            </w:r>
            <w:proofErr w:type="spellStart"/>
            <w:r w:rsidRPr="004F4400">
              <w:t>min.of</w:t>
            </w:r>
            <w:proofErr w:type="spellEnd"/>
            <w:r w:rsidRPr="004F4400">
              <w:t xml:space="preserve"> 1 test per lot)</w:t>
            </w:r>
          </w:p>
        </w:tc>
        <w:tc>
          <w:tcPr>
            <w:tcW w:w="1559" w:type="dxa"/>
            <w:vAlign w:val="center"/>
          </w:tcPr>
          <w:p w14:paraId="42B59A5E" w14:textId="18D3662F" w:rsidR="002C5791" w:rsidRPr="006555B6" w:rsidRDefault="00476DDF" w:rsidP="000D1678">
            <w:pPr>
              <w:pStyle w:val="Tabletext"/>
              <w:jc w:val="center"/>
            </w:pPr>
            <w:r>
              <w:t>-</w:t>
            </w:r>
          </w:p>
        </w:tc>
        <w:tc>
          <w:tcPr>
            <w:tcW w:w="1560" w:type="dxa"/>
            <w:vAlign w:val="center"/>
          </w:tcPr>
          <w:p w14:paraId="4BEFD5D9" w14:textId="0103E13C" w:rsidR="002C5791" w:rsidRPr="000D1678" w:rsidRDefault="002C5791" w:rsidP="000D1678">
            <w:pPr>
              <w:pStyle w:val="Tabletext"/>
              <w:jc w:val="center"/>
            </w:pPr>
            <w:r w:rsidRPr="000D1678">
              <w:t>-</w:t>
            </w:r>
          </w:p>
        </w:tc>
        <w:tc>
          <w:tcPr>
            <w:tcW w:w="1353" w:type="dxa"/>
            <w:vAlign w:val="center"/>
          </w:tcPr>
          <w:p w14:paraId="4AEBCD88" w14:textId="158BE5D2" w:rsidR="002C5791" w:rsidRPr="004F4400" w:rsidRDefault="002C5791" w:rsidP="000D1678">
            <w:pPr>
              <w:pStyle w:val="Tabletext"/>
              <w:jc w:val="center"/>
            </w:pPr>
            <w:r w:rsidRPr="004F4400">
              <w:t>1 per each 300 m</w:t>
            </w:r>
            <w:r w:rsidRPr="004F4400">
              <w:rPr>
                <w:vertAlign w:val="superscript"/>
              </w:rPr>
              <w:t>3</w:t>
            </w:r>
          </w:p>
        </w:tc>
      </w:tr>
      <w:tr w:rsidR="002C5791" w:rsidRPr="004F4400" w14:paraId="227188D8" w14:textId="77777777" w:rsidTr="000D1678">
        <w:trPr>
          <w:cantSplit/>
          <w:jc w:val="center"/>
        </w:trPr>
        <w:tc>
          <w:tcPr>
            <w:tcW w:w="1808" w:type="dxa"/>
          </w:tcPr>
          <w:p w14:paraId="43A68CB2" w14:textId="77777777" w:rsidR="002C5791" w:rsidRDefault="002C5791" w:rsidP="00F42485">
            <w:pPr>
              <w:pStyle w:val="Tabletext"/>
              <w:spacing w:before="0" w:after="0"/>
            </w:pPr>
            <w:r w:rsidRPr="004F4400">
              <w:t>California</w:t>
            </w:r>
            <w:r>
              <w:t xml:space="preserve"> Bearing Ratio by </w:t>
            </w:r>
          </w:p>
          <w:p w14:paraId="67704F78" w14:textId="77777777" w:rsidR="002C5791" w:rsidRPr="004F4400" w:rsidRDefault="002C5791" w:rsidP="00F42485">
            <w:pPr>
              <w:pStyle w:val="Tabletext"/>
              <w:spacing w:before="0" w:after="0"/>
            </w:pPr>
            <w:r>
              <w:t xml:space="preserve">AS </w:t>
            </w:r>
            <w:r w:rsidRPr="004F4400">
              <w:t>1289.6.1.1</w:t>
            </w:r>
          </w:p>
        </w:tc>
        <w:tc>
          <w:tcPr>
            <w:tcW w:w="1276" w:type="dxa"/>
            <w:vAlign w:val="center"/>
          </w:tcPr>
          <w:p w14:paraId="5AA5A162" w14:textId="77777777" w:rsidR="002C5791" w:rsidRPr="004F4400" w:rsidRDefault="002C5791" w:rsidP="000D1678">
            <w:pPr>
              <w:pStyle w:val="Tabletext"/>
              <w:jc w:val="center"/>
            </w:pPr>
            <w:r w:rsidRPr="004F4400">
              <w:t>1 per each 2,000 m</w:t>
            </w:r>
            <w:r w:rsidRPr="004F4400">
              <w:rPr>
                <w:vertAlign w:val="superscript"/>
              </w:rPr>
              <w:t>3</w:t>
            </w:r>
          </w:p>
        </w:tc>
        <w:tc>
          <w:tcPr>
            <w:tcW w:w="1276" w:type="dxa"/>
            <w:vAlign w:val="center"/>
          </w:tcPr>
          <w:p w14:paraId="1F2D10EF" w14:textId="77777777" w:rsidR="002C5791" w:rsidRPr="004F4400" w:rsidRDefault="002C5791" w:rsidP="000D1678">
            <w:pPr>
              <w:pStyle w:val="Tabletext"/>
              <w:jc w:val="center"/>
            </w:pPr>
            <w:r w:rsidRPr="004F4400">
              <w:t>1 per each 2,000 m</w:t>
            </w:r>
            <w:r w:rsidRPr="004F4400">
              <w:rPr>
                <w:vertAlign w:val="superscript"/>
              </w:rPr>
              <w:t>3</w:t>
            </w:r>
          </w:p>
        </w:tc>
        <w:tc>
          <w:tcPr>
            <w:tcW w:w="1276" w:type="dxa"/>
            <w:vAlign w:val="center"/>
          </w:tcPr>
          <w:p w14:paraId="1EEF5C9F" w14:textId="77777777" w:rsidR="002C5791" w:rsidRPr="004F4400" w:rsidRDefault="002C5791" w:rsidP="000D1678">
            <w:pPr>
              <w:pStyle w:val="Tabletext"/>
              <w:jc w:val="center"/>
            </w:pPr>
            <w:r w:rsidRPr="004F4400">
              <w:t>1 per each 2,000 m</w:t>
            </w:r>
            <w:r w:rsidRPr="004F4400">
              <w:rPr>
                <w:vertAlign w:val="superscript"/>
              </w:rPr>
              <w:t>3</w:t>
            </w:r>
          </w:p>
        </w:tc>
        <w:tc>
          <w:tcPr>
            <w:tcW w:w="1275" w:type="dxa"/>
            <w:vAlign w:val="center"/>
          </w:tcPr>
          <w:p w14:paraId="5FC0F14A" w14:textId="77777777" w:rsidR="002C5791" w:rsidRPr="004F4400" w:rsidRDefault="002C5791" w:rsidP="000D1678">
            <w:pPr>
              <w:pStyle w:val="Tabletext"/>
              <w:jc w:val="center"/>
            </w:pPr>
            <w:r w:rsidRPr="004F4400">
              <w:t>1 in 5 FDD</w:t>
            </w:r>
            <w:r w:rsidRPr="004F4400">
              <w:br/>
              <w:t>(min.1 of test per lot)</w:t>
            </w:r>
          </w:p>
        </w:tc>
        <w:tc>
          <w:tcPr>
            <w:tcW w:w="1418" w:type="dxa"/>
            <w:vAlign w:val="center"/>
          </w:tcPr>
          <w:p w14:paraId="07F58033" w14:textId="77777777" w:rsidR="002C5791" w:rsidRPr="004F4400" w:rsidRDefault="002C5791" w:rsidP="000D1678">
            <w:pPr>
              <w:pStyle w:val="Tabletext"/>
              <w:jc w:val="center"/>
            </w:pPr>
            <w:r w:rsidRPr="004F4400">
              <w:t>1 in 5 FDD</w:t>
            </w:r>
            <w:r w:rsidRPr="004F4400">
              <w:br/>
              <w:t>(min.1 of test per lot)</w:t>
            </w:r>
          </w:p>
        </w:tc>
        <w:tc>
          <w:tcPr>
            <w:tcW w:w="1559" w:type="dxa"/>
            <w:vAlign w:val="center"/>
          </w:tcPr>
          <w:p w14:paraId="7043CF9C" w14:textId="77777777" w:rsidR="002C5791" w:rsidRPr="004F4400" w:rsidRDefault="002C5791" w:rsidP="000D1678">
            <w:pPr>
              <w:pStyle w:val="Tabletext"/>
              <w:jc w:val="center"/>
            </w:pPr>
            <w:r w:rsidRPr="004F4400">
              <w:t>1 in 5 FDD</w:t>
            </w:r>
            <w:r w:rsidRPr="004F4400">
              <w:br/>
              <w:t>(min.1 of test per lot)</w:t>
            </w:r>
          </w:p>
        </w:tc>
        <w:tc>
          <w:tcPr>
            <w:tcW w:w="1559" w:type="dxa"/>
            <w:vAlign w:val="center"/>
          </w:tcPr>
          <w:p w14:paraId="74807E84" w14:textId="5A6132DE" w:rsidR="002C5791" w:rsidRPr="000D1678" w:rsidRDefault="002C5791" w:rsidP="000D1678">
            <w:pPr>
              <w:pStyle w:val="Tabletext"/>
              <w:jc w:val="center"/>
            </w:pPr>
            <w:r w:rsidRPr="000D1678">
              <w:t xml:space="preserve">1 test per </w:t>
            </w:r>
            <w:r w:rsidRPr="000D1678">
              <w:br/>
              <w:t>1000 m</w:t>
            </w:r>
            <w:r w:rsidRPr="000D1678">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560" w:type="dxa"/>
            <w:vAlign w:val="center"/>
          </w:tcPr>
          <w:p w14:paraId="00828F0F" w14:textId="77777777" w:rsidR="002C5791" w:rsidRPr="00B33162" w:rsidRDefault="002C5791" w:rsidP="000D1678">
            <w:pPr>
              <w:pStyle w:val="Tabletext"/>
              <w:jc w:val="center"/>
            </w:pPr>
            <w:r w:rsidRPr="000D1678">
              <w:t>-</w:t>
            </w:r>
          </w:p>
        </w:tc>
        <w:tc>
          <w:tcPr>
            <w:tcW w:w="1353" w:type="dxa"/>
            <w:vAlign w:val="center"/>
          </w:tcPr>
          <w:p w14:paraId="2BB6E4BA" w14:textId="77777777" w:rsidR="002C5791" w:rsidRPr="004F4400" w:rsidRDefault="002C5791" w:rsidP="000D1678">
            <w:pPr>
              <w:pStyle w:val="Tabletext"/>
              <w:jc w:val="center"/>
            </w:pPr>
            <w:r w:rsidRPr="004F4400">
              <w:t>1 per each 300 m</w:t>
            </w:r>
            <w:r w:rsidRPr="004F4400">
              <w:rPr>
                <w:vertAlign w:val="superscript"/>
              </w:rPr>
              <w:t>3</w:t>
            </w:r>
          </w:p>
        </w:tc>
      </w:tr>
      <w:tr w:rsidR="002C5791" w:rsidRPr="004F4400" w14:paraId="2F4ADC70" w14:textId="77777777" w:rsidTr="000D1678">
        <w:trPr>
          <w:cantSplit/>
          <w:jc w:val="center"/>
        </w:trPr>
        <w:tc>
          <w:tcPr>
            <w:tcW w:w="1808" w:type="dxa"/>
          </w:tcPr>
          <w:p w14:paraId="789B7A34" w14:textId="77777777" w:rsidR="002C5791" w:rsidRPr="004F4400" w:rsidRDefault="002C5791" w:rsidP="00F42485">
            <w:pPr>
              <w:pStyle w:val="Tabletext"/>
              <w:spacing w:before="0" w:after="0"/>
            </w:pPr>
            <w:r>
              <w:t>Emerson Class</w:t>
            </w:r>
            <w:r>
              <w:br/>
              <w:t>AS1289.3.8.1</w:t>
            </w:r>
          </w:p>
        </w:tc>
        <w:tc>
          <w:tcPr>
            <w:tcW w:w="1276" w:type="dxa"/>
            <w:vAlign w:val="center"/>
          </w:tcPr>
          <w:p w14:paraId="7FAC1A21" w14:textId="77777777" w:rsidR="002C5791" w:rsidRPr="004F4400" w:rsidRDefault="002C5791" w:rsidP="000D1678">
            <w:pPr>
              <w:pStyle w:val="Tabletext"/>
              <w:jc w:val="center"/>
            </w:pPr>
            <w:r>
              <w:t>-</w:t>
            </w:r>
          </w:p>
        </w:tc>
        <w:tc>
          <w:tcPr>
            <w:tcW w:w="1276" w:type="dxa"/>
            <w:vAlign w:val="center"/>
          </w:tcPr>
          <w:p w14:paraId="0873688A" w14:textId="77777777" w:rsidR="002C5791" w:rsidRPr="004F4400" w:rsidRDefault="002C5791" w:rsidP="000D1678">
            <w:pPr>
              <w:pStyle w:val="Tabletext"/>
              <w:jc w:val="center"/>
            </w:pPr>
            <w:r>
              <w:t>-</w:t>
            </w:r>
          </w:p>
        </w:tc>
        <w:tc>
          <w:tcPr>
            <w:tcW w:w="1276" w:type="dxa"/>
            <w:vAlign w:val="center"/>
          </w:tcPr>
          <w:p w14:paraId="4E7E360C" w14:textId="77777777" w:rsidR="002C5791" w:rsidRPr="004F4400" w:rsidRDefault="002C5791" w:rsidP="000D1678">
            <w:pPr>
              <w:pStyle w:val="Tabletext"/>
              <w:jc w:val="center"/>
            </w:pPr>
            <w:r>
              <w:t>-</w:t>
            </w:r>
          </w:p>
        </w:tc>
        <w:tc>
          <w:tcPr>
            <w:tcW w:w="1275" w:type="dxa"/>
            <w:vAlign w:val="center"/>
          </w:tcPr>
          <w:p w14:paraId="5AEC41E0" w14:textId="77777777" w:rsidR="002C5791" w:rsidRPr="004F4400" w:rsidRDefault="002C5791" w:rsidP="000D1678">
            <w:pPr>
              <w:pStyle w:val="Tabletext"/>
              <w:jc w:val="center"/>
            </w:pPr>
            <w:r>
              <w:t>-</w:t>
            </w:r>
          </w:p>
        </w:tc>
        <w:tc>
          <w:tcPr>
            <w:tcW w:w="1418" w:type="dxa"/>
            <w:vAlign w:val="center"/>
          </w:tcPr>
          <w:p w14:paraId="34A80E36" w14:textId="77777777" w:rsidR="002C5791" w:rsidRPr="004F4400" w:rsidRDefault="002C5791" w:rsidP="000D1678">
            <w:pPr>
              <w:pStyle w:val="Tabletext"/>
              <w:jc w:val="center"/>
            </w:pPr>
            <w:r>
              <w:t>-</w:t>
            </w:r>
          </w:p>
        </w:tc>
        <w:tc>
          <w:tcPr>
            <w:tcW w:w="1559" w:type="dxa"/>
            <w:vAlign w:val="center"/>
          </w:tcPr>
          <w:p w14:paraId="2E35ED4F" w14:textId="77777777" w:rsidR="002C5791" w:rsidRPr="004F4400" w:rsidRDefault="002C5791" w:rsidP="000D1678">
            <w:pPr>
              <w:pStyle w:val="Tabletext"/>
              <w:jc w:val="center"/>
            </w:pPr>
            <w:r>
              <w:t>-</w:t>
            </w:r>
          </w:p>
        </w:tc>
        <w:tc>
          <w:tcPr>
            <w:tcW w:w="1559" w:type="dxa"/>
            <w:vAlign w:val="center"/>
          </w:tcPr>
          <w:p w14:paraId="65DDB24F" w14:textId="5C7FD332" w:rsidR="002C5791" w:rsidRPr="00C65EBF" w:rsidRDefault="002C5791">
            <w:pPr>
              <w:pStyle w:val="Tabletext"/>
              <w:jc w:val="center"/>
            </w:pPr>
            <w:r w:rsidRPr="00C65EBF">
              <w:t xml:space="preserve">1 </w:t>
            </w:r>
            <w:r>
              <w:t xml:space="preserve">test </w:t>
            </w:r>
            <w:r w:rsidRPr="00C65EBF">
              <w:t>per</w:t>
            </w:r>
            <w:r>
              <w:t xml:space="preserve"> </w:t>
            </w:r>
            <w:r>
              <w:br/>
            </w:r>
            <w:r w:rsidRPr="00C65EBF">
              <w:t>1000 m</w:t>
            </w:r>
            <w:r w:rsidRPr="00C65EBF">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560" w:type="dxa"/>
            <w:vAlign w:val="center"/>
          </w:tcPr>
          <w:p w14:paraId="050E6CE6" w14:textId="77777777" w:rsidR="002C5791" w:rsidRPr="00253EA0" w:rsidRDefault="002C5791">
            <w:pPr>
              <w:pStyle w:val="Tabletext"/>
              <w:jc w:val="center"/>
            </w:pPr>
            <w:r w:rsidRPr="00253EA0">
              <w:t>-</w:t>
            </w:r>
          </w:p>
        </w:tc>
        <w:tc>
          <w:tcPr>
            <w:tcW w:w="1353" w:type="dxa"/>
            <w:vAlign w:val="center"/>
          </w:tcPr>
          <w:p w14:paraId="1574721F" w14:textId="77777777" w:rsidR="002C5791" w:rsidRPr="004F4400" w:rsidRDefault="002C5791" w:rsidP="000D1678">
            <w:pPr>
              <w:pStyle w:val="Tabletext"/>
              <w:jc w:val="center"/>
            </w:pPr>
            <w:r>
              <w:t>-</w:t>
            </w:r>
          </w:p>
        </w:tc>
      </w:tr>
      <w:tr w:rsidR="002C5791" w:rsidRPr="004F4400" w14:paraId="4E027ACD" w14:textId="77777777" w:rsidTr="000D1678">
        <w:trPr>
          <w:cantSplit/>
          <w:jc w:val="center"/>
        </w:trPr>
        <w:tc>
          <w:tcPr>
            <w:tcW w:w="1808" w:type="dxa"/>
          </w:tcPr>
          <w:p w14:paraId="65F791F9" w14:textId="77777777" w:rsidR="002C5791" w:rsidRDefault="002C5791" w:rsidP="00F42485">
            <w:pPr>
              <w:pStyle w:val="Tabletext"/>
              <w:spacing w:before="0" w:after="0"/>
            </w:pPr>
            <w:r>
              <w:t>Pinhole Dispersion</w:t>
            </w:r>
            <w:r>
              <w:br/>
              <w:t>AS1289.3.8.3</w:t>
            </w:r>
          </w:p>
        </w:tc>
        <w:tc>
          <w:tcPr>
            <w:tcW w:w="1276" w:type="dxa"/>
            <w:vAlign w:val="center"/>
          </w:tcPr>
          <w:p w14:paraId="65A7DCC4" w14:textId="77777777" w:rsidR="002C5791" w:rsidRPr="004F4400" w:rsidRDefault="002C5791" w:rsidP="000D1678">
            <w:pPr>
              <w:pStyle w:val="Tabletext"/>
              <w:jc w:val="center"/>
            </w:pPr>
            <w:r>
              <w:t>-</w:t>
            </w:r>
          </w:p>
        </w:tc>
        <w:tc>
          <w:tcPr>
            <w:tcW w:w="1276" w:type="dxa"/>
            <w:vAlign w:val="center"/>
          </w:tcPr>
          <w:p w14:paraId="73CD26D6" w14:textId="77777777" w:rsidR="002C5791" w:rsidRPr="004F4400" w:rsidRDefault="002C5791" w:rsidP="000D1678">
            <w:pPr>
              <w:pStyle w:val="Tabletext"/>
              <w:jc w:val="center"/>
            </w:pPr>
            <w:r>
              <w:t>-</w:t>
            </w:r>
          </w:p>
        </w:tc>
        <w:tc>
          <w:tcPr>
            <w:tcW w:w="1276" w:type="dxa"/>
            <w:vAlign w:val="center"/>
          </w:tcPr>
          <w:p w14:paraId="2057E591" w14:textId="77777777" w:rsidR="002C5791" w:rsidRPr="004F4400" w:rsidRDefault="002C5791" w:rsidP="000D1678">
            <w:pPr>
              <w:pStyle w:val="Tabletext"/>
              <w:jc w:val="center"/>
            </w:pPr>
            <w:r>
              <w:t>-</w:t>
            </w:r>
          </w:p>
        </w:tc>
        <w:tc>
          <w:tcPr>
            <w:tcW w:w="1275" w:type="dxa"/>
            <w:vAlign w:val="center"/>
          </w:tcPr>
          <w:p w14:paraId="670EAF09" w14:textId="77777777" w:rsidR="002C5791" w:rsidRPr="004F4400" w:rsidRDefault="002C5791" w:rsidP="000D1678">
            <w:pPr>
              <w:pStyle w:val="Tabletext"/>
              <w:jc w:val="center"/>
            </w:pPr>
            <w:r>
              <w:t>-</w:t>
            </w:r>
          </w:p>
        </w:tc>
        <w:tc>
          <w:tcPr>
            <w:tcW w:w="1418" w:type="dxa"/>
            <w:vAlign w:val="center"/>
          </w:tcPr>
          <w:p w14:paraId="395DD16C" w14:textId="77777777" w:rsidR="002C5791" w:rsidRPr="004F4400" w:rsidRDefault="002C5791" w:rsidP="000D1678">
            <w:pPr>
              <w:pStyle w:val="Tabletext"/>
              <w:jc w:val="center"/>
            </w:pPr>
            <w:r>
              <w:t>-</w:t>
            </w:r>
          </w:p>
        </w:tc>
        <w:tc>
          <w:tcPr>
            <w:tcW w:w="1559" w:type="dxa"/>
            <w:vAlign w:val="center"/>
          </w:tcPr>
          <w:p w14:paraId="5F37FE50" w14:textId="77777777" w:rsidR="002C5791" w:rsidRPr="004F4400" w:rsidRDefault="002C5791" w:rsidP="000D1678">
            <w:pPr>
              <w:pStyle w:val="Tabletext"/>
              <w:jc w:val="center"/>
            </w:pPr>
            <w:r>
              <w:t>-</w:t>
            </w:r>
          </w:p>
        </w:tc>
        <w:tc>
          <w:tcPr>
            <w:tcW w:w="1559" w:type="dxa"/>
            <w:vAlign w:val="center"/>
          </w:tcPr>
          <w:p w14:paraId="02243A5A" w14:textId="677E632A" w:rsidR="002C5791" w:rsidRPr="00C65EBF" w:rsidRDefault="002C5791">
            <w:pPr>
              <w:pStyle w:val="Tabletext"/>
              <w:jc w:val="center"/>
            </w:pPr>
            <w:r w:rsidRPr="00C65EBF">
              <w:t xml:space="preserve">1 </w:t>
            </w:r>
            <w:r>
              <w:t xml:space="preserve">test </w:t>
            </w:r>
            <w:r w:rsidRPr="00C65EBF">
              <w:t>per</w:t>
            </w:r>
            <w:r>
              <w:t xml:space="preserve"> </w:t>
            </w:r>
            <w:r>
              <w:br/>
            </w:r>
            <w:r w:rsidRPr="00C65EBF">
              <w:t>1000 m</w:t>
            </w:r>
            <w:r w:rsidRPr="00C65EBF">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560" w:type="dxa"/>
            <w:vAlign w:val="center"/>
          </w:tcPr>
          <w:p w14:paraId="42DF48C4" w14:textId="77777777" w:rsidR="002C5791" w:rsidRPr="00253EA0" w:rsidRDefault="002C5791">
            <w:pPr>
              <w:pStyle w:val="Tabletext"/>
              <w:jc w:val="center"/>
            </w:pPr>
            <w:r w:rsidRPr="00253EA0">
              <w:t>-</w:t>
            </w:r>
          </w:p>
        </w:tc>
        <w:tc>
          <w:tcPr>
            <w:tcW w:w="1353" w:type="dxa"/>
            <w:vAlign w:val="center"/>
          </w:tcPr>
          <w:p w14:paraId="0AF75848" w14:textId="77777777" w:rsidR="002C5791" w:rsidRPr="004F4400" w:rsidRDefault="002C5791" w:rsidP="000D1678">
            <w:pPr>
              <w:pStyle w:val="Tabletext"/>
              <w:jc w:val="center"/>
            </w:pPr>
            <w:r>
              <w:t>-</w:t>
            </w:r>
          </w:p>
        </w:tc>
      </w:tr>
      <w:tr w:rsidR="002C5791" w:rsidRPr="004F4400" w14:paraId="6D5FDF16" w14:textId="77777777" w:rsidTr="000D1678">
        <w:trPr>
          <w:cantSplit/>
          <w:jc w:val="center"/>
        </w:trPr>
        <w:tc>
          <w:tcPr>
            <w:tcW w:w="1808" w:type="dxa"/>
          </w:tcPr>
          <w:p w14:paraId="502DF099" w14:textId="77777777" w:rsidR="002C5791" w:rsidRDefault="002C5791" w:rsidP="00F42485">
            <w:pPr>
              <w:pStyle w:val="Tabletext"/>
              <w:spacing w:before="0" w:after="0"/>
            </w:pPr>
            <w:r>
              <w:lastRenderedPageBreak/>
              <w:t>Permeability</w:t>
            </w:r>
            <w:r>
              <w:br/>
              <w:t>AS1289.3.8.1</w:t>
            </w:r>
          </w:p>
          <w:p w14:paraId="0D740D87" w14:textId="77777777" w:rsidR="002C5791" w:rsidRDefault="002C5791" w:rsidP="00F42485">
            <w:pPr>
              <w:pStyle w:val="Tabletext"/>
              <w:spacing w:before="0" w:after="0"/>
            </w:pPr>
            <w:r>
              <w:t>AS1289.3.8.3</w:t>
            </w:r>
          </w:p>
        </w:tc>
        <w:tc>
          <w:tcPr>
            <w:tcW w:w="1276" w:type="dxa"/>
            <w:vAlign w:val="center"/>
          </w:tcPr>
          <w:p w14:paraId="3837B5C2" w14:textId="77777777" w:rsidR="002C5791" w:rsidRPr="004F4400" w:rsidRDefault="002C5791" w:rsidP="000D1678">
            <w:pPr>
              <w:pStyle w:val="Tabletext"/>
              <w:jc w:val="center"/>
            </w:pPr>
            <w:r>
              <w:t>-</w:t>
            </w:r>
          </w:p>
        </w:tc>
        <w:tc>
          <w:tcPr>
            <w:tcW w:w="1276" w:type="dxa"/>
            <w:vAlign w:val="center"/>
          </w:tcPr>
          <w:p w14:paraId="4C44926A" w14:textId="77777777" w:rsidR="002C5791" w:rsidRPr="004F4400" w:rsidRDefault="002C5791" w:rsidP="000D1678">
            <w:pPr>
              <w:pStyle w:val="Tabletext"/>
              <w:jc w:val="center"/>
            </w:pPr>
            <w:r>
              <w:t>-</w:t>
            </w:r>
          </w:p>
        </w:tc>
        <w:tc>
          <w:tcPr>
            <w:tcW w:w="1276" w:type="dxa"/>
            <w:vAlign w:val="center"/>
          </w:tcPr>
          <w:p w14:paraId="7DB1DC86" w14:textId="77777777" w:rsidR="002C5791" w:rsidRPr="004F4400" w:rsidRDefault="002C5791" w:rsidP="000D1678">
            <w:pPr>
              <w:pStyle w:val="Tabletext"/>
              <w:jc w:val="center"/>
            </w:pPr>
            <w:r>
              <w:t>-</w:t>
            </w:r>
          </w:p>
        </w:tc>
        <w:tc>
          <w:tcPr>
            <w:tcW w:w="1275" w:type="dxa"/>
            <w:vAlign w:val="center"/>
          </w:tcPr>
          <w:p w14:paraId="2B65EFBA" w14:textId="77777777" w:rsidR="002C5791" w:rsidRPr="004F4400" w:rsidRDefault="002C5791" w:rsidP="000D1678">
            <w:pPr>
              <w:pStyle w:val="Tabletext"/>
              <w:jc w:val="center"/>
            </w:pPr>
            <w:r>
              <w:t>-</w:t>
            </w:r>
          </w:p>
        </w:tc>
        <w:tc>
          <w:tcPr>
            <w:tcW w:w="1418" w:type="dxa"/>
            <w:vAlign w:val="center"/>
          </w:tcPr>
          <w:p w14:paraId="00AA6D8B" w14:textId="77777777" w:rsidR="002C5791" w:rsidRPr="004F4400" w:rsidRDefault="002C5791" w:rsidP="000D1678">
            <w:pPr>
              <w:pStyle w:val="Tabletext"/>
              <w:jc w:val="center"/>
            </w:pPr>
            <w:r>
              <w:t>-</w:t>
            </w:r>
          </w:p>
        </w:tc>
        <w:tc>
          <w:tcPr>
            <w:tcW w:w="1559" w:type="dxa"/>
            <w:vAlign w:val="center"/>
          </w:tcPr>
          <w:p w14:paraId="25391F1A" w14:textId="77777777" w:rsidR="002C5791" w:rsidRPr="004F4400" w:rsidRDefault="002C5791" w:rsidP="000D1678">
            <w:pPr>
              <w:pStyle w:val="Tabletext"/>
              <w:jc w:val="center"/>
            </w:pPr>
            <w:r>
              <w:t>-</w:t>
            </w:r>
          </w:p>
        </w:tc>
        <w:tc>
          <w:tcPr>
            <w:tcW w:w="1559" w:type="dxa"/>
            <w:vAlign w:val="center"/>
          </w:tcPr>
          <w:p w14:paraId="1B6AE55E" w14:textId="3A2E5637" w:rsidR="002C5791" w:rsidRPr="00C65EBF" w:rsidRDefault="002C5791">
            <w:pPr>
              <w:pStyle w:val="Tabletext"/>
              <w:jc w:val="center"/>
            </w:pPr>
            <w:r w:rsidRPr="00C65EBF">
              <w:t xml:space="preserve">1 </w:t>
            </w:r>
            <w:r>
              <w:t xml:space="preserve">test </w:t>
            </w:r>
            <w:r w:rsidRPr="00C65EBF">
              <w:t>per</w:t>
            </w:r>
            <w:r>
              <w:t xml:space="preserve"> </w:t>
            </w:r>
            <w:r>
              <w:br/>
            </w:r>
            <w:r w:rsidRPr="00C65EBF">
              <w:t>1000 m</w:t>
            </w:r>
            <w:r w:rsidRPr="00C65EBF">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560" w:type="dxa"/>
            <w:vAlign w:val="center"/>
          </w:tcPr>
          <w:p w14:paraId="6EEDF99C" w14:textId="77777777" w:rsidR="002C5791" w:rsidRPr="00253EA0" w:rsidRDefault="002C5791">
            <w:pPr>
              <w:pStyle w:val="Tabletext"/>
              <w:jc w:val="center"/>
            </w:pPr>
            <w:r w:rsidRPr="00253EA0">
              <w:t>-</w:t>
            </w:r>
          </w:p>
        </w:tc>
        <w:tc>
          <w:tcPr>
            <w:tcW w:w="1353" w:type="dxa"/>
            <w:vAlign w:val="center"/>
          </w:tcPr>
          <w:p w14:paraId="3A8DCF8B" w14:textId="77777777" w:rsidR="002C5791" w:rsidRPr="004F4400" w:rsidRDefault="002C5791" w:rsidP="000D1678">
            <w:pPr>
              <w:pStyle w:val="Tabletext"/>
              <w:jc w:val="center"/>
            </w:pPr>
            <w:r>
              <w:t>-</w:t>
            </w:r>
          </w:p>
        </w:tc>
      </w:tr>
      <w:tr w:rsidR="002C5791" w:rsidRPr="004F4400" w14:paraId="0467FFAC" w14:textId="77777777" w:rsidTr="000D1678">
        <w:trPr>
          <w:cantSplit/>
          <w:jc w:val="center"/>
        </w:trPr>
        <w:tc>
          <w:tcPr>
            <w:tcW w:w="1808" w:type="dxa"/>
          </w:tcPr>
          <w:p w14:paraId="11FE35CC" w14:textId="77777777" w:rsidR="002C5791" w:rsidRDefault="002C5791" w:rsidP="00F42485">
            <w:pPr>
              <w:pStyle w:val="Tabletext"/>
              <w:spacing w:before="0" w:after="0"/>
            </w:pPr>
            <w:r>
              <w:t xml:space="preserve">Sodium </w:t>
            </w:r>
            <w:proofErr w:type="spellStart"/>
            <w:r>
              <w:t>Sulfate</w:t>
            </w:r>
            <w:proofErr w:type="spellEnd"/>
            <w:r>
              <w:t xml:space="preserve"> Soundness </w:t>
            </w:r>
            <w:r>
              <w:br/>
              <w:t>AS1141.24</w:t>
            </w:r>
          </w:p>
        </w:tc>
        <w:tc>
          <w:tcPr>
            <w:tcW w:w="1276" w:type="dxa"/>
            <w:vAlign w:val="center"/>
          </w:tcPr>
          <w:p w14:paraId="60628EAD" w14:textId="77777777" w:rsidR="002C5791" w:rsidRPr="004F4400" w:rsidRDefault="002C5791" w:rsidP="000D1678">
            <w:pPr>
              <w:pStyle w:val="Tabletext"/>
              <w:jc w:val="center"/>
            </w:pPr>
            <w:r>
              <w:t>-</w:t>
            </w:r>
          </w:p>
        </w:tc>
        <w:tc>
          <w:tcPr>
            <w:tcW w:w="1276" w:type="dxa"/>
            <w:vAlign w:val="center"/>
          </w:tcPr>
          <w:p w14:paraId="40086C32" w14:textId="77777777" w:rsidR="002C5791" w:rsidRPr="004F4400" w:rsidRDefault="002C5791" w:rsidP="000D1678">
            <w:pPr>
              <w:pStyle w:val="Tabletext"/>
              <w:jc w:val="center"/>
            </w:pPr>
            <w:r>
              <w:t>-</w:t>
            </w:r>
          </w:p>
        </w:tc>
        <w:tc>
          <w:tcPr>
            <w:tcW w:w="1276" w:type="dxa"/>
            <w:vAlign w:val="center"/>
          </w:tcPr>
          <w:p w14:paraId="1E2BA2D7" w14:textId="77777777" w:rsidR="002C5791" w:rsidRPr="004F4400" w:rsidRDefault="002C5791" w:rsidP="000D1678">
            <w:pPr>
              <w:pStyle w:val="Tabletext"/>
              <w:jc w:val="center"/>
            </w:pPr>
            <w:r>
              <w:t>-</w:t>
            </w:r>
          </w:p>
        </w:tc>
        <w:tc>
          <w:tcPr>
            <w:tcW w:w="1275" w:type="dxa"/>
            <w:vAlign w:val="center"/>
          </w:tcPr>
          <w:p w14:paraId="0B12E26F" w14:textId="77777777" w:rsidR="002C5791" w:rsidRPr="004F4400" w:rsidRDefault="002C5791" w:rsidP="000D1678">
            <w:pPr>
              <w:pStyle w:val="Tabletext"/>
              <w:jc w:val="center"/>
            </w:pPr>
            <w:r>
              <w:t>-</w:t>
            </w:r>
          </w:p>
        </w:tc>
        <w:tc>
          <w:tcPr>
            <w:tcW w:w="1418" w:type="dxa"/>
            <w:vAlign w:val="center"/>
          </w:tcPr>
          <w:p w14:paraId="6E856502" w14:textId="77777777" w:rsidR="002C5791" w:rsidRPr="004F4400" w:rsidRDefault="002C5791" w:rsidP="000D1678">
            <w:pPr>
              <w:pStyle w:val="Tabletext"/>
              <w:jc w:val="center"/>
            </w:pPr>
            <w:r>
              <w:t>-</w:t>
            </w:r>
          </w:p>
        </w:tc>
        <w:tc>
          <w:tcPr>
            <w:tcW w:w="1559" w:type="dxa"/>
            <w:vAlign w:val="center"/>
          </w:tcPr>
          <w:p w14:paraId="0E80EFC5" w14:textId="77777777" w:rsidR="002C5791" w:rsidRPr="004F4400" w:rsidRDefault="002C5791" w:rsidP="000D1678">
            <w:pPr>
              <w:pStyle w:val="Tabletext"/>
              <w:jc w:val="center"/>
            </w:pPr>
            <w:r>
              <w:t>-</w:t>
            </w:r>
          </w:p>
        </w:tc>
        <w:tc>
          <w:tcPr>
            <w:tcW w:w="1559" w:type="dxa"/>
            <w:vAlign w:val="center"/>
          </w:tcPr>
          <w:p w14:paraId="037B1DBB" w14:textId="77777777" w:rsidR="002C5791" w:rsidRPr="00C65EBF" w:rsidRDefault="002C5791">
            <w:pPr>
              <w:pStyle w:val="Tabletext"/>
              <w:jc w:val="center"/>
            </w:pPr>
            <w:r>
              <w:t>-</w:t>
            </w:r>
          </w:p>
        </w:tc>
        <w:tc>
          <w:tcPr>
            <w:tcW w:w="1560" w:type="dxa"/>
            <w:vAlign w:val="center"/>
          </w:tcPr>
          <w:p w14:paraId="25303526" w14:textId="29E2A80C" w:rsidR="002C5791" w:rsidRPr="00CA1C48" w:rsidRDefault="002C5791">
            <w:pPr>
              <w:pStyle w:val="Tabletext"/>
              <w:jc w:val="center"/>
              <w:rPr>
                <w:highlight w:val="yellow"/>
              </w:rPr>
            </w:pPr>
            <w:r w:rsidRPr="00C65EBF">
              <w:t xml:space="preserve">1 </w:t>
            </w:r>
            <w:r>
              <w:t xml:space="preserve">test </w:t>
            </w:r>
            <w:r w:rsidRPr="00C65EBF">
              <w:t>per</w:t>
            </w:r>
            <w:r>
              <w:t xml:space="preserve"> </w:t>
            </w:r>
            <w:r>
              <w:br/>
              <w:t>5</w:t>
            </w:r>
            <w:r w:rsidRPr="00C65EBF">
              <w:t>00 m</w:t>
            </w:r>
            <w:r w:rsidRPr="00C65EBF">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353" w:type="dxa"/>
            <w:vAlign w:val="center"/>
          </w:tcPr>
          <w:p w14:paraId="4573BEB5" w14:textId="77777777" w:rsidR="002C5791" w:rsidRPr="004F4400" w:rsidRDefault="002C5791" w:rsidP="000D1678">
            <w:pPr>
              <w:pStyle w:val="Tabletext"/>
              <w:jc w:val="center"/>
            </w:pPr>
            <w:r>
              <w:t>-</w:t>
            </w:r>
          </w:p>
        </w:tc>
      </w:tr>
      <w:tr w:rsidR="002C5791" w:rsidRPr="004F4400" w14:paraId="0F9D1C95" w14:textId="77777777" w:rsidTr="000D1678">
        <w:trPr>
          <w:cantSplit/>
          <w:jc w:val="center"/>
        </w:trPr>
        <w:tc>
          <w:tcPr>
            <w:tcW w:w="1808" w:type="dxa"/>
          </w:tcPr>
          <w:p w14:paraId="24C81BC3" w14:textId="77777777" w:rsidR="002C5791" w:rsidRDefault="002C5791" w:rsidP="00F42485">
            <w:pPr>
              <w:pStyle w:val="Tabletext"/>
              <w:spacing w:before="0" w:after="0"/>
            </w:pPr>
            <w:r>
              <w:t>Los Angeles Abrasion Value</w:t>
            </w:r>
          </w:p>
        </w:tc>
        <w:tc>
          <w:tcPr>
            <w:tcW w:w="1276" w:type="dxa"/>
            <w:vAlign w:val="center"/>
          </w:tcPr>
          <w:p w14:paraId="2BDDDD1C" w14:textId="77777777" w:rsidR="002C5791" w:rsidRPr="004F4400" w:rsidRDefault="002C5791" w:rsidP="000D1678">
            <w:pPr>
              <w:pStyle w:val="Tabletext"/>
              <w:jc w:val="center"/>
            </w:pPr>
            <w:r>
              <w:t>-</w:t>
            </w:r>
          </w:p>
        </w:tc>
        <w:tc>
          <w:tcPr>
            <w:tcW w:w="1276" w:type="dxa"/>
            <w:vAlign w:val="center"/>
          </w:tcPr>
          <w:p w14:paraId="797849C5" w14:textId="77777777" w:rsidR="002C5791" w:rsidRPr="004F4400" w:rsidRDefault="002C5791" w:rsidP="000D1678">
            <w:pPr>
              <w:pStyle w:val="Tabletext"/>
              <w:jc w:val="center"/>
            </w:pPr>
            <w:r>
              <w:t>-</w:t>
            </w:r>
          </w:p>
        </w:tc>
        <w:tc>
          <w:tcPr>
            <w:tcW w:w="1276" w:type="dxa"/>
            <w:vAlign w:val="center"/>
          </w:tcPr>
          <w:p w14:paraId="16B2F92A" w14:textId="77777777" w:rsidR="002C5791" w:rsidRPr="004F4400" w:rsidRDefault="002C5791" w:rsidP="000D1678">
            <w:pPr>
              <w:pStyle w:val="Tabletext"/>
              <w:jc w:val="center"/>
            </w:pPr>
            <w:r>
              <w:t>-</w:t>
            </w:r>
          </w:p>
        </w:tc>
        <w:tc>
          <w:tcPr>
            <w:tcW w:w="1275" w:type="dxa"/>
            <w:vAlign w:val="center"/>
          </w:tcPr>
          <w:p w14:paraId="6B0D77A1" w14:textId="77777777" w:rsidR="002C5791" w:rsidRPr="004F4400" w:rsidRDefault="002C5791" w:rsidP="000D1678">
            <w:pPr>
              <w:pStyle w:val="Tabletext"/>
              <w:jc w:val="center"/>
            </w:pPr>
            <w:r>
              <w:t>-</w:t>
            </w:r>
          </w:p>
        </w:tc>
        <w:tc>
          <w:tcPr>
            <w:tcW w:w="1418" w:type="dxa"/>
            <w:vAlign w:val="center"/>
          </w:tcPr>
          <w:p w14:paraId="7EB33E3E" w14:textId="77777777" w:rsidR="002C5791" w:rsidRPr="004F4400" w:rsidRDefault="002C5791" w:rsidP="000D1678">
            <w:pPr>
              <w:pStyle w:val="Tabletext"/>
              <w:jc w:val="center"/>
            </w:pPr>
            <w:r>
              <w:t>-</w:t>
            </w:r>
          </w:p>
        </w:tc>
        <w:tc>
          <w:tcPr>
            <w:tcW w:w="1559" w:type="dxa"/>
            <w:vAlign w:val="center"/>
          </w:tcPr>
          <w:p w14:paraId="3D67B9F3" w14:textId="77777777" w:rsidR="002C5791" w:rsidRPr="004F4400" w:rsidRDefault="002C5791" w:rsidP="000D1678">
            <w:pPr>
              <w:pStyle w:val="Tabletext"/>
              <w:jc w:val="center"/>
            </w:pPr>
            <w:r>
              <w:t>-</w:t>
            </w:r>
          </w:p>
        </w:tc>
        <w:tc>
          <w:tcPr>
            <w:tcW w:w="1559" w:type="dxa"/>
            <w:vAlign w:val="center"/>
          </w:tcPr>
          <w:p w14:paraId="4F5568A2" w14:textId="77777777" w:rsidR="002C5791" w:rsidRPr="00C65EBF" w:rsidRDefault="002C5791">
            <w:pPr>
              <w:pStyle w:val="Tabletext"/>
              <w:jc w:val="center"/>
            </w:pPr>
            <w:r>
              <w:t>-</w:t>
            </w:r>
          </w:p>
        </w:tc>
        <w:tc>
          <w:tcPr>
            <w:tcW w:w="1560" w:type="dxa"/>
            <w:vAlign w:val="center"/>
          </w:tcPr>
          <w:p w14:paraId="1A9BE206" w14:textId="2B00639C" w:rsidR="002C5791" w:rsidRPr="00CA1C48" w:rsidRDefault="002C5791">
            <w:pPr>
              <w:pStyle w:val="Tabletext"/>
              <w:jc w:val="center"/>
              <w:rPr>
                <w:highlight w:val="yellow"/>
              </w:rPr>
            </w:pPr>
            <w:r w:rsidRPr="00C65EBF">
              <w:t xml:space="preserve">1 </w:t>
            </w:r>
            <w:r>
              <w:t xml:space="preserve">test </w:t>
            </w:r>
            <w:r w:rsidRPr="00C65EBF">
              <w:t>per</w:t>
            </w:r>
            <w:r>
              <w:t xml:space="preserve"> </w:t>
            </w:r>
            <w:r>
              <w:br/>
              <w:t>5</w:t>
            </w:r>
            <w:r w:rsidRPr="00C65EBF">
              <w:t>00 m</w:t>
            </w:r>
            <w:r w:rsidRPr="00C65EBF">
              <w:rPr>
                <w:vertAlign w:val="superscript"/>
              </w:rPr>
              <w:t>3</w:t>
            </w:r>
            <w:r w:rsidR="00725775">
              <w:rPr>
                <w:vertAlign w:val="superscript"/>
              </w:rPr>
              <w:br/>
            </w:r>
            <w:r w:rsidR="00725775" w:rsidRPr="004F4400">
              <w:t>(</w:t>
            </w:r>
            <w:proofErr w:type="spellStart"/>
            <w:r w:rsidR="00725775" w:rsidRPr="004F4400">
              <w:t>min.of</w:t>
            </w:r>
            <w:proofErr w:type="spellEnd"/>
            <w:r w:rsidR="00725775" w:rsidRPr="004F4400">
              <w:t xml:space="preserve"> </w:t>
            </w:r>
            <w:r w:rsidR="00725775">
              <w:t>3 tes</w:t>
            </w:r>
            <w:r w:rsidR="00725775" w:rsidRPr="004F4400">
              <w:t>t</w:t>
            </w:r>
            <w:r w:rsidR="00725775">
              <w:t>s</w:t>
            </w:r>
            <w:r w:rsidR="00725775" w:rsidRPr="004F4400">
              <w:t xml:space="preserve"> per lot)</w:t>
            </w:r>
          </w:p>
        </w:tc>
        <w:tc>
          <w:tcPr>
            <w:tcW w:w="1353" w:type="dxa"/>
            <w:vAlign w:val="center"/>
          </w:tcPr>
          <w:p w14:paraId="693ACB7B" w14:textId="77777777" w:rsidR="002C5791" w:rsidRPr="004F4400" w:rsidRDefault="002C5791" w:rsidP="000D1678">
            <w:pPr>
              <w:pStyle w:val="Tabletext"/>
              <w:jc w:val="center"/>
            </w:pPr>
            <w:r>
              <w:t>-</w:t>
            </w:r>
          </w:p>
        </w:tc>
      </w:tr>
    </w:tbl>
    <w:p w14:paraId="195E2D03" w14:textId="77777777" w:rsidR="008676C5" w:rsidRDefault="008676C5">
      <w:pPr>
        <w:pStyle w:val="BodyText0"/>
      </w:pPr>
    </w:p>
    <w:p w14:paraId="4CF19E5C" w14:textId="77777777" w:rsidR="00295270" w:rsidRPr="004F4400" w:rsidRDefault="00295270">
      <w:pPr>
        <w:pStyle w:val="BodyText0"/>
      </w:pPr>
    </w:p>
    <w:p w14:paraId="6C551A31" w14:textId="77777777" w:rsidR="008676C5" w:rsidRPr="004F4400" w:rsidRDefault="008676C5">
      <w:pPr>
        <w:pStyle w:val="BodyText0"/>
      </w:pPr>
    </w:p>
    <w:p w14:paraId="17DAC3C9" w14:textId="77777777" w:rsidR="008676C5" w:rsidRPr="004F4400" w:rsidRDefault="008676C5">
      <w:pPr>
        <w:pStyle w:val="BodyText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01"/>
        <w:gridCol w:w="3304"/>
        <w:gridCol w:w="3402"/>
        <w:gridCol w:w="4304"/>
      </w:tblGrid>
      <w:tr w:rsidR="008676C5" w:rsidRPr="004F4400" w14:paraId="12AA8FBD" w14:textId="77777777" w:rsidTr="00253EA0">
        <w:trPr>
          <w:cantSplit/>
          <w:jc w:val="center"/>
        </w:trPr>
        <w:tc>
          <w:tcPr>
            <w:tcW w:w="15511" w:type="dxa"/>
            <w:gridSpan w:val="4"/>
          </w:tcPr>
          <w:p w14:paraId="3E95C4C5" w14:textId="77777777" w:rsidR="008676C5" w:rsidRPr="00F46F44" w:rsidRDefault="008676C5" w:rsidP="00420C4B">
            <w:pPr>
              <w:pStyle w:val="Tabletitle"/>
              <w:rPr>
                <w:b/>
              </w:rPr>
            </w:pPr>
            <w:r w:rsidRPr="00F46F44">
              <w:rPr>
                <w:b/>
              </w:rPr>
              <w:t xml:space="preserve">Table - Test Frequencies For Soils – </w:t>
            </w:r>
            <w:r w:rsidR="00420C4B">
              <w:rPr>
                <w:b/>
              </w:rPr>
              <w:t>P</w:t>
            </w:r>
            <w:r w:rsidRPr="00F46F44">
              <w:rPr>
                <w:b/>
              </w:rPr>
              <w:t>art 2 of 2</w:t>
            </w:r>
          </w:p>
        </w:tc>
      </w:tr>
      <w:tr w:rsidR="008676C5" w:rsidRPr="004F4400" w14:paraId="26A3FDDF" w14:textId="77777777" w:rsidTr="00253EA0">
        <w:trPr>
          <w:cantSplit/>
          <w:jc w:val="center"/>
        </w:trPr>
        <w:tc>
          <w:tcPr>
            <w:tcW w:w="4501" w:type="dxa"/>
          </w:tcPr>
          <w:p w14:paraId="3458F4CB" w14:textId="77777777" w:rsidR="008676C5" w:rsidRPr="005608BC" w:rsidRDefault="008676C5">
            <w:pPr>
              <w:pStyle w:val="Tabletitle"/>
              <w:rPr>
                <w:b/>
              </w:rPr>
            </w:pPr>
            <w:r w:rsidRPr="005608BC">
              <w:rPr>
                <w:b/>
              </w:rPr>
              <w:t>TYPE OF TEST</w:t>
            </w:r>
          </w:p>
        </w:tc>
        <w:tc>
          <w:tcPr>
            <w:tcW w:w="3304" w:type="dxa"/>
          </w:tcPr>
          <w:p w14:paraId="53B3CCE3" w14:textId="77777777" w:rsidR="008676C5" w:rsidRPr="005608BC" w:rsidRDefault="00295270">
            <w:pPr>
              <w:pStyle w:val="Tabletitle"/>
              <w:rPr>
                <w:b/>
              </w:rPr>
            </w:pPr>
            <w:r>
              <w:rPr>
                <w:b/>
              </w:rPr>
              <w:t xml:space="preserve">PAVEMENT CONSTRUCTION </w:t>
            </w:r>
            <w:r w:rsidR="008676C5" w:rsidRPr="005608BC">
              <w:rPr>
                <w:b/>
              </w:rPr>
              <w:t>SUBGRADE</w:t>
            </w:r>
          </w:p>
        </w:tc>
        <w:tc>
          <w:tcPr>
            <w:tcW w:w="3402" w:type="dxa"/>
          </w:tcPr>
          <w:p w14:paraId="33C802B2" w14:textId="77777777" w:rsidR="008676C5" w:rsidRPr="005608BC" w:rsidRDefault="00295270">
            <w:pPr>
              <w:pStyle w:val="Tabletitle"/>
              <w:rPr>
                <w:b/>
              </w:rPr>
            </w:pPr>
            <w:r>
              <w:rPr>
                <w:b/>
              </w:rPr>
              <w:t xml:space="preserve">PAVEMENT CONSTRUCTION </w:t>
            </w:r>
            <w:r w:rsidR="008676C5" w:rsidRPr="005608BC">
              <w:rPr>
                <w:b/>
              </w:rPr>
              <w:t>SUB-BASE</w:t>
            </w:r>
          </w:p>
        </w:tc>
        <w:tc>
          <w:tcPr>
            <w:tcW w:w="4304" w:type="dxa"/>
          </w:tcPr>
          <w:p w14:paraId="1B1C4587" w14:textId="77777777" w:rsidR="008676C5" w:rsidRPr="005608BC" w:rsidRDefault="00295270">
            <w:pPr>
              <w:pStyle w:val="Tabletitle"/>
              <w:rPr>
                <w:b/>
              </w:rPr>
            </w:pPr>
            <w:r>
              <w:rPr>
                <w:b/>
              </w:rPr>
              <w:t xml:space="preserve">PAVEMENT CONSTRUCTION </w:t>
            </w:r>
            <w:r w:rsidR="008676C5" w:rsidRPr="005608BC">
              <w:rPr>
                <w:b/>
              </w:rPr>
              <w:t>BASECOURSE</w:t>
            </w:r>
          </w:p>
        </w:tc>
      </w:tr>
      <w:tr w:rsidR="008676C5" w:rsidRPr="004F4400" w14:paraId="5D0FD909" w14:textId="77777777" w:rsidTr="00253EA0">
        <w:trPr>
          <w:cantSplit/>
          <w:jc w:val="center"/>
        </w:trPr>
        <w:tc>
          <w:tcPr>
            <w:tcW w:w="4501" w:type="dxa"/>
          </w:tcPr>
          <w:p w14:paraId="7C4F25D4" w14:textId="77777777" w:rsidR="008676C5" w:rsidRDefault="008676C5" w:rsidP="00F42485">
            <w:pPr>
              <w:pStyle w:val="Tabletext"/>
              <w:spacing w:before="0" w:after="0"/>
            </w:pPr>
            <w:r w:rsidRPr="004F4400">
              <w:t>P</w:t>
            </w:r>
            <w:r>
              <w:t xml:space="preserve">avement Layer Thickness by </w:t>
            </w:r>
          </w:p>
          <w:p w14:paraId="036B43B6" w14:textId="77777777" w:rsidR="008676C5" w:rsidRPr="004F4400" w:rsidRDefault="008676C5" w:rsidP="00F42485">
            <w:pPr>
              <w:pStyle w:val="Tabletext"/>
              <w:spacing w:before="0" w:after="0"/>
            </w:pPr>
            <w:r>
              <w:t xml:space="preserve">NTTM </w:t>
            </w:r>
            <w:r w:rsidRPr="004F4400">
              <w:t>216.1</w:t>
            </w:r>
          </w:p>
        </w:tc>
        <w:tc>
          <w:tcPr>
            <w:tcW w:w="3304" w:type="dxa"/>
          </w:tcPr>
          <w:p w14:paraId="45113CD0" w14:textId="77777777" w:rsidR="008676C5" w:rsidRPr="004F4400" w:rsidRDefault="008676C5" w:rsidP="00F42485">
            <w:pPr>
              <w:pStyle w:val="Tabletitle"/>
              <w:spacing w:before="0" w:after="0"/>
            </w:pPr>
            <w:r>
              <w:t>-</w:t>
            </w:r>
          </w:p>
        </w:tc>
        <w:tc>
          <w:tcPr>
            <w:tcW w:w="3402" w:type="dxa"/>
            <w:vAlign w:val="center"/>
          </w:tcPr>
          <w:p w14:paraId="4156CB08" w14:textId="77777777" w:rsidR="008676C5" w:rsidRPr="004F4400" w:rsidRDefault="008676C5" w:rsidP="00F42485">
            <w:pPr>
              <w:pStyle w:val="Tabletext"/>
              <w:spacing w:before="0" w:after="0"/>
            </w:pPr>
            <w:r w:rsidRPr="004F4400">
              <w:t>1 per FDD</w:t>
            </w:r>
          </w:p>
        </w:tc>
        <w:tc>
          <w:tcPr>
            <w:tcW w:w="4304" w:type="dxa"/>
            <w:vAlign w:val="center"/>
          </w:tcPr>
          <w:p w14:paraId="39B7D915" w14:textId="77777777" w:rsidR="008676C5" w:rsidRPr="004F4400" w:rsidRDefault="008676C5" w:rsidP="00F42485">
            <w:pPr>
              <w:pStyle w:val="Tabletext"/>
              <w:spacing w:before="0" w:after="0"/>
            </w:pPr>
            <w:r w:rsidRPr="004F4400">
              <w:t>1 per FDD</w:t>
            </w:r>
          </w:p>
        </w:tc>
      </w:tr>
      <w:tr w:rsidR="008676C5" w:rsidRPr="004F4400" w14:paraId="46F9B964" w14:textId="77777777" w:rsidTr="00253EA0">
        <w:trPr>
          <w:cantSplit/>
          <w:jc w:val="center"/>
        </w:trPr>
        <w:tc>
          <w:tcPr>
            <w:tcW w:w="4501" w:type="dxa"/>
          </w:tcPr>
          <w:p w14:paraId="44062960" w14:textId="77777777" w:rsidR="008676C5" w:rsidRPr="004F4400" w:rsidRDefault="008676C5" w:rsidP="00F42485">
            <w:pPr>
              <w:pStyle w:val="Tabletext"/>
              <w:spacing w:before="0" w:after="0"/>
            </w:pPr>
            <w:r w:rsidRPr="004F4400">
              <w:t>Ball Embedment by NTTM 215.1</w:t>
            </w:r>
          </w:p>
        </w:tc>
        <w:tc>
          <w:tcPr>
            <w:tcW w:w="3304" w:type="dxa"/>
          </w:tcPr>
          <w:p w14:paraId="3B6E326C" w14:textId="77777777" w:rsidR="008676C5" w:rsidRPr="004F4400" w:rsidRDefault="008676C5" w:rsidP="00F42485">
            <w:pPr>
              <w:pStyle w:val="Tabletitle"/>
              <w:spacing w:before="0" w:after="0"/>
            </w:pPr>
            <w:r>
              <w:t>-</w:t>
            </w:r>
          </w:p>
        </w:tc>
        <w:tc>
          <w:tcPr>
            <w:tcW w:w="3402" w:type="dxa"/>
            <w:vAlign w:val="center"/>
          </w:tcPr>
          <w:p w14:paraId="0D913E51" w14:textId="77777777" w:rsidR="008676C5" w:rsidRPr="004F4400" w:rsidRDefault="008676C5" w:rsidP="00F42485">
            <w:pPr>
              <w:pStyle w:val="Tabletext"/>
              <w:spacing w:before="0" w:after="0"/>
            </w:pPr>
            <w:r w:rsidRPr="004F4400">
              <w:t>-</w:t>
            </w:r>
          </w:p>
        </w:tc>
        <w:tc>
          <w:tcPr>
            <w:tcW w:w="4304" w:type="dxa"/>
            <w:vAlign w:val="center"/>
          </w:tcPr>
          <w:p w14:paraId="18105E2E" w14:textId="77777777" w:rsidR="008676C5" w:rsidRPr="004F4400" w:rsidRDefault="008676C5" w:rsidP="00F42485">
            <w:pPr>
              <w:pStyle w:val="Tabletext"/>
              <w:spacing w:before="0" w:after="0"/>
              <w:rPr>
                <w:vertAlign w:val="superscript"/>
              </w:rPr>
            </w:pPr>
            <w:r w:rsidRPr="004F4400">
              <w:t>1 in 5,000 m</w:t>
            </w:r>
            <w:r w:rsidRPr="004F4400">
              <w:rPr>
                <w:vertAlign w:val="superscript"/>
              </w:rPr>
              <w:t>2</w:t>
            </w:r>
          </w:p>
        </w:tc>
      </w:tr>
      <w:tr w:rsidR="008676C5" w:rsidRPr="004F4400" w14:paraId="51C9E140" w14:textId="77777777" w:rsidTr="00253EA0">
        <w:trPr>
          <w:cantSplit/>
          <w:jc w:val="center"/>
        </w:trPr>
        <w:tc>
          <w:tcPr>
            <w:tcW w:w="4501" w:type="dxa"/>
          </w:tcPr>
          <w:p w14:paraId="754A1162" w14:textId="77777777" w:rsidR="008676C5" w:rsidRPr="004F4400" w:rsidRDefault="008676C5" w:rsidP="00F42485">
            <w:pPr>
              <w:pStyle w:val="Tabletitle"/>
              <w:spacing w:before="0" w:after="0"/>
            </w:pPr>
            <w:r w:rsidRPr="004F4400">
              <w:t>Pavement Degree of Saturation</w:t>
            </w:r>
          </w:p>
          <w:p w14:paraId="3589D78F" w14:textId="77777777" w:rsidR="008676C5" w:rsidRPr="004F4400" w:rsidRDefault="008676C5" w:rsidP="00F42485">
            <w:pPr>
              <w:pStyle w:val="Tabletitle"/>
              <w:spacing w:before="0" w:after="0"/>
            </w:pPr>
            <w:r>
              <w:t xml:space="preserve">prior to Sealing by AS </w:t>
            </w:r>
            <w:r w:rsidRPr="004F4400">
              <w:t>1289</w:t>
            </w:r>
          </w:p>
        </w:tc>
        <w:tc>
          <w:tcPr>
            <w:tcW w:w="3304" w:type="dxa"/>
          </w:tcPr>
          <w:p w14:paraId="041F65A4" w14:textId="77777777" w:rsidR="008676C5" w:rsidRPr="004F4400" w:rsidRDefault="008676C5" w:rsidP="00F42485">
            <w:pPr>
              <w:pStyle w:val="Tabletitle"/>
              <w:spacing w:before="0" w:after="0"/>
            </w:pPr>
            <w:r w:rsidRPr="004F4400">
              <w:t>-</w:t>
            </w:r>
          </w:p>
        </w:tc>
        <w:tc>
          <w:tcPr>
            <w:tcW w:w="3402" w:type="dxa"/>
            <w:vAlign w:val="center"/>
          </w:tcPr>
          <w:p w14:paraId="438AEC24" w14:textId="77777777" w:rsidR="008676C5" w:rsidRPr="004F4400" w:rsidRDefault="008676C5" w:rsidP="00F42485">
            <w:pPr>
              <w:pStyle w:val="Tabletitle"/>
              <w:spacing w:before="0" w:after="0"/>
            </w:pPr>
            <w:r w:rsidRPr="004F4400">
              <w:t>-</w:t>
            </w:r>
          </w:p>
        </w:tc>
        <w:tc>
          <w:tcPr>
            <w:tcW w:w="4304" w:type="dxa"/>
            <w:vAlign w:val="center"/>
          </w:tcPr>
          <w:p w14:paraId="4391F752" w14:textId="77777777" w:rsidR="008676C5" w:rsidRPr="004F4400" w:rsidRDefault="008676C5" w:rsidP="00F42485">
            <w:pPr>
              <w:pStyle w:val="Tabletitle"/>
              <w:spacing w:before="0" w:after="0"/>
            </w:pPr>
            <w:r w:rsidRPr="004F4400">
              <w:t>1 in 5,000 m</w:t>
            </w:r>
            <w:r w:rsidRPr="004F4400">
              <w:rPr>
                <w:vertAlign w:val="superscript"/>
              </w:rPr>
              <w:t>2</w:t>
            </w:r>
          </w:p>
        </w:tc>
      </w:tr>
      <w:tr w:rsidR="008676C5" w:rsidRPr="004F4400" w14:paraId="76E7DB5F" w14:textId="77777777" w:rsidTr="00253EA0">
        <w:trPr>
          <w:cantSplit/>
          <w:jc w:val="center"/>
        </w:trPr>
        <w:tc>
          <w:tcPr>
            <w:tcW w:w="4501" w:type="dxa"/>
          </w:tcPr>
          <w:p w14:paraId="48D333A2" w14:textId="77777777" w:rsidR="008676C5" w:rsidRDefault="008676C5">
            <w:pPr>
              <w:pStyle w:val="Tabletext"/>
            </w:pPr>
            <w:r>
              <w:t xml:space="preserve">Stabiliser Spread Rate </w:t>
            </w:r>
          </w:p>
          <w:p w14:paraId="6970B074" w14:textId="77777777" w:rsidR="008676C5" w:rsidRPr="004F4400" w:rsidRDefault="008676C5">
            <w:pPr>
              <w:pStyle w:val="Tabletext"/>
            </w:pPr>
            <w:r>
              <w:t xml:space="preserve">by NTTM </w:t>
            </w:r>
            <w:r w:rsidRPr="004F4400">
              <w:t>204</w:t>
            </w:r>
            <w:r>
              <w:t>.7</w:t>
            </w:r>
          </w:p>
        </w:tc>
        <w:tc>
          <w:tcPr>
            <w:tcW w:w="3304" w:type="dxa"/>
          </w:tcPr>
          <w:p w14:paraId="232E53D8" w14:textId="77777777" w:rsidR="008676C5" w:rsidRPr="004F4400" w:rsidRDefault="008676C5">
            <w:pPr>
              <w:pStyle w:val="Tabletext"/>
            </w:pPr>
            <w:r w:rsidRPr="004F4400">
              <w:t>1 per run</w:t>
            </w:r>
          </w:p>
        </w:tc>
        <w:tc>
          <w:tcPr>
            <w:tcW w:w="3402" w:type="dxa"/>
            <w:vAlign w:val="center"/>
          </w:tcPr>
          <w:p w14:paraId="4353490E" w14:textId="77777777" w:rsidR="008676C5" w:rsidRPr="004F4400" w:rsidRDefault="008676C5" w:rsidP="00F42485">
            <w:pPr>
              <w:pStyle w:val="Tabletext"/>
            </w:pPr>
            <w:r w:rsidRPr="004F4400">
              <w:t>1 per run</w:t>
            </w:r>
          </w:p>
        </w:tc>
        <w:tc>
          <w:tcPr>
            <w:tcW w:w="4304" w:type="dxa"/>
            <w:vAlign w:val="center"/>
          </w:tcPr>
          <w:p w14:paraId="6D2671C7" w14:textId="77777777" w:rsidR="008676C5" w:rsidRPr="004F4400" w:rsidRDefault="008676C5" w:rsidP="00F42485">
            <w:pPr>
              <w:pStyle w:val="Tabletext"/>
            </w:pPr>
            <w:r w:rsidRPr="004F4400">
              <w:t>1 per run</w:t>
            </w:r>
          </w:p>
        </w:tc>
      </w:tr>
      <w:tr w:rsidR="008676C5" w:rsidRPr="004F4400" w14:paraId="56D2D1AB" w14:textId="77777777" w:rsidTr="00253EA0">
        <w:trPr>
          <w:cantSplit/>
          <w:jc w:val="center"/>
        </w:trPr>
        <w:tc>
          <w:tcPr>
            <w:tcW w:w="4501" w:type="dxa"/>
          </w:tcPr>
          <w:p w14:paraId="37D7C3EC" w14:textId="77777777" w:rsidR="008676C5" w:rsidRPr="004F4400" w:rsidRDefault="008676C5">
            <w:pPr>
              <w:pStyle w:val="Tabletext"/>
            </w:pPr>
            <w:r w:rsidRPr="004F4400">
              <w:t>Stabiliser Content by NTTM 204</w:t>
            </w:r>
            <w:r>
              <w:t>.1</w:t>
            </w:r>
          </w:p>
        </w:tc>
        <w:tc>
          <w:tcPr>
            <w:tcW w:w="3304" w:type="dxa"/>
          </w:tcPr>
          <w:p w14:paraId="6B840AAD" w14:textId="77777777" w:rsidR="008676C5" w:rsidRPr="004F4400" w:rsidRDefault="008676C5">
            <w:pPr>
              <w:pStyle w:val="Tabletext"/>
            </w:pPr>
            <w:r w:rsidRPr="004F4400">
              <w:t>1 per 1000m</w:t>
            </w:r>
            <w:r w:rsidRPr="004F4400">
              <w:rPr>
                <w:vertAlign w:val="superscript"/>
              </w:rPr>
              <w:t>2</w:t>
            </w:r>
            <w:r w:rsidRPr="004F4400">
              <w:t xml:space="preserve"> with a min. of 3 tests</w:t>
            </w:r>
          </w:p>
        </w:tc>
        <w:tc>
          <w:tcPr>
            <w:tcW w:w="3402" w:type="dxa"/>
            <w:vAlign w:val="center"/>
          </w:tcPr>
          <w:p w14:paraId="439A75CD" w14:textId="77777777" w:rsidR="008676C5" w:rsidRPr="004F4400" w:rsidRDefault="008676C5" w:rsidP="00F42485">
            <w:pPr>
              <w:pStyle w:val="Tabletext"/>
            </w:pPr>
            <w:r w:rsidRPr="004F4400">
              <w:t>1 per 1000m</w:t>
            </w:r>
            <w:r w:rsidRPr="004F4400">
              <w:rPr>
                <w:vertAlign w:val="superscript"/>
              </w:rPr>
              <w:t>2</w:t>
            </w:r>
            <w:r w:rsidRPr="004F4400">
              <w:t xml:space="preserve"> with a min. of 3 tests</w:t>
            </w:r>
          </w:p>
        </w:tc>
        <w:tc>
          <w:tcPr>
            <w:tcW w:w="4304" w:type="dxa"/>
            <w:vAlign w:val="center"/>
          </w:tcPr>
          <w:p w14:paraId="17A60321" w14:textId="77777777" w:rsidR="008676C5" w:rsidRPr="004F4400" w:rsidRDefault="008676C5" w:rsidP="00F42485">
            <w:pPr>
              <w:pStyle w:val="Tabletext"/>
            </w:pPr>
            <w:r w:rsidRPr="004F4400">
              <w:t>1 per 1000m</w:t>
            </w:r>
            <w:r w:rsidRPr="004F4400">
              <w:rPr>
                <w:vertAlign w:val="superscript"/>
              </w:rPr>
              <w:t>2</w:t>
            </w:r>
            <w:r w:rsidRPr="004F4400">
              <w:t xml:space="preserve"> with a min.  of 3 tests</w:t>
            </w:r>
          </w:p>
        </w:tc>
      </w:tr>
      <w:tr w:rsidR="008676C5" w:rsidRPr="004F4400" w14:paraId="59CCA991" w14:textId="77777777" w:rsidTr="00253EA0">
        <w:trPr>
          <w:cantSplit/>
          <w:jc w:val="center"/>
        </w:trPr>
        <w:tc>
          <w:tcPr>
            <w:tcW w:w="4501" w:type="dxa"/>
          </w:tcPr>
          <w:p w14:paraId="70C26E4D" w14:textId="77777777" w:rsidR="008676C5" w:rsidRPr="004F4400" w:rsidRDefault="008676C5">
            <w:pPr>
              <w:pStyle w:val="Tabletext"/>
            </w:pPr>
            <w:r>
              <w:t xml:space="preserve">Stabiliser Distribution by NTTM </w:t>
            </w:r>
            <w:r w:rsidRPr="004F4400">
              <w:t>204.8</w:t>
            </w:r>
          </w:p>
        </w:tc>
        <w:tc>
          <w:tcPr>
            <w:tcW w:w="3304" w:type="dxa"/>
          </w:tcPr>
          <w:p w14:paraId="6E0E705D" w14:textId="77777777" w:rsidR="008676C5" w:rsidRPr="004F4400" w:rsidRDefault="008676C5">
            <w:pPr>
              <w:pStyle w:val="Tabletext"/>
            </w:pPr>
            <w:r w:rsidRPr="004F4400">
              <w:t>1 per 1000m</w:t>
            </w:r>
            <w:r w:rsidRPr="004F4400">
              <w:rPr>
                <w:vertAlign w:val="superscript"/>
              </w:rPr>
              <w:t>2</w:t>
            </w:r>
            <w:r w:rsidRPr="004F4400">
              <w:t xml:space="preserve"> with a min. of 3 tests</w:t>
            </w:r>
          </w:p>
        </w:tc>
        <w:tc>
          <w:tcPr>
            <w:tcW w:w="3402" w:type="dxa"/>
            <w:vAlign w:val="center"/>
          </w:tcPr>
          <w:p w14:paraId="3AF98B4F" w14:textId="77777777" w:rsidR="008676C5" w:rsidRPr="004F4400" w:rsidRDefault="008676C5" w:rsidP="00F42485">
            <w:pPr>
              <w:pStyle w:val="Tabletext"/>
            </w:pPr>
            <w:r w:rsidRPr="004F4400">
              <w:t>1 per 1000m</w:t>
            </w:r>
            <w:r w:rsidRPr="004F4400">
              <w:rPr>
                <w:vertAlign w:val="superscript"/>
              </w:rPr>
              <w:t>2</w:t>
            </w:r>
            <w:r w:rsidRPr="004F4400">
              <w:t xml:space="preserve"> with a min. of 3 tests</w:t>
            </w:r>
          </w:p>
        </w:tc>
        <w:tc>
          <w:tcPr>
            <w:tcW w:w="4304" w:type="dxa"/>
            <w:vAlign w:val="center"/>
          </w:tcPr>
          <w:p w14:paraId="1262225B" w14:textId="77777777" w:rsidR="008676C5" w:rsidRPr="004F4400" w:rsidRDefault="008676C5" w:rsidP="00F42485">
            <w:pPr>
              <w:pStyle w:val="Tabletext"/>
            </w:pPr>
            <w:r w:rsidRPr="004F4400">
              <w:t>1 per 1000m</w:t>
            </w:r>
            <w:r w:rsidRPr="004F4400">
              <w:rPr>
                <w:vertAlign w:val="superscript"/>
              </w:rPr>
              <w:t>2</w:t>
            </w:r>
            <w:r w:rsidRPr="004F4400">
              <w:t xml:space="preserve"> with a min.  of 3 tests</w:t>
            </w:r>
          </w:p>
        </w:tc>
      </w:tr>
      <w:tr w:rsidR="008676C5" w:rsidRPr="004F4400" w14:paraId="4A77B18A" w14:textId="77777777" w:rsidTr="00253EA0">
        <w:trPr>
          <w:cantSplit/>
          <w:jc w:val="center"/>
        </w:trPr>
        <w:tc>
          <w:tcPr>
            <w:tcW w:w="4501" w:type="dxa"/>
          </w:tcPr>
          <w:p w14:paraId="1B91F579" w14:textId="77777777" w:rsidR="008676C5" w:rsidRPr="004F4400" w:rsidRDefault="008676C5">
            <w:pPr>
              <w:pStyle w:val="Tabletext"/>
            </w:pPr>
            <w:r w:rsidRPr="004F4400">
              <w:t>Solu</w:t>
            </w:r>
            <w:r>
              <w:t xml:space="preserve">ble Salt Content of Construction </w:t>
            </w:r>
            <w:r w:rsidRPr="004F4400">
              <w:t>Water</w:t>
            </w:r>
          </w:p>
        </w:tc>
        <w:tc>
          <w:tcPr>
            <w:tcW w:w="3304" w:type="dxa"/>
          </w:tcPr>
          <w:p w14:paraId="4982D59C" w14:textId="77777777" w:rsidR="008676C5" w:rsidRPr="004F4400" w:rsidRDefault="008676C5">
            <w:pPr>
              <w:pStyle w:val="Tabletext"/>
            </w:pPr>
            <w:r w:rsidRPr="004F4400">
              <w:t>-</w:t>
            </w:r>
          </w:p>
        </w:tc>
        <w:tc>
          <w:tcPr>
            <w:tcW w:w="3402" w:type="dxa"/>
            <w:vAlign w:val="center"/>
          </w:tcPr>
          <w:p w14:paraId="3B49936B" w14:textId="77777777" w:rsidR="008676C5" w:rsidRPr="004F4400" w:rsidRDefault="008676C5" w:rsidP="00F42485">
            <w:pPr>
              <w:pStyle w:val="Tabletext"/>
            </w:pPr>
            <w:r w:rsidRPr="004F4400">
              <w:t>-</w:t>
            </w:r>
          </w:p>
        </w:tc>
        <w:tc>
          <w:tcPr>
            <w:tcW w:w="4304" w:type="dxa"/>
            <w:vAlign w:val="center"/>
          </w:tcPr>
          <w:p w14:paraId="10A9503B" w14:textId="77777777" w:rsidR="008676C5" w:rsidRPr="004F4400" w:rsidRDefault="008676C5" w:rsidP="00F42485">
            <w:pPr>
              <w:pStyle w:val="Tabletext"/>
            </w:pPr>
            <w:r w:rsidRPr="004F4400">
              <w:t>1 per water source</w:t>
            </w:r>
          </w:p>
        </w:tc>
      </w:tr>
      <w:tr w:rsidR="008676C5" w:rsidRPr="004F4400" w14:paraId="53031DCB" w14:textId="77777777" w:rsidTr="00253EA0">
        <w:trPr>
          <w:cantSplit/>
          <w:jc w:val="center"/>
        </w:trPr>
        <w:tc>
          <w:tcPr>
            <w:tcW w:w="15511" w:type="dxa"/>
            <w:gridSpan w:val="4"/>
          </w:tcPr>
          <w:p w14:paraId="6CE2C742" w14:textId="77777777" w:rsidR="008676C5" w:rsidRPr="004F4400" w:rsidRDefault="008676C5">
            <w:pPr>
              <w:pStyle w:val="Tabletext"/>
            </w:pPr>
            <w:r w:rsidRPr="004F4400">
              <w:t>* run = 1 pass of cement spreader</w:t>
            </w:r>
            <w:r>
              <w:t>;     FDD – Field Dry Density;  MMDD – Maximum Modified Dry Density</w:t>
            </w:r>
          </w:p>
        </w:tc>
      </w:tr>
    </w:tbl>
    <w:p w14:paraId="399AE776" w14:textId="77777777" w:rsidR="008676C5" w:rsidRPr="004F4400" w:rsidRDefault="008676C5">
      <w:pPr>
        <w:pStyle w:val="BodyText0"/>
        <w:sectPr w:rsidR="008676C5" w:rsidRPr="004F4400">
          <w:headerReference w:type="default" r:id="rId59"/>
          <w:pgSz w:w="16840" w:h="11907" w:orient="landscape" w:code="9"/>
          <w:pgMar w:top="284" w:right="567" w:bottom="567" w:left="851" w:header="284" w:footer="335" w:gutter="301"/>
          <w:cols w:space="72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2410"/>
        <w:gridCol w:w="1843"/>
        <w:gridCol w:w="1768"/>
      </w:tblGrid>
      <w:tr w:rsidR="008676C5" w:rsidRPr="004F4400" w14:paraId="6E20D258" w14:textId="77777777" w:rsidTr="00F42485">
        <w:trPr>
          <w:cantSplit/>
          <w:jc w:val="center"/>
        </w:trPr>
        <w:tc>
          <w:tcPr>
            <w:tcW w:w="9531" w:type="dxa"/>
            <w:gridSpan w:val="4"/>
          </w:tcPr>
          <w:p w14:paraId="06AE773B" w14:textId="77777777" w:rsidR="008676C5" w:rsidRPr="00623BF0" w:rsidRDefault="008676C5">
            <w:pPr>
              <w:pStyle w:val="BoldCapital"/>
              <w:outlineLvl w:val="0"/>
            </w:pPr>
            <w:r w:rsidRPr="004F4400">
              <w:rPr>
                <w:caps w:val="0"/>
              </w:rPr>
              <w:lastRenderedPageBreak/>
              <w:t>Table</w:t>
            </w:r>
            <w:r>
              <w:rPr>
                <w:caps w:val="0"/>
              </w:rPr>
              <w:t xml:space="preserve"> </w:t>
            </w:r>
            <w:r w:rsidRPr="004F4400">
              <w:rPr>
                <w:caps w:val="0"/>
              </w:rPr>
              <w:t>- Test Frequencies For Aggregates And Pavement Surfaces</w:t>
            </w:r>
          </w:p>
        </w:tc>
      </w:tr>
      <w:tr w:rsidR="008676C5" w:rsidRPr="004F4400" w14:paraId="70FE1612" w14:textId="77777777" w:rsidTr="00253EA0">
        <w:trPr>
          <w:cantSplit/>
          <w:jc w:val="center"/>
        </w:trPr>
        <w:tc>
          <w:tcPr>
            <w:tcW w:w="3510" w:type="dxa"/>
          </w:tcPr>
          <w:p w14:paraId="7C3277D8" w14:textId="77777777" w:rsidR="008676C5" w:rsidRPr="00B9540C" w:rsidRDefault="008676C5">
            <w:pPr>
              <w:pStyle w:val="Tabletitle"/>
              <w:rPr>
                <w:b/>
              </w:rPr>
            </w:pPr>
            <w:r w:rsidRPr="00B9540C">
              <w:rPr>
                <w:b/>
              </w:rPr>
              <w:t>TYPE OF TEST</w:t>
            </w:r>
          </w:p>
        </w:tc>
        <w:tc>
          <w:tcPr>
            <w:tcW w:w="2410" w:type="dxa"/>
          </w:tcPr>
          <w:p w14:paraId="372C9FAB" w14:textId="77777777" w:rsidR="008676C5" w:rsidRPr="00B9540C" w:rsidRDefault="00295270">
            <w:pPr>
              <w:pStyle w:val="Tabletitle"/>
              <w:rPr>
                <w:b/>
              </w:rPr>
            </w:pPr>
            <w:r>
              <w:rPr>
                <w:b/>
              </w:rPr>
              <w:t xml:space="preserve">PAVEMENT CONSTRUCTION </w:t>
            </w:r>
            <w:r w:rsidR="008676C5" w:rsidRPr="00B9540C">
              <w:rPr>
                <w:b/>
              </w:rPr>
              <w:t>AGGREGATE</w:t>
            </w:r>
            <w:r>
              <w:rPr>
                <w:b/>
              </w:rPr>
              <w:t xml:space="preserve"> AND EMBANKMENT FILTER MATERIAL</w:t>
            </w:r>
          </w:p>
        </w:tc>
        <w:tc>
          <w:tcPr>
            <w:tcW w:w="1843" w:type="dxa"/>
          </w:tcPr>
          <w:p w14:paraId="45F622E3" w14:textId="77777777" w:rsidR="008676C5" w:rsidRPr="00B9540C" w:rsidRDefault="008676C5">
            <w:pPr>
              <w:pStyle w:val="Tabletitle"/>
              <w:rPr>
                <w:b/>
              </w:rPr>
            </w:pPr>
            <w:r w:rsidRPr="00B9540C">
              <w:rPr>
                <w:b/>
              </w:rPr>
              <w:t>PAVEMENT MARKING</w:t>
            </w:r>
          </w:p>
        </w:tc>
        <w:tc>
          <w:tcPr>
            <w:tcW w:w="1768" w:type="dxa"/>
          </w:tcPr>
          <w:p w14:paraId="0EA5280C" w14:textId="77777777" w:rsidR="008676C5" w:rsidRPr="00B9540C" w:rsidRDefault="008676C5">
            <w:pPr>
              <w:pStyle w:val="Tabletitle"/>
              <w:rPr>
                <w:b/>
              </w:rPr>
            </w:pPr>
            <w:r w:rsidRPr="00B9540C">
              <w:rPr>
                <w:b/>
              </w:rPr>
              <w:t>PAVEMENT SURFACE</w:t>
            </w:r>
          </w:p>
        </w:tc>
      </w:tr>
      <w:tr w:rsidR="008676C5" w:rsidRPr="004F4400" w14:paraId="5EB61D97" w14:textId="77777777" w:rsidTr="00253EA0">
        <w:trPr>
          <w:cantSplit/>
          <w:jc w:val="center"/>
        </w:trPr>
        <w:tc>
          <w:tcPr>
            <w:tcW w:w="3510" w:type="dxa"/>
          </w:tcPr>
          <w:p w14:paraId="5EA195D7" w14:textId="77777777" w:rsidR="008676C5" w:rsidRDefault="008676C5" w:rsidP="00F42485">
            <w:pPr>
              <w:pStyle w:val="Tabletext"/>
              <w:spacing w:before="0" w:after="0"/>
            </w:pPr>
            <w:r w:rsidRPr="004F4400">
              <w:t>P</w:t>
            </w:r>
            <w:r>
              <w:t xml:space="preserve">article Size Distribution by </w:t>
            </w:r>
          </w:p>
          <w:p w14:paraId="77FE491F" w14:textId="77777777" w:rsidR="008676C5" w:rsidRPr="004F4400" w:rsidRDefault="008676C5" w:rsidP="00F42485">
            <w:pPr>
              <w:pStyle w:val="Tabletext"/>
              <w:spacing w:before="0" w:after="0"/>
            </w:pPr>
            <w:r>
              <w:t xml:space="preserve">AS </w:t>
            </w:r>
            <w:r w:rsidRPr="004F4400">
              <w:t>1141.11</w:t>
            </w:r>
            <w:r>
              <w:t>.1</w:t>
            </w:r>
          </w:p>
        </w:tc>
        <w:tc>
          <w:tcPr>
            <w:tcW w:w="2410" w:type="dxa"/>
          </w:tcPr>
          <w:p w14:paraId="7148194E" w14:textId="77777777" w:rsidR="008676C5" w:rsidRDefault="008676C5" w:rsidP="00F42485">
            <w:pPr>
              <w:pStyle w:val="Tabletext"/>
              <w:spacing w:before="0" w:after="0"/>
            </w:pPr>
            <w:r w:rsidRPr="004F4400">
              <w:t>1 in 250 t</w:t>
            </w:r>
          </w:p>
          <w:p w14:paraId="75FFA6AA" w14:textId="77777777" w:rsidR="008676C5" w:rsidRPr="004F4400" w:rsidRDefault="008676C5" w:rsidP="00F42485">
            <w:pPr>
              <w:pStyle w:val="Tabletext"/>
              <w:spacing w:before="0" w:after="0"/>
            </w:pPr>
            <w:r>
              <w:t>(Minimum of 3)</w:t>
            </w:r>
          </w:p>
        </w:tc>
        <w:tc>
          <w:tcPr>
            <w:tcW w:w="1843" w:type="dxa"/>
          </w:tcPr>
          <w:p w14:paraId="6BA9C629" w14:textId="77777777" w:rsidR="008676C5" w:rsidRPr="004F4400" w:rsidRDefault="008676C5" w:rsidP="00F42485">
            <w:pPr>
              <w:pStyle w:val="Tabletext"/>
              <w:spacing w:before="0" w:after="0"/>
            </w:pPr>
            <w:r w:rsidRPr="004F4400">
              <w:t>-</w:t>
            </w:r>
          </w:p>
        </w:tc>
        <w:tc>
          <w:tcPr>
            <w:tcW w:w="1768" w:type="dxa"/>
          </w:tcPr>
          <w:p w14:paraId="6B23FD37" w14:textId="77777777" w:rsidR="008676C5" w:rsidRPr="004F4400" w:rsidRDefault="008676C5" w:rsidP="00F42485">
            <w:pPr>
              <w:pStyle w:val="Tabletext"/>
              <w:spacing w:before="0" w:after="0"/>
            </w:pPr>
            <w:r w:rsidRPr="004F4400">
              <w:t>-</w:t>
            </w:r>
          </w:p>
        </w:tc>
      </w:tr>
      <w:tr w:rsidR="008676C5" w:rsidRPr="004F4400" w14:paraId="78E43AF8" w14:textId="77777777" w:rsidTr="00253EA0">
        <w:trPr>
          <w:cantSplit/>
          <w:jc w:val="center"/>
        </w:trPr>
        <w:tc>
          <w:tcPr>
            <w:tcW w:w="3510" w:type="dxa"/>
          </w:tcPr>
          <w:p w14:paraId="0B9A1861" w14:textId="77777777" w:rsidR="008676C5" w:rsidRDefault="008676C5" w:rsidP="00F42485">
            <w:pPr>
              <w:pStyle w:val="Tabletext"/>
              <w:spacing w:before="0" w:after="0"/>
            </w:pPr>
            <w:r w:rsidRPr="004F4400">
              <w:t>Los Angeles</w:t>
            </w:r>
            <w:r>
              <w:t xml:space="preserve"> Abrasion Value by </w:t>
            </w:r>
          </w:p>
          <w:p w14:paraId="31A5F1A5" w14:textId="77777777" w:rsidR="008676C5" w:rsidRPr="004F4400" w:rsidRDefault="008676C5" w:rsidP="00F42485">
            <w:pPr>
              <w:pStyle w:val="Tabletext"/>
              <w:spacing w:before="0" w:after="0"/>
            </w:pPr>
            <w:r>
              <w:t xml:space="preserve">AS </w:t>
            </w:r>
            <w:r w:rsidRPr="004F4400">
              <w:t>1141.23</w:t>
            </w:r>
          </w:p>
        </w:tc>
        <w:tc>
          <w:tcPr>
            <w:tcW w:w="2410" w:type="dxa"/>
          </w:tcPr>
          <w:p w14:paraId="46340774" w14:textId="77777777" w:rsidR="008676C5" w:rsidRPr="004F4400" w:rsidRDefault="008676C5" w:rsidP="00F42485">
            <w:pPr>
              <w:pStyle w:val="Tabletext"/>
              <w:spacing w:before="0" w:after="0"/>
            </w:pPr>
            <w:r w:rsidRPr="004F4400">
              <w:t>1 in 250 t</w:t>
            </w:r>
          </w:p>
        </w:tc>
        <w:tc>
          <w:tcPr>
            <w:tcW w:w="1843" w:type="dxa"/>
          </w:tcPr>
          <w:p w14:paraId="550ED60A" w14:textId="77777777" w:rsidR="008676C5" w:rsidRPr="004F4400" w:rsidRDefault="008676C5" w:rsidP="00F42485">
            <w:pPr>
              <w:pStyle w:val="Tabletext"/>
              <w:spacing w:before="0" w:after="0"/>
            </w:pPr>
            <w:r w:rsidRPr="004F4400">
              <w:t>-</w:t>
            </w:r>
          </w:p>
        </w:tc>
        <w:tc>
          <w:tcPr>
            <w:tcW w:w="1768" w:type="dxa"/>
          </w:tcPr>
          <w:p w14:paraId="353622DD" w14:textId="77777777" w:rsidR="008676C5" w:rsidRPr="004F4400" w:rsidRDefault="008676C5" w:rsidP="00F42485">
            <w:pPr>
              <w:pStyle w:val="Tabletext"/>
              <w:spacing w:before="0" w:after="0"/>
            </w:pPr>
            <w:r w:rsidRPr="004F4400">
              <w:t>-</w:t>
            </w:r>
          </w:p>
        </w:tc>
      </w:tr>
      <w:tr w:rsidR="008676C5" w:rsidRPr="004F4400" w14:paraId="06A90ABF" w14:textId="77777777" w:rsidTr="00253EA0">
        <w:trPr>
          <w:cantSplit/>
          <w:jc w:val="center"/>
        </w:trPr>
        <w:tc>
          <w:tcPr>
            <w:tcW w:w="3510" w:type="dxa"/>
          </w:tcPr>
          <w:p w14:paraId="66B72F42" w14:textId="77777777" w:rsidR="008676C5" w:rsidRPr="004F4400" w:rsidRDefault="008676C5" w:rsidP="00F42485">
            <w:pPr>
              <w:pStyle w:val="Tabletext"/>
              <w:spacing w:before="0" w:after="0"/>
            </w:pPr>
            <w:r w:rsidRPr="004F4400">
              <w:t>Particle Sha</w:t>
            </w:r>
            <w:r>
              <w:t xml:space="preserve">pe by AS </w:t>
            </w:r>
            <w:r w:rsidRPr="004F4400">
              <w:t>1141.14 at 2:1 ratio</w:t>
            </w:r>
          </w:p>
        </w:tc>
        <w:tc>
          <w:tcPr>
            <w:tcW w:w="2410" w:type="dxa"/>
          </w:tcPr>
          <w:p w14:paraId="1C9CD7DD" w14:textId="77777777" w:rsidR="008676C5" w:rsidRPr="004F4400" w:rsidRDefault="008676C5" w:rsidP="00F42485">
            <w:pPr>
              <w:pStyle w:val="Tabletext"/>
              <w:spacing w:before="0" w:after="0"/>
            </w:pPr>
            <w:r w:rsidRPr="004F4400">
              <w:t>1 in 250 t</w:t>
            </w:r>
          </w:p>
        </w:tc>
        <w:tc>
          <w:tcPr>
            <w:tcW w:w="1843" w:type="dxa"/>
          </w:tcPr>
          <w:p w14:paraId="4811E771" w14:textId="77777777" w:rsidR="008676C5" w:rsidRPr="004F4400" w:rsidRDefault="008676C5" w:rsidP="00F42485">
            <w:pPr>
              <w:pStyle w:val="Tabletext"/>
              <w:spacing w:before="0" w:after="0"/>
            </w:pPr>
            <w:r w:rsidRPr="004F4400">
              <w:t>-</w:t>
            </w:r>
          </w:p>
        </w:tc>
        <w:tc>
          <w:tcPr>
            <w:tcW w:w="1768" w:type="dxa"/>
          </w:tcPr>
          <w:p w14:paraId="71E8AFB1" w14:textId="77777777" w:rsidR="008676C5" w:rsidRPr="004F4400" w:rsidRDefault="008676C5" w:rsidP="00F42485">
            <w:pPr>
              <w:pStyle w:val="Tabletext"/>
              <w:spacing w:before="0" w:after="0"/>
            </w:pPr>
            <w:r w:rsidRPr="004F4400">
              <w:t>-</w:t>
            </w:r>
          </w:p>
        </w:tc>
      </w:tr>
      <w:tr w:rsidR="008676C5" w:rsidRPr="004F4400" w14:paraId="1CE8FD3B" w14:textId="77777777" w:rsidTr="00253EA0">
        <w:trPr>
          <w:cantSplit/>
          <w:jc w:val="center"/>
        </w:trPr>
        <w:tc>
          <w:tcPr>
            <w:tcW w:w="3510" w:type="dxa"/>
          </w:tcPr>
          <w:p w14:paraId="1E0DF52A" w14:textId="77777777" w:rsidR="008676C5" w:rsidRPr="004F4400" w:rsidRDefault="008676C5" w:rsidP="00F42485">
            <w:pPr>
              <w:pStyle w:val="Tabletext"/>
              <w:spacing w:before="0" w:after="0"/>
            </w:pPr>
            <w:r>
              <w:t xml:space="preserve">Flakiness Index by AS </w:t>
            </w:r>
            <w:r w:rsidRPr="004F4400">
              <w:t>1141.15</w:t>
            </w:r>
          </w:p>
        </w:tc>
        <w:tc>
          <w:tcPr>
            <w:tcW w:w="2410" w:type="dxa"/>
          </w:tcPr>
          <w:p w14:paraId="18831371" w14:textId="77777777" w:rsidR="008676C5" w:rsidRDefault="008676C5" w:rsidP="00F42485">
            <w:pPr>
              <w:pStyle w:val="Tabletext"/>
              <w:spacing w:before="0" w:after="0"/>
            </w:pPr>
            <w:r w:rsidRPr="004F4400">
              <w:t>1 in 250 t</w:t>
            </w:r>
          </w:p>
          <w:p w14:paraId="778D9EF4" w14:textId="77777777" w:rsidR="008676C5" w:rsidRPr="004F4400" w:rsidRDefault="008676C5" w:rsidP="00F42485">
            <w:pPr>
              <w:pStyle w:val="Tabletext"/>
              <w:spacing w:before="0" w:after="0"/>
            </w:pPr>
            <w:r>
              <w:t>(Minimum of 3)</w:t>
            </w:r>
          </w:p>
        </w:tc>
        <w:tc>
          <w:tcPr>
            <w:tcW w:w="1843" w:type="dxa"/>
          </w:tcPr>
          <w:p w14:paraId="0F17ECBB" w14:textId="77777777" w:rsidR="008676C5" w:rsidRPr="004F4400" w:rsidRDefault="008676C5" w:rsidP="00F42485">
            <w:pPr>
              <w:pStyle w:val="Tabletext"/>
              <w:spacing w:before="0" w:after="0"/>
            </w:pPr>
            <w:r w:rsidRPr="004F4400">
              <w:t>-</w:t>
            </w:r>
          </w:p>
        </w:tc>
        <w:tc>
          <w:tcPr>
            <w:tcW w:w="1768" w:type="dxa"/>
          </w:tcPr>
          <w:p w14:paraId="23E17F9A" w14:textId="77777777" w:rsidR="008676C5" w:rsidRPr="004F4400" w:rsidRDefault="008676C5" w:rsidP="00F42485">
            <w:pPr>
              <w:pStyle w:val="Tabletext"/>
              <w:spacing w:before="0" w:after="0"/>
            </w:pPr>
            <w:r w:rsidRPr="004F4400">
              <w:t>-</w:t>
            </w:r>
          </w:p>
        </w:tc>
      </w:tr>
      <w:tr w:rsidR="008676C5" w:rsidRPr="004F4400" w14:paraId="33C147F7" w14:textId="77777777" w:rsidTr="00253EA0">
        <w:trPr>
          <w:cantSplit/>
          <w:jc w:val="center"/>
        </w:trPr>
        <w:tc>
          <w:tcPr>
            <w:tcW w:w="3510" w:type="dxa"/>
          </w:tcPr>
          <w:p w14:paraId="31478272" w14:textId="77777777" w:rsidR="008676C5" w:rsidRDefault="008676C5" w:rsidP="00F42485">
            <w:pPr>
              <w:pStyle w:val="Tabletext"/>
              <w:spacing w:before="0" w:after="0"/>
            </w:pPr>
            <w:r>
              <w:t xml:space="preserve">Average Least Dimension by </w:t>
            </w:r>
          </w:p>
          <w:p w14:paraId="1F642A3B" w14:textId="77777777" w:rsidR="008676C5" w:rsidRPr="004F4400" w:rsidRDefault="008676C5" w:rsidP="00F42485">
            <w:pPr>
              <w:pStyle w:val="Tabletext"/>
              <w:spacing w:before="0" w:after="0"/>
            </w:pPr>
            <w:r>
              <w:t xml:space="preserve">AS </w:t>
            </w:r>
            <w:r w:rsidRPr="004F4400">
              <w:t xml:space="preserve">1141.20.1, </w:t>
            </w:r>
            <w:r>
              <w:t xml:space="preserve">AS </w:t>
            </w:r>
            <w:r w:rsidRPr="004F4400">
              <w:t xml:space="preserve">1141.20..2 </w:t>
            </w:r>
            <w:r w:rsidRPr="009D48DD">
              <w:rPr>
                <w:b/>
                <w:sz w:val="28"/>
                <w:szCs w:val="28"/>
              </w:rPr>
              <w:t>*</w:t>
            </w:r>
          </w:p>
        </w:tc>
        <w:tc>
          <w:tcPr>
            <w:tcW w:w="2410" w:type="dxa"/>
          </w:tcPr>
          <w:p w14:paraId="60B4D29A" w14:textId="77777777" w:rsidR="008676C5" w:rsidRDefault="008676C5" w:rsidP="00F42485">
            <w:pPr>
              <w:pStyle w:val="Tabletext"/>
              <w:spacing w:before="0" w:after="0"/>
            </w:pPr>
            <w:r w:rsidRPr="004F4400">
              <w:t>1 in 250 t</w:t>
            </w:r>
          </w:p>
          <w:p w14:paraId="14004E7E" w14:textId="77777777" w:rsidR="008676C5" w:rsidRPr="004F4400" w:rsidRDefault="008676C5" w:rsidP="00F42485">
            <w:pPr>
              <w:pStyle w:val="Tabletext"/>
              <w:spacing w:before="0" w:after="0"/>
            </w:pPr>
            <w:r>
              <w:t>(Minimum of 3)</w:t>
            </w:r>
          </w:p>
        </w:tc>
        <w:tc>
          <w:tcPr>
            <w:tcW w:w="1843" w:type="dxa"/>
          </w:tcPr>
          <w:p w14:paraId="6ACFE481" w14:textId="77777777" w:rsidR="008676C5" w:rsidRPr="004F4400" w:rsidRDefault="008676C5" w:rsidP="00F42485">
            <w:pPr>
              <w:pStyle w:val="Tabletext"/>
              <w:spacing w:before="0" w:after="0"/>
            </w:pPr>
            <w:r w:rsidRPr="004F4400">
              <w:t>-</w:t>
            </w:r>
          </w:p>
        </w:tc>
        <w:tc>
          <w:tcPr>
            <w:tcW w:w="1768" w:type="dxa"/>
          </w:tcPr>
          <w:p w14:paraId="447E1390" w14:textId="77777777" w:rsidR="008676C5" w:rsidRPr="004F4400" w:rsidRDefault="008676C5" w:rsidP="00F42485">
            <w:pPr>
              <w:pStyle w:val="Tabletext"/>
              <w:spacing w:before="0" w:after="0"/>
            </w:pPr>
            <w:r w:rsidRPr="004F4400">
              <w:t>-</w:t>
            </w:r>
          </w:p>
        </w:tc>
      </w:tr>
      <w:tr w:rsidR="008676C5" w:rsidRPr="004F4400" w14:paraId="43146E94" w14:textId="77777777" w:rsidTr="00253EA0">
        <w:trPr>
          <w:cantSplit/>
          <w:jc w:val="center"/>
        </w:trPr>
        <w:tc>
          <w:tcPr>
            <w:tcW w:w="3510" w:type="dxa"/>
          </w:tcPr>
          <w:p w14:paraId="18F2A19B" w14:textId="77777777" w:rsidR="008676C5" w:rsidRPr="004F4400" w:rsidRDefault="008676C5" w:rsidP="00F42485">
            <w:pPr>
              <w:pStyle w:val="Tabletext"/>
              <w:spacing w:before="0" w:after="0"/>
            </w:pPr>
            <w:r>
              <w:t xml:space="preserve">Sulphate Soundness by AS </w:t>
            </w:r>
            <w:r w:rsidRPr="004F4400">
              <w:t>1141.24</w:t>
            </w:r>
          </w:p>
        </w:tc>
        <w:tc>
          <w:tcPr>
            <w:tcW w:w="2410" w:type="dxa"/>
          </w:tcPr>
          <w:p w14:paraId="2F2E66BD" w14:textId="77777777" w:rsidR="008676C5" w:rsidRPr="004F4400" w:rsidRDefault="008676C5" w:rsidP="00F42485">
            <w:pPr>
              <w:pStyle w:val="Tabletext"/>
              <w:spacing w:before="0" w:after="0"/>
            </w:pPr>
            <w:r w:rsidRPr="004F4400">
              <w:t>1 in 1,000 t</w:t>
            </w:r>
          </w:p>
        </w:tc>
        <w:tc>
          <w:tcPr>
            <w:tcW w:w="1843" w:type="dxa"/>
          </w:tcPr>
          <w:p w14:paraId="222839AD" w14:textId="77777777" w:rsidR="008676C5" w:rsidRPr="004F4400" w:rsidRDefault="008676C5" w:rsidP="00F42485">
            <w:pPr>
              <w:pStyle w:val="Tabletext"/>
              <w:spacing w:before="0" w:after="0"/>
            </w:pPr>
            <w:r w:rsidRPr="004F4400">
              <w:t>-</w:t>
            </w:r>
          </w:p>
        </w:tc>
        <w:tc>
          <w:tcPr>
            <w:tcW w:w="1768" w:type="dxa"/>
          </w:tcPr>
          <w:p w14:paraId="7C397397" w14:textId="77777777" w:rsidR="008676C5" w:rsidRPr="004F4400" w:rsidRDefault="008676C5" w:rsidP="00F42485">
            <w:pPr>
              <w:pStyle w:val="Tabletext"/>
              <w:spacing w:before="0" w:after="0"/>
            </w:pPr>
            <w:r w:rsidRPr="004F4400">
              <w:t>-</w:t>
            </w:r>
          </w:p>
        </w:tc>
      </w:tr>
      <w:tr w:rsidR="008676C5" w:rsidRPr="004F4400" w14:paraId="74733164" w14:textId="77777777" w:rsidTr="00253EA0">
        <w:trPr>
          <w:cantSplit/>
          <w:jc w:val="center"/>
        </w:trPr>
        <w:tc>
          <w:tcPr>
            <w:tcW w:w="3510" w:type="dxa"/>
          </w:tcPr>
          <w:p w14:paraId="01E2EE06" w14:textId="77777777" w:rsidR="008676C5" w:rsidRDefault="008676C5" w:rsidP="00F42485">
            <w:pPr>
              <w:pStyle w:val="Tabletext"/>
              <w:spacing w:before="0" w:after="0"/>
            </w:pPr>
            <w:r w:rsidRPr="004F4400">
              <w:t xml:space="preserve">Percentage of Crushed Faces by </w:t>
            </w:r>
          </w:p>
          <w:p w14:paraId="79D20FE1" w14:textId="77777777" w:rsidR="008676C5" w:rsidRPr="004F4400" w:rsidRDefault="008676C5" w:rsidP="00F42485">
            <w:pPr>
              <w:pStyle w:val="Tabletext"/>
              <w:spacing w:before="0" w:after="0"/>
            </w:pPr>
            <w:r w:rsidRPr="004F4400">
              <w:t>AS 1141.18</w:t>
            </w:r>
          </w:p>
        </w:tc>
        <w:tc>
          <w:tcPr>
            <w:tcW w:w="2410" w:type="dxa"/>
          </w:tcPr>
          <w:p w14:paraId="0AB81152" w14:textId="77777777" w:rsidR="008676C5" w:rsidRPr="004F4400" w:rsidRDefault="008676C5" w:rsidP="00F42485">
            <w:pPr>
              <w:pStyle w:val="Tabletext"/>
              <w:spacing w:before="0" w:after="0"/>
            </w:pPr>
            <w:r w:rsidRPr="004F4400">
              <w:t>1 in 250 t</w:t>
            </w:r>
          </w:p>
        </w:tc>
        <w:tc>
          <w:tcPr>
            <w:tcW w:w="1843" w:type="dxa"/>
          </w:tcPr>
          <w:p w14:paraId="527D3474" w14:textId="77777777" w:rsidR="008676C5" w:rsidRPr="004F4400" w:rsidRDefault="008676C5" w:rsidP="00F42485">
            <w:pPr>
              <w:pStyle w:val="Tabletext"/>
              <w:spacing w:before="0" w:after="0"/>
            </w:pPr>
            <w:r w:rsidRPr="004F4400">
              <w:t>-</w:t>
            </w:r>
          </w:p>
        </w:tc>
        <w:tc>
          <w:tcPr>
            <w:tcW w:w="1768" w:type="dxa"/>
          </w:tcPr>
          <w:p w14:paraId="285232CA" w14:textId="77777777" w:rsidR="008676C5" w:rsidRPr="004F4400" w:rsidRDefault="008676C5" w:rsidP="00F42485">
            <w:pPr>
              <w:pStyle w:val="Tabletext"/>
              <w:spacing w:before="0" w:after="0"/>
            </w:pPr>
            <w:r w:rsidRPr="004F4400">
              <w:t>-</w:t>
            </w:r>
          </w:p>
        </w:tc>
      </w:tr>
      <w:tr w:rsidR="008676C5" w:rsidRPr="004F4400" w14:paraId="2805F6D3" w14:textId="77777777" w:rsidTr="00253EA0">
        <w:trPr>
          <w:cantSplit/>
          <w:jc w:val="center"/>
        </w:trPr>
        <w:tc>
          <w:tcPr>
            <w:tcW w:w="3510" w:type="dxa"/>
          </w:tcPr>
          <w:p w14:paraId="023ACA82" w14:textId="77777777" w:rsidR="008676C5" w:rsidRPr="004F4400" w:rsidRDefault="008676C5" w:rsidP="00F42485">
            <w:pPr>
              <w:pStyle w:val="Tabletext"/>
              <w:spacing w:before="0" w:after="0"/>
            </w:pPr>
            <w:r w:rsidRPr="004F4400">
              <w:t>Polished</w:t>
            </w:r>
            <w:r>
              <w:t xml:space="preserve"> Aggregate Friction Value by AS 1141.40 or AS </w:t>
            </w:r>
            <w:r w:rsidRPr="004F4400">
              <w:t>1141.41</w:t>
            </w:r>
          </w:p>
        </w:tc>
        <w:tc>
          <w:tcPr>
            <w:tcW w:w="2410" w:type="dxa"/>
          </w:tcPr>
          <w:p w14:paraId="24779666" w14:textId="77777777" w:rsidR="008676C5" w:rsidRPr="004F4400" w:rsidRDefault="008676C5" w:rsidP="00F42485">
            <w:pPr>
              <w:pStyle w:val="Tabletext"/>
              <w:spacing w:before="0" w:after="0"/>
            </w:pPr>
            <w:r w:rsidRPr="004F4400">
              <w:t>-</w:t>
            </w:r>
          </w:p>
        </w:tc>
        <w:tc>
          <w:tcPr>
            <w:tcW w:w="1843" w:type="dxa"/>
          </w:tcPr>
          <w:p w14:paraId="1AD1913D" w14:textId="77777777" w:rsidR="008676C5" w:rsidRPr="004F4400" w:rsidRDefault="008676C5" w:rsidP="00F42485">
            <w:pPr>
              <w:pStyle w:val="Tabletext"/>
              <w:spacing w:before="0" w:after="0"/>
            </w:pPr>
            <w:r w:rsidRPr="004F4400">
              <w:t>-</w:t>
            </w:r>
          </w:p>
        </w:tc>
        <w:tc>
          <w:tcPr>
            <w:tcW w:w="1768" w:type="dxa"/>
          </w:tcPr>
          <w:p w14:paraId="74BD94E4" w14:textId="77777777" w:rsidR="008676C5" w:rsidRPr="004F4400" w:rsidRDefault="008676C5" w:rsidP="00F42485">
            <w:pPr>
              <w:pStyle w:val="Tabletext"/>
              <w:spacing w:before="0" w:after="0"/>
            </w:pPr>
            <w:r w:rsidRPr="004F4400">
              <w:t>1 in 20,000 m</w:t>
            </w:r>
            <w:r w:rsidRPr="004F4400">
              <w:rPr>
                <w:vertAlign w:val="superscript"/>
              </w:rPr>
              <w:t>2</w:t>
            </w:r>
          </w:p>
        </w:tc>
      </w:tr>
      <w:tr w:rsidR="008676C5" w:rsidRPr="004F4400" w14:paraId="2CE09CE4" w14:textId="77777777" w:rsidTr="00253EA0">
        <w:trPr>
          <w:cantSplit/>
          <w:jc w:val="center"/>
        </w:trPr>
        <w:tc>
          <w:tcPr>
            <w:tcW w:w="3510" w:type="dxa"/>
          </w:tcPr>
          <w:p w14:paraId="07DACA35" w14:textId="77777777" w:rsidR="008676C5" w:rsidRDefault="008676C5" w:rsidP="00F42485">
            <w:pPr>
              <w:pStyle w:val="Tabletext"/>
              <w:spacing w:before="0" w:after="0"/>
            </w:pPr>
            <w:r>
              <w:t xml:space="preserve">Surface Texture Depth by </w:t>
            </w:r>
          </w:p>
          <w:p w14:paraId="6F8C06A7" w14:textId="77777777" w:rsidR="008676C5" w:rsidRPr="004F4400" w:rsidRDefault="008676C5" w:rsidP="00F42485">
            <w:pPr>
              <w:pStyle w:val="Tabletext"/>
              <w:spacing w:before="0" w:after="0"/>
            </w:pPr>
            <w:r>
              <w:t xml:space="preserve">NTTM </w:t>
            </w:r>
            <w:r w:rsidRPr="004F4400">
              <w:t>305.1</w:t>
            </w:r>
          </w:p>
        </w:tc>
        <w:tc>
          <w:tcPr>
            <w:tcW w:w="2410" w:type="dxa"/>
          </w:tcPr>
          <w:p w14:paraId="69E825BC" w14:textId="77777777" w:rsidR="008676C5" w:rsidRPr="004F4400" w:rsidRDefault="008676C5">
            <w:pPr>
              <w:pStyle w:val="Tabletext"/>
            </w:pPr>
            <w:r w:rsidRPr="004F4400">
              <w:t>-</w:t>
            </w:r>
          </w:p>
        </w:tc>
        <w:tc>
          <w:tcPr>
            <w:tcW w:w="1843" w:type="dxa"/>
          </w:tcPr>
          <w:p w14:paraId="09FC7AE3" w14:textId="77777777" w:rsidR="008676C5" w:rsidRPr="004F4400" w:rsidRDefault="008676C5">
            <w:pPr>
              <w:pStyle w:val="Tabletext"/>
            </w:pPr>
            <w:r w:rsidRPr="004F4400">
              <w:t>-</w:t>
            </w:r>
          </w:p>
        </w:tc>
        <w:tc>
          <w:tcPr>
            <w:tcW w:w="1768" w:type="dxa"/>
          </w:tcPr>
          <w:p w14:paraId="360304EC" w14:textId="77777777" w:rsidR="008676C5" w:rsidRPr="004F4400" w:rsidRDefault="008676C5">
            <w:pPr>
              <w:pStyle w:val="Tabletext"/>
            </w:pPr>
            <w:r w:rsidRPr="004F4400">
              <w:t>1 in 5,000 m</w:t>
            </w:r>
            <w:r w:rsidRPr="004F4400">
              <w:rPr>
                <w:vertAlign w:val="superscript"/>
              </w:rPr>
              <w:t>2</w:t>
            </w:r>
          </w:p>
        </w:tc>
      </w:tr>
      <w:tr w:rsidR="008676C5" w:rsidRPr="004F4400" w14:paraId="69F9866E" w14:textId="77777777" w:rsidTr="00253EA0">
        <w:trPr>
          <w:cantSplit/>
          <w:jc w:val="center"/>
        </w:trPr>
        <w:tc>
          <w:tcPr>
            <w:tcW w:w="3510" w:type="dxa"/>
          </w:tcPr>
          <w:p w14:paraId="3FEF916C" w14:textId="77777777" w:rsidR="008676C5" w:rsidRPr="004F4400" w:rsidRDefault="008676C5">
            <w:pPr>
              <w:pStyle w:val="Tabletext"/>
            </w:pPr>
            <w:r>
              <w:t xml:space="preserve">Skid Resistance by NTTM </w:t>
            </w:r>
            <w:r w:rsidRPr="004F4400">
              <w:t>304.1</w:t>
            </w:r>
          </w:p>
        </w:tc>
        <w:tc>
          <w:tcPr>
            <w:tcW w:w="2410" w:type="dxa"/>
          </w:tcPr>
          <w:p w14:paraId="64AAB7B8" w14:textId="77777777" w:rsidR="008676C5" w:rsidRPr="004F4400" w:rsidRDefault="008676C5">
            <w:pPr>
              <w:pStyle w:val="Tabletext"/>
            </w:pPr>
            <w:r w:rsidRPr="004F4400">
              <w:t>-</w:t>
            </w:r>
          </w:p>
        </w:tc>
        <w:tc>
          <w:tcPr>
            <w:tcW w:w="1843" w:type="dxa"/>
          </w:tcPr>
          <w:p w14:paraId="045705BC" w14:textId="77777777" w:rsidR="008676C5" w:rsidRPr="004F4400" w:rsidRDefault="008676C5">
            <w:pPr>
              <w:pStyle w:val="Tabletext"/>
            </w:pPr>
            <w:r w:rsidRPr="004F4400">
              <w:t>-</w:t>
            </w:r>
          </w:p>
        </w:tc>
        <w:tc>
          <w:tcPr>
            <w:tcW w:w="1768" w:type="dxa"/>
          </w:tcPr>
          <w:p w14:paraId="1983A264" w14:textId="77777777" w:rsidR="008676C5" w:rsidRPr="004F4400" w:rsidRDefault="008676C5">
            <w:pPr>
              <w:pStyle w:val="Tabletext"/>
            </w:pPr>
            <w:r w:rsidRPr="004F4400">
              <w:t>As nominated by Superintendent</w:t>
            </w:r>
          </w:p>
        </w:tc>
      </w:tr>
      <w:tr w:rsidR="008676C5" w:rsidRPr="004F4400" w14:paraId="789E0DEC" w14:textId="77777777" w:rsidTr="00253EA0">
        <w:trPr>
          <w:cantSplit/>
          <w:jc w:val="center"/>
        </w:trPr>
        <w:tc>
          <w:tcPr>
            <w:tcW w:w="3510" w:type="dxa"/>
          </w:tcPr>
          <w:p w14:paraId="24A71B54" w14:textId="77777777" w:rsidR="008676C5" w:rsidRPr="004F4400" w:rsidRDefault="008676C5">
            <w:pPr>
              <w:pStyle w:val="Tabletext"/>
            </w:pPr>
            <w:r w:rsidRPr="004F4400">
              <w:t>Roughness</w:t>
            </w:r>
          </w:p>
        </w:tc>
        <w:tc>
          <w:tcPr>
            <w:tcW w:w="2410" w:type="dxa"/>
          </w:tcPr>
          <w:p w14:paraId="39D03889" w14:textId="77777777" w:rsidR="008676C5" w:rsidRPr="004F4400" w:rsidRDefault="008676C5">
            <w:pPr>
              <w:pStyle w:val="Tabletext"/>
            </w:pPr>
            <w:r w:rsidRPr="004F4400">
              <w:t>-</w:t>
            </w:r>
          </w:p>
        </w:tc>
        <w:tc>
          <w:tcPr>
            <w:tcW w:w="1843" w:type="dxa"/>
          </w:tcPr>
          <w:p w14:paraId="0415C381" w14:textId="77777777" w:rsidR="008676C5" w:rsidRPr="004F4400" w:rsidRDefault="008676C5">
            <w:pPr>
              <w:pStyle w:val="Tabletext"/>
            </w:pPr>
            <w:r w:rsidRPr="004F4400">
              <w:t>-</w:t>
            </w:r>
          </w:p>
        </w:tc>
        <w:tc>
          <w:tcPr>
            <w:tcW w:w="1768" w:type="dxa"/>
          </w:tcPr>
          <w:p w14:paraId="51F9D646" w14:textId="77777777" w:rsidR="008676C5" w:rsidRPr="004F4400" w:rsidRDefault="008676C5">
            <w:pPr>
              <w:pStyle w:val="Tabletext"/>
            </w:pPr>
            <w:r w:rsidRPr="004F4400">
              <w:t>As nominated by Superintendent</w:t>
            </w:r>
          </w:p>
        </w:tc>
      </w:tr>
      <w:tr w:rsidR="008676C5" w:rsidRPr="004F4400" w14:paraId="6214B50D" w14:textId="77777777" w:rsidTr="00253EA0">
        <w:trPr>
          <w:cantSplit/>
          <w:jc w:val="center"/>
        </w:trPr>
        <w:tc>
          <w:tcPr>
            <w:tcW w:w="3510" w:type="dxa"/>
          </w:tcPr>
          <w:p w14:paraId="62891669" w14:textId="77777777" w:rsidR="008676C5" w:rsidRPr="004F4400" w:rsidRDefault="008676C5">
            <w:pPr>
              <w:pStyle w:val="Tabletext"/>
            </w:pPr>
            <w:proofErr w:type="spellStart"/>
            <w:r w:rsidRPr="004F4400">
              <w:t>Retroreflectiv</w:t>
            </w:r>
            <w:r>
              <w:t>ity</w:t>
            </w:r>
            <w:proofErr w:type="spellEnd"/>
            <w:r>
              <w:t xml:space="preserve"> of Pavement Marking by NTTM </w:t>
            </w:r>
            <w:r w:rsidRPr="004F4400">
              <w:t xml:space="preserve">404.1, </w:t>
            </w:r>
            <w:r>
              <w:t>NTTM 404</w:t>
            </w:r>
            <w:r w:rsidRPr="004F4400">
              <w:t>.3</w:t>
            </w:r>
          </w:p>
        </w:tc>
        <w:tc>
          <w:tcPr>
            <w:tcW w:w="2410" w:type="dxa"/>
          </w:tcPr>
          <w:p w14:paraId="402DA7C4" w14:textId="77777777" w:rsidR="008676C5" w:rsidRPr="004F4400" w:rsidRDefault="008676C5">
            <w:pPr>
              <w:pStyle w:val="Tabletext"/>
            </w:pPr>
            <w:r w:rsidRPr="004F4400">
              <w:t>-</w:t>
            </w:r>
          </w:p>
        </w:tc>
        <w:tc>
          <w:tcPr>
            <w:tcW w:w="1843" w:type="dxa"/>
          </w:tcPr>
          <w:p w14:paraId="3289DA14" w14:textId="77777777" w:rsidR="008676C5" w:rsidRPr="004F4400" w:rsidRDefault="008676C5">
            <w:pPr>
              <w:pStyle w:val="Tabletext"/>
            </w:pPr>
            <w:r w:rsidRPr="004F4400">
              <w:t>1 per 1,000 lin. m</w:t>
            </w:r>
          </w:p>
        </w:tc>
        <w:tc>
          <w:tcPr>
            <w:tcW w:w="1768" w:type="dxa"/>
          </w:tcPr>
          <w:p w14:paraId="6D7FFCDE" w14:textId="77777777" w:rsidR="008676C5" w:rsidRPr="004F4400" w:rsidRDefault="008676C5">
            <w:pPr>
              <w:pStyle w:val="Tabletext"/>
            </w:pPr>
            <w:r w:rsidRPr="004F4400">
              <w:t>-</w:t>
            </w:r>
          </w:p>
        </w:tc>
      </w:tr>
      <w:tr w:rsidR="008676C5" w:rsidRPr="004F4400" w14:paraId="72027E1E" w14:textId="77777777" w:rsidTr="00253EA0">
        <w:trPr>
          <w:cantSplit/>
          <w:jc w:val="center"/>
        </w:trPr>
        <w:tc>
          <w:tcPr>
            <w:tcW w:w="3510" w:type="dxa"/>
          </w:tcPr>
          <w:p w14:paraId="4F729CD9" w14:textId="77777777" w:rsidR="008676C5" w:rsidRDefault="008676C5" w:rsidP="00F42485">
            <w:pPr>
              <w:pStyle w:val="Tabletext"/>
              <w:spacing w:before="0" w:after="0"/>
            </w:pPr>
            <w:r w:rsidRPr="004F4400">
              <w:t xml:space="preserve">Wear Assessment of Road Marking Paints – Image Analysis </w:t>
            </w:r>
            <w:r>
              <w:t xml:space="preserve">to </w:t>
            </w:r>
          </w:p>
          <w:p w14:paraId="7AF80499" w14:textId="77777777" w:rsidR="008676C5" w:rsidRPr="004F4400" w:rsidRDefault="008676C5" w:rsidP="00F42485">
            <w:pPr>
              <w:pStyle w:val="Tabletext"/>
              <w:spacing w:before="0" w:after="0"/>
            </w:pPr>
            <w:r>
              <w:t>AS 4049.3:2005 Appendix K, Method A Photographic Method</w:t>
            </w:r>
          </w:p>
        </w:tc>
        <w:tc>
          <w:tcPr>
            <w:tcW w:w="2410" w:type="dxa"/>
          </w:tcPr>
          <w:p w14:paraId="17D564A2" w14:textId="77777777" w:rsidR="008676C5" w:rsidRPr="004F4400" w:rsidRDefault="008676C5">
            <w:pPr>
              <w:pStyle w:val="Tabletext"/>
            </w:pPr>
            <w:r w:rsidRPr="004F4400">
              <w:t>-</w:t>
            </w:r>
          </w:p>
        </w:tc>
        <w:tc>
          <w:tcPr>
            <w:tcW w:w="1843" w:type="dxa"/>
          </w:tcPr>
          <w:p w14:paraId="708268D9" w14:textId="77777777" w:rsidR="008676C5" w:rsidRPr="004F4400" w:rsidRDefault="008676C5">
            <w:pPr>
              <w:pStyle w:val="Tabletext"/>
            </w:pPr>
            <w:r w:rsidRPr="004F4400">
              <w:t>As nominated by Superintendent</w:t>
            </w:r>
          </w:p>
        </w:tc>
        <w:tc>
          <w:tcPr>
            <w:tcW w:w="1768" w:type="dxa"/>
          </w:tcPr>
          <w:p w14:paraId="55FD5068" w14:textId="77777777" w:rsidR="008676C5" w:rsidRPr="004F4400" w:rsidRDefault="008676C5">
            <w:pPr>
              <w:pStyle w:val="Tabletext"/>
            </w:pPr>
            <w:r w:rsidRPr="004F4400">
              <w:t>-</w:t>
            </w:r>
          </w:p>
        </w:tc>
      </w:tr>
      <w:tr w:rsidR="008676C5" w:rsidRPr="004F4400" w14:paraId="6723DE0C" w14:textId="77777777" w:rsidTr="00F42485">
        <w:trPr>
          <w:cantSplit/>
          <w:jc w:val="center"/>
        </w:trPr>
        <w:tc>
          <w:tcPr>
            <w:tcW w:w="9531" w:type="dxa"/>
            <w:gridSpan w:val="4"/>
          </w:tcPr>
          <w:p w14:paraId="64AD4B05" w14:textId="77777777" w:rsidR="008676C5" w:rsidRPr="004F4400" w:rsidRDefault="008676C5" w:rsidP="00F42485">
            <w:pPr>
              <w:pStyle w:val="BodyText0"/>
            </w:pPr>
            <w:proofErr w:type="gramStart"/>
            <w:r w:rsidRPr="00B9540C">
              <w:rPr>
                <w:b/>
                <w:sz w:val="28"/>
                <w:szCs w:val="28"/>
              </w:rPr>
              <w:t>*</w:t>
            </w:r>
            <w:r>
              <w:rPr>
                <w:b/>
                <w:sz w:val="28"/>
                <w:szCs w:val="28"/>
              </w:rPr>
              <w:t xml:space="preserve">  </w:t>
            </w:r>
            <w:r w:rsidRPr="004F4400">
              <w:t>Take</w:t>
            </w:r>
            <w:proofErr w:type="gramEnd"/>
            <w:r w:rsidRPr="004F4400">
              <w:t xml:space="preserve"> Average Least Dimension samples only from the stockpile on the project site.</w:t>
            </w:r>
          </w:p>
        </w:tc>
      </w:tr>
    </w:tbl>
    <w:p w14:paraId="660A6D64" w14:textId="77777777" w:rsidR="008676C5" w:rsidRPr="004F4400" w:rsidRDefault="008676C5" w:rsidP="00F42485">
      <w:pPr>
        <w:pStyle w:val="BodyTex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2383"/>
        <w:gridCol w:w="2383"/>
        <w:gridCol w:w="2383"/>
      </w:tblGrid>
      <w:tr w:rsidR="008676C5" w:rsidRPr="004F4400" w14:paraId="3B12457B" w14:textId="77777777" w:rsidTr="00F42485">
        <w:trPr>
          <w:cantSplit/>
          <w:jc w:val="center"/>
        </w:trPr>
        <w:tc>
          <w:tcPr>
            <w:tcW w:w="9531" w:type="dxa"/>
            <w:gridSpan w:val="4"/>
            <w:vAlign w:val="center"/>
          </w:tcPr>
          <w:p w14:paraId="391378E9" w14:textId="77777777" w:rsidR="008676C5" w:rsidRPr="00B9540C" w:rsidRDefault="008676C5" w:rsidP="00F42485">
            <w:pPr>
              <w:pStyle w:val="BodyText0"/>
              <w:rPr>
                <w:b/>
              </w:rPr>
            </w:pPr>
            <w:r>
              <w:rPr>
                <w:b/>
              </w:rPr>
              <w:t xml:space="preserve">Table - </w:t>
            </w:r>
            <w:r w:rsidRPr="004F4400">
              <w:rPr>
                <w:b/>
              </w:rPr>
              <w:t>MMDD Curing Times</w:t>
            </w:r>
          </w:p>
        </w:tc>
      </w:tr>
      <w:tr w:rsidR="008676C5" w:rsidRPr="004F4400" w14:paraId="64C26247" w14:textId="77777777">
        <w:trPr>
          <w:cantSplit/>
          <w:jc w:val="center"/>
        </w:trPr>
        <w:tc>
          <w:tcPr>
            <w:tcW w:w="2382" w:type="dxa"/>
            <w:vAlign w:val="center"/>
          </w:tcPr>
          <w:p w14:paraId="47005A6C" w14:textId="77777777" w:rsidR="008676C5" w:rsidRPr="00B9540C" w:rsidRDefault="008676C5" w:rsidP="00F42485">
            <w:pPr>
              <w:pStyle w:val="Tabletitle"/>
              <w:spacing w:before="0" w:after="0"/>
              <w:rPr>
                <w:b/>
              </w:rPr>
            </w:pPr>
            <w:r w:rsidRPr="00B9540C">
              <w:rPr>
                <w:b/>
              </w:rPr>
              <w:t>Material Type</w:t>
            </w:r>
          </w:p>
        </w:tc>
        <w:tc>
          <w:tcPr>
            <w:tcW w:w="2383" w:type="dxa"/>
            <w:vAlign w:val="center"/>
          </w:tcPr>
          <w:p w14:paraId="7399B9CC" w14:textId="77777777" w:rsidR="008676C5" w:rsidRDefault="008676C5" w:rsidP="00F42485">
            <w:pPr>
              <w:pStyle w:val="Tabletitle"/>
              <w:spacing w:before="0" w:after="0"/>
              <w:rPr>
                <w:b/>
              </w:rPr>
            </w:pPr>
            <w:r w:rsidRPr="00B9540C">
              <w:rPr>
                <w:b/>
              </w:rPr>
              <w:t>Plasticity</w:t>
            </w:r>
            <w:r>
              <w:rPr>
                <w:b/>
              </w:rPr>
              <w:t xml:space="preserve"> Index (PI)</w:t>
            </w:r>
          </w:p>
          <w:p w14:paraId="6B79BBC5" w14:textId="77777777" w:rsidR="008676C5" w:rsidRPr="00B9540C" w:rsidRDefault="008676C5" w:rsidP="00F42485">
            <w:pPr>
              <w:pStyle w:val="Tabletitle"/>
              <w:spacing w:before="0" w:after="0"/>
              <w:rPr>
                <w:b/>
              </w:rPr>
            </w:pPr>
            <w:r>
              <w:rPr>
                <w:b/>
              </w:rPr>
              <w:t>(AS 1289.3)</w:t>
            </w:r>
          </w:p>
        </w:tc>
        <w:tc>
          <w:tcPr>
            <w:tcW w:w="2383" w:type="dxa"/>
            <w:vAlign w:val="center"/>
          </w:tcPr>
          <w:p w14:paraId="38256DBA" w14:textId="77777777" w:rsidR="008676C5" w:rsidRPr="00B9540C" w:rsidRDefault="008676C5" w:rsidP="00F42485">
            <w:pPr>
              <w:pStyle w:val="Tabletitle"/>
              <w:spacing w:before="0" w:after="0"/>
              <w:rPr>
                <w:b/>
              </w:rPr>
            </w:pPr>
            <w:r w:rsidRPr="00B9540C">
              <w:rPr>
                <w:b/>
              </w:rPr>
              <w:t>Field Moisture Content</w:t>
            </w:r>
          </w:p>
          <w:p w14:paraId="0EEF4779" w14:textId="77777777" w:rsidR="008676C5" w:rsidRPr="00B9540C" w:rsidRDefault="008676C5" w:rsidP="00F42485">
            <w:pPr>
              <w:pStyle w:val="Tabletitle"/>
              <w:spacing w:before="0" w:after="0"/>
              <w:rPr>
                <w:b/>
              </w:rPr>
            </w:pPr>
            <w:r w:rsidRPr="00B9540C">
              <w:rPr>
                <w:b/>
              </w:rPr>
              <w:t>(FMC)</w:t>
            </w:r>
          </w:p>
        </w:tc>
        <w:tc>
          <w:tcPr>
            <w:tcW w:w="2383" w:type="dxa"/>
            <w:vAlign w:val="center"/>
          </w:tcPr>
          <w:p w14:paraId="0C95AAB4" w14:textId="77777777" w:rsidR="008676C5" w:rsidRPr="00B9540C" w:rsidRDefault="008676C5" w:rsidP="00F42485">
            <w:pPr>
              <w:pStyle w:val="Tabletitle"/>
              <w:spacing w:before="0" w:after="0"/>
              <w:rPr>
                <w:b/>
              </w:rPr>
            </w:pPr>
            <w:r w:rsidRPr="00B9540C">
              <w:rPr>
                <w:b/>
              </w:rPr>
              <w:t>Curing time – minimum</w:t>
            </w:r>
          </w:p>
        </w:tc>
      </w:tr>
      <w:tr w:rsidR="008676C5" w:rsidRPr="004F4400" w14:paraId="248FB83F" w14:textId="77777777">
        <w:trPr>
          <w:cantSplit/>
          <w:jc w:val="center"/>
        </w:trPr>
        <w:tc>
          <w:tcPr>
            <w:tcW w:w="2382" w:type="dxa"/>
            <w:vAlign w:val="center"/>
          </w:tcPr>
          <w:p w14:paraId="1041220D" w14:textId="77777777" w:rsidR="008676C5" w:rsidRPr="004F4400" w:rsidRDefault="008676C5" w:rsidP="00F42485">
            <w:pPr>
              <w:pStyle w:val="Tabletext"/>
              <w:spacing w:before="0" w:after="0"/>
            </w:pPr>
            <w:r w:rsidRPr="004F4400">
              <w:t>Non plastic Sand</w:t>
            </w:r>
          </w:p>
        </w:tc>
        <w:tc>
          <w:tcPr>
            <w:tcW w:w="2383" w:type="dxa"/>
            <w:vAlign w:val="center"/>
          </w:tcPr>
          <w:p w14:paraId="2DC4018C" w14:textId="77777777" w:rsidR="008676C5" w:rsidRPr="004F4400" w:rsidRDefault="008676C5" w:rsidP="00F42485">
            <w:pPr>
              <w:pStyle w:val="Tabletext"/>
              <w:spacing w:before="0" w:after="0"/>
            </w:pPr>
            <w:r w:rsidRPr="004F4400">
              <w:t>PI &lt; 2</w:t>
            </w:r>
          </w:p>
        </w:tc>
        <w:tc>
          <w:tcPr>
            <w:tcW w:w="2383" w:type="dxa"/>
            <w:vAlign w:val="center"/>
          </w:tcPr>
          <w:p w14:paraId="537C33DF" w14:textId="77777777" w:rsidR="008676C5" w:rsidRPr="004F4400" w:rsidRDefault="008676C5" w:rsidP="00F42485">
            <w:pPr>
              <w:pStyle w:val="Tabletext"/>
              <w:spacing w:before="0" w:after="0"/>
            </w:pPr>
            <w:r w:rsidRPr="004F4400">
              <w:t>Any</w:t>
            </w:r>
          </w:p>
        </w:tc>
        <w:tc>
          <w:tcPr>
            <w:tcW w:w="2383" w:type="dxa"/>
            <w:vAlign w:val="center"/>
          </w:tcPr>
          <w:p w14:paraId="5EDECDF2" w14:textId="77777777" w:rsidR="008676C5" w:rsidRPr="004F4400" w:rsidRDefault="008676C5" w:rsidP="00F42485">
            <w:pPr>
              <w:pStyle w:val="Tabletext"/>
              <w:spacing w:before="0" w:after="0"/>
            </w:pPr>
            <w:r w:rsidRPr="004F4400">
              <w:t>2 hours</w:t>
            </w:r>
          </w:p>
        </w:tc>
      </w:tr>
      <w:tr w:rsidR="008676C5" w:rsidRPr="004F4400" w14:paraId="6FD61622" w14:textId="77777777">
        <w:trPr>
          <w:cantSplit/>
          <w:jc w:val="center"/>
        </w:trPr>
        <w:tc>
          <w:tcPr>
            <w:tcW w:w="2382" w:type="dxa"/>
            <w:vAlign w:val="center"/>
          </w:tcPr>
          <w:p w14:paraId="389C21FA" w14:textId="77777777" w:rsidR="008676C5" w:rsidRPr="004F4400" w:rsidRDefault="008676C5" w:rsidP="00F42485">
            <w:pPr>
              <w:pStyle w:val="Tabletext"/>
              <w:spacing w:before="0" w:after="0"/>
            </w:pPr>
            <w:r w:rsidRPr="004F4400">
              <w:t>Non Plastic Gravels</w:t>
            </w:r>
          </w:p>
          <w:p w14:paraId="58D04C89" w14:textId="77777777" w:rsidR="008676C5" w:rsidRPr="004F4400" w:rsidRDefault="008676C5" w:rsidP="00F42485">
            <w:pPr>
              <w:pStyle w:val="Tabletext"/>
              <w:spacing w:before="0" w:after="0"/>
            </w:pPr>
            <w:r w:rsidRPr="004F4400">
              <w:t>Absorbent stone</w:t>
            </w:r>
          </w:p>
        </w:tc>
        <w:tc>
          <w:tcPr>
            <w:tcW w:w="2383" w:type="dxa"/>
            <w:vAlign w:val="center"/>
          </w:tcPr>
          <w:p w14:paraId="4A150002" w14:textId="77777777" w:rsidR="008676C5" w:rsidRPr="004F4400" w:rsidRDefault="008676C5" w:rsidP="00F42485">
            <w:pPr>
              <w:pStyle w:val="Tabletext"/>
              <w:spacing w:before="0" w:after="0"/>
            </w:pPr>
            <w:r w:rsidRPr="004F4400">
              <w:t>PI &lt; 2</w:t>
            </w:r>
          </w:p>
        </w:tc>
        <w:tc>
          <w:tcPr>
            <w:tcW w:w="2383" w:type="dxa"/>
            <w:vAlign w:val="center"/>
          </w:tcPr>
          <w:p w14:paraId="22AE1735" w14:textId="77777777" w:rsidR="008676C5" w:rsidRPr="004F4400" w:rsidRDefault="008676C5" w:rsidP="00F42485">
            <w:pPr>
              <w:pStyle w:val="Tabletext"/>
              <w:spacing w:before="0" w:after="0"/>
            </w:pPr>
            <w:r w:rsidRPr="004F4400">
              <w:t>FMC &lt; 2% MC, below OMC</w:t>
            </w:r>
          </w:p>
        </w:tc>
        <w:tc>
          <w:tcPr>
            <w:tcW w:w="2383" w:type="dxa"/>
            <w:vAlign w:val="center"/>
          </w:tcPr>
          <w:p w14:paraId="0BBD14DD" w14:textId="77777777" w:rsidR="008676C5" w:rsidRPr="004F4400" w:rsidRDefault="008676C5" w:rsidP="00F42485">
            <w:pPr>
              <w:pStyle w:val="Tabletext"/>
              <w:spacing w:before="0" w:after="0"/>
            </w:pPr>
            <w:r w:rsidRPr="004F4400">
              <w:t>6 hours</w:t>
            </w:r>
          </w:p>
        </w:tc>
      </w:tr>
      <w:tr w:rsidR="008676C5" w:rsidRPr="004F4400" w14:paraId="68322CDD" w14:textId="77777777">
        <w:trPr>
          <w:cantSplit/>
          <w:jc w:val="center"/>
        </w:trPr>
        <w:tc>
          <w:tcPr>
            <w:tcW w:w="2382" w:type="dxa"/>
            <w:vAlign w:val="center"/>
          </w:tcPr>
          <w:p w14:paraId="031C0ADE" w14:textId="77777777" w:rsidR="008676C5" w:rsidRPr="004F4400" w:rsidRDefault="008676C5" w:rsidP="00F42485">
            <w:pPr>
              <w:pStyle w:val="Tabletext"/>
              <w:spacing w:before="0" w:after="0"/>
            </w:pPr>
            <w:r w:rsidRPr="004F4400">
              <w:t>Low Plasticity</w:t>
            </w:r>
          </w:p>
          <w:p w14:paraId="65D9AB81" w14:textId="77777777" w:rsidR="008676C5" w:rsidRPr="004F4400" w:rsidRDefault="008676C5" w:rsidP="00F42485">
            <w:pPr>
              <w:pStyle w:val="Tabletext"/>
              <w:spacing w:before="0" w:after="0"/>
            </w:pPr>
            <w:r w:rsidRPr="004F4400">
              <w:t>Gravel and Sands</w:t>
            </w:r>
          </w:p>
        </w:tc>
        <w:tc>
          <w:tcPr>
            <w:tcW w:w="2383" w:type="dxa"/>
            <w:vAlign w:val="center"/>
          </w:tcPr>
          <w:p w14:paraId="6A95714B" w14:textId="77777777" w:rsidR="008676C5" w:rsidRPr="004F4400" w:rsidRDefault="008676C5" w:rsidP="00F42485">
            <w:pPr>
              <w:pStyle w:val="Tabletext"/>
              <w:spacing w:before="0" w:after="0"/>
            </w:pPr>
            <w:r w:rsidRPr="004F4400">
              <w:t>PI up to 10</w:t>
            </w:r>
          </w:p>
        </w:tc>
        <w:tc>
          <w:tcPr>
            <w:tcW w:w="2383" w:type="dxa"/>
            <w:vAlign w:val="center"/>
          </w:tcPr>
          <w:p w14:paraId="02283DA4" w14:textId="77777777" w:rsidR="008676C5" w:rsidRPr="004F4400" w:rsidRDefault="008676C5" w:rsidP="00F42485">
            <w:pPr>
              <w:pStyle w:val="Tabletext"/>
              <w:spacing w:before="0" w:after="0"/>
            </w:pPr>
            <w:r w:rsidRPr="004F4400">
              <w:t>FMC &lt; 2% MC, below OMC</w:t>
            </w:r>
          </w:p>
        </w:tc>
        <w:tc>
          <w:tcPr>
            <w:tcW w:w="2383" w:type="dxa"/>
            <w:vAlign w:val="center"/>
          </w:tcPr>
          <w:p w14:paraId="5CD16590" w14:textId="77777777" w:rsidR="008676C5" w:rsidRPr="004F4400" w:rsidRDefault="008676C5" w:rsidP="00F42485">
            <w:pPr>
              <w:pStyle w:val="Tabletext"/>
              <w:spacing w:before="0" w:after="0"/>
            </w:pPr>
            <w:r w:rsidRPr="004F4400">
              <w:t>6 hours</w:t>
            </w:r>
          </w:p>
        </w:tc>
      </w:tr>
      <w:tr w:rsidR="008676C5" w:rsidRPr="004F4400" w14:paraId="004F2F62" w14:textId="77777777">
        <w:trPr>
          <w:cantSplit/>
          <w:jc w:val="center"/>
        </w:trPr>
        <w:tc>
          <w:tcPr>
            <w:tcW w:w="2382" w:type="dxa"/>
            <w:vAlign w:val="center"/>
          </w:tcPr>
          <w:p w14:paraId="67F00C2D" w14:textId="77777777" w:rsidR="008676C5" w:rsidRPr="004F4400" w:rsidRDefault="008676C5" w:rsidP="00F42485">
            <w:pPr>
              <w:pStyle w:val="Tabletext"/>
              <w:spacing w:before="0" w:after="0"/>
            </w:pPr>
            <w:r w:rsidRPr="004F4400">
              <w:t>Medium Plasticity</w:t>
            </w:r>
          </w:p>
          <w:p w14:paraId="7F0FF7C8" w14:textId="77777777" w:rsidR="008676C5" w:rsidRPr="004F4400" w:rsidRDefault="008676C5" w:rsidP="00F42485">
            <w:pPr>
              <w:pStyle w:val="Tabletext"/>
              <w:spacing w:before="0" w:after="0"/>
            </w:pPr>
            <w:r w:rsidRPr="004F4400">
              <w:t>Gravel and Sands</w:t>
            </w:r>
          </w:p>
        </w:tc>
        <w:tc>
          <w:tcPr>
            <w:tcW w:w="2383" w:type="dxa"/>
            <w:vAlign w:val="center"/>
          </w:tcPr>
          <w:p w14:paraId="22A1A0E7" w14:textId="77777777" w:rsidR="008676C5" w:rsidRPr="004F4400" w:rsidRDefault="008676C5" w:rsidP="00F42485">
            <w:pPr>
              <w:pStyle w:val="Tabletext"/>
              <w:spacing w:before="0" w:after="0"/>
            </w:pPr>
            <w:r w:rsidRPr="004F4400">
              <w:t>PI 10 to 20</w:t>
            </w:r>
          </w:p>
        </w:tc>
        <w:tc>
          <w:tcPr>
            <w:tcW w:w="2383" w:type="dxa"/>
            <w:vAlign w:val="center"/>
          </w:tcPr>
          <w:p w14:paraId="2DA69177" w14:textId="77777777" w:rsidR="008676C5" w:rsidRPr="004F4400" w:rsidRDefault="008676C5" w:rsidP="00F42485">
            <w:pPr>
              <w:pStyle w:val="Tabletext"/>
              <w:spacing w:before="0" w:after="0"/>
            </w:pPr>
            <w:r w:rsidRPr="004F4400">
              <w:t>FMC &lt; 1% MC, below OMC</w:t>
            </w:r>
          </w:p>
        </w:tc>
        <w:tc>
          <w:tcPr>
            <w:tcW w:w="2383" w:type="dxa"/>
            <w:vAlign w:val="center"/>
          </w:tcPr>
          <w:p w14:paraId="6A274A02" w14:textId="77777777" w:rsidR="008676C5" w:rsidRPr="004F4400" w:rsidRDefault="008676C5" w:rsidP="00F42485">
            <w:pPr>
              <w:pStyle w:val="Tabletext"/>
              <w:spacing w:before="0" w:after="0"/>
            </w:pPr>
            <w:r w:rsidRPr="004F4400">
              <w:t>12 hours</w:t>
            </w:r>
          </w:p>
        </w:tc>
      </w:tr>
      <w:tr w:rsidR="008676C5" w:rsidRPr="004F4400" w14:paraId="766095AD" w14:textId="77777777">
        <w:trPr>
          <w:cantSplit/>
          <w:jc w:val="center"/>
        </w:trPr>
        <w:tc>
          <w:tcPr>
            <w:tcW w:w="2382" w:type="dxa"/>
            <w:vAlign w:val="center"/>
          </w:tcPr>
          <w:p w14:paraId="78D9715B" w14:textId="77777777" w:rsidR="008676C5" w:rsidRPr="004F4400" w:rsidRDefault="008676C5" w:rsidP="00F42485">
            <w:pPr>
              <w:pStyle w:val="Tabletext"/>
              <w:spacing w:before="0" w:after="0"/>
            </w:pPr>
            <w:r w:rsidRPr="004F4400">
              <w:t>Heavy clays</w:t>
            </w:r>
          </w:p>
        </w:tc>
        <w:tc>
          <w:tcPr>
            <w:tcW w:w="2383" w:type="dxa"/>
            <w:vAlign w:val="center"/>
          </w:tcPr>
          <w:p w14:paraId="48DE9716" w14:textId="77777777" w:rsidR="008676C5" w:rsidRPr="004F4400" w:rsidRDefault="008676C5" w:rsidP="00F42485">
            <w:pPr>
              <w:pStyle w:val="Tabletext"/>
              <w:spacing w:before="0" w:after="0"/>
            </w:pPr>
            <w:r w:rsidRPr="004F4400">
              <w:t>20 +</w:t>
            </w:r>
          </w:p>
        </w:tc>
        <w:tc>
          <w:tcPr>
            <w:tcW w:w="2383" w:type="dxa"/>
            <w:vAlign w:val="center"/>
          </w:tcPr>
          <w:p w14:paraId="1E5705EE" w14:textId="77777777" w:rsidR="008676C5" w:rsidRPr="004F4400" w:rsidRDefault="008676C5" w:rsidP="00F42485">
            <w:pPr>
              <w:pStyle w:val="Tabletext"/>
              <w:spacing w:before="0" w:after="0"/>
            </w:pPr>
            <w:r w:rsidRPr="004F4400">
              <w:t>FMC &lt; 2% MC, below OMC</w:t>
            </w:r>
          </w:p>
        </w:tc>
        <w:tc>
          <w:tcPr>
            <w:tcW w:w="2383" w:type="dxa"/>
            <w:vAlign w:val="center"/>
          </w:tcPr>
          <w:p w14:paraId="0B8B3443" w14:textId="77777777" w:rsidR="008676C5" w:rsidRPr="004F4400" w:rsidRDefault="008676C5" w:rsidP="00F42485">
            <w:pPr>
              <w:pStyle w:val="Tabletext"/>
              <w:spacing w:before="0" w:after="0"/>
            </w:pPr>
            <w:r w:rsidRPr="004F4400">
              <w:t>24 hours up to 7 days</w:t>
            </w:r>
          </w:p>
        </w:tc>
      </w:tr>
      <w:tr w:rsidR="008676C5" w:rsidRPr="004F4400" w14:paraId="1645528B" w14:textId="77777777" w:rsidTr="00F42485">
        <w:trPr>
          <w:cantSplit/>
          <w:jc w:val="center"/>
        </w:trPr>
        <w:tc>
          <w:tcPr>
            <w:tcW w:w="9531" w:type="dxa"/>
            <w:gridSpan w:val="4"/>
            <w:vAlign w:val="center"/>
          </w:tcPr>
          <w:p w14:paraId="725AF58C" w14:textId="77777777" w:rsidR="008676C5" w:rsidRDefault="008676C5" w:rsidP="00F42485">
            <w:pPr>
              <w:pStyle w:val="BodyText0"/>
            </w:pPr>
            <w:r>
              <w:t>MC -</w:t>
            </w:r>
            <w:r w:rsidRPr="004F4400">
              <w:t xml:space="preserve"> Moisture Content</w:t>
            </w:r>
            <w:r>
              <w:t>;  FMC – Field Moisture Content;   OMC – Optimum Moisture Content;</w:t>
            </w:r>
          </w:p>
          <w:p w14:paraId="268AE4B0" w14:textId="77777777" w:rsidR="008676C5" w:rsidRPr="004F4400" w:rsidRDefault="008676C5" w:rsidP="00F42485">
            <w:pPr>
              <w:pStyle w:val="BodyText0"/>
            </w:pPr>
            <w:r>
              <w:t>MMDD – Maximum Modified Dry Density</w:t>
            </w:r>
          </w:p>
          <w:p w14:paraId="3973EBE9" w14:textId="77777777" w:rsidR="008676C5" w:rsidRPr="004F4400" w:rsidRDefault="008676C5" w:rsidP="00F42485">
            <w:pPr>
              <w:pStyle w:val="BodyText0"/>
            </w:pPr>
            <w:r w:rsidRPr="004F4400">
              <w:t>Irrespective of FMC all materials must be cured for a minimum of 2 hours, after preparation.</w:t>
            </w:r>
          </w:p>
          <w:p w14:paraId="2F2E176C" w14:textId="77777777" w:rsidR="008676C5" w:rsidRPr="004F4400" w:rsidRDefault="008676C5" w:rsidP="00F42485">
            <w:pPr>
              <w:pStyle w:val="BodyText0"/>
            </w:pPr>
            <w:r w:rsidRPr="004F4400">
              <w:t xml:space="preserve">Check and report sub-base and </w:t>
            </w:r>
            <w:proofErr w:type="spellStart"/>
            <w:r w:rsidRPr="004F4400">
              <w:t>basecourse</w:t>
            </w:r>
            <w:proofErr w:type="spellEnd"/>
            <w:r w:rsidRPr="004F4400">
              <w:t xml:space="preserve"> thickness to nearest 5 mm at each modified compaction test sample site.</w:t>
            </w:r>
          </w:p>
        </w:tc>
      </w:tr>
    </w:tbl>
    <w:p w14:paraId="7C7C5CD5" w14:textId="77777777" w:rsidR="008676C5" w:rsidRPr="004F4400" w:rsidRDefault="008676C5" w:rsidP="008676C5">
      <w:pPr>
        <w:pStyle w:val="Heading2"/>
        <w:spacing w:before="360" w:after="180"/>
      </w:pPr>
      <w:r w:rsidRPr="004F4400">
        <w:lastRenderedPageBreak/>
        <w:t>Conformance Testing Results</w:t>
      </w:r>
    </w:p>
    <w:p w14:paraId="4A025C60" w14:textId="77777777" w:rsidR="002A39C0" w:rsidRPr="004F4400" w:rsidRDefault="002A39C0" w:rsidP="002A39C0">
      <w:pPr>
        <w:pStyle w:val="BodyText0"/>
      </w:pPr>
      <w:r w:rsidRPr="004F4400">
        <w:t>The Panel Period Contractor will provide interim and NATA endorsed test results to the Contractor within the following scheduled times (in working days – Monday to Friday) from the time of ordering the tests.  The interim test results will comprise of final, completed test results and are not preliminary estimates. Interim test results may not be NATA endorsed.</w:t>
      </w:r>
    </w:p>
    <w:p w14:paraId="579EB899" w14:textId="77777777" w:rsidR="002A39C0" w:rsidRPr="004F4400" w:rsidRDefault="002A39C0" w:rsidP="002A39C0">
      <w:pPr>
        <w:pStyle w:val="BodyText0"/>
      </w:pPr>
      <w:r w:rsidRPr="004F4400">
        <w:t>For work in remote areas increase the testing and reporting completion times by a minimum of 2 days.</w:t>
      </w:r>
    </w:p>
    <w:p w14:paraId="7F1CAABB" w14:textId="77777777" w:rsidR="002A39C0" w:rsidRPr="004F4400" w:rsidRDefault="002A39C0" w:rsidP="002A39C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57"/>
        <w:gridCol w:w="1657"/>
        <w:gridCol w:w="1617"/>
      </w:tblGrid>
      <w:tr w:rsidR="002A39C0" w:rsidRPr="004F4400" w14:paraId="5E1CEA3C" w14:textId="77777777" w:rsidTr="009E48DD">
        <w:trPr>
          <w:cantSplit/>
          <w:jc w:val="center"/>
        </w:trPr>
        <w:tc>
          <w:tcPr>
            <w:tcW w:w="9531" w:type="dxa"/>
            <w:gridSpan w:val="3"/>
          </w:tcPr>
          <w:p w14:paraId="09CED062" w14:textId="77777777" w:rsidR="002A39C0" w:rsidRPr="00AB4711" w:rsidRDefault="002A39C0" w:rsidP="009E48DD">
            <w:pPr>
              <w:pStyle w:val="Tabletitle"/>
              <w:rPr>
                <w:b/>
              </w:rPr>
            </w:pPr>
            <w:r w:rsidRPr="00AB4711">
              <w:rPr>
                <w:b/>
              </w:rPr>
              <w:t xml:space="preserve">Table </w:t>
            </w:r>
            <w:r>
              <w:rPr>
                <w:b/>
              </w:rPr>
              <w:fldChar w:fldCharType="begin"/>
            </w:r>
            <w:r>
              <w:rPr>
                <w:b/>
              </w:rPr>
              <w:instrText xml:space="preserve"> STYLEREF 1 \s </w:instrText>
            </w:r>
            <w:r>
              <w:rPr>
                <w:b/>
              </w:rPr>
              <w:fldChar w:fldCharType="separate"/>
            </w:r>
            <w:r w:rsidR="003740F6">
              <w:rPr>
                <w:b/>
                <w:noProof/>
              </w:rPr>
              <w:t>14</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1</w:t>
            </w:r>
            <w:r>
              <w:rPr>
                <w:b/>
              </w:rPr>
              <w:fldChar w:fldCharType="end"/>
            </w:r>
            <w:r w:rsidRPr="000A3B5E">
              <w:rPr>
                <w:b/>
              </w:rPr>
              <w:t xml:space="preserve"> </w:t>
            </w:r>
            <w:r w:rsidRPr="00AB4711">
              <w:rPr>
                <w:b/>
              </w:rPr>
              <w:t>- Testing and Reporting Completion times</w:t>
            </w:r>
            <w:r>
              <w:rPr>
                <w:b/>
              </w:rPr>
              <w:t xml:space="preserve"> - Part 1 of 2</w:t>
            </w:r>
          </w:p>
        </w:tc>
      </w:tr>
      <w:tr w:rsidR="002A39C0" w:rsidRPr="004F4400" w14:paraId="5A20887C" w14:textId="77777777" w:rsidTr="009D68EC">
        <w:trPr>
          <w:cantSplit/>
          <w:tblHeader/>
          <w:jc w:val="center"/>
        </w:trPr>
        <w:tc>
          <w:tcPr>
            <w:tcW w:w="6257" w:type="dxa"/>
            <w:vAlign w:val="center"/>
          </w:tcPr>
          <w:p w14:paraId="1652E733" w14:textId="77777777" w:rsidR="002A39C0" w:rsidRPr="009D68EC" w:rsidRDefault="002A39C0" w:rsidP="009E48DD">
            <w:pPr>
              <w:pStyle w:val="Tabletitle"/>
              <w:rPr>
                <w:b/>
              </w:rPr>
            </w:pPr>
            <w:r w:rsidRPr="00144D49">
              <w:rPr>
                <w:b/>
              </w:rPr>
              <w:t>Attribute being tested</w:t>
            </w:r>
          </w:p>
        </w:tc>
        <w:tc>
          <w:tcPr>
            <w:tcW w:w="1657" w:type="dxa"/>
            <w:vAlign w:val="center"/>
          </w:tcPr>
          <w:p w14:paraId="057C5C7C" w14:textId="77777777" w:rsidR="002A39C0" w:rsidRPr="009D68EC" w:rsidRDefault="002A39C0" w:rsidP="009E48DD">
            <w:pPr>
              <w:pStyle w:val="Tabletitle"/>
              <w:rPr>
                <w:b/>
              </w:rPr>
            </w:pPr>
            <w:r w:rsidRPr="009D68EC">
              <w:rPr>
                <w:b/>
              </w:rPr>
              <w:t>Time Allowed for Interim Report in Working Days (Monday to Friday)</w:t>
            </w:r>
          </w:p>
        </w:tc>
        <w:tc>
          <w:tcPr>
            <w:tcW w:w="1617" w:type="dxa"/>
            <w:vAlign w:val="center"/>
          </w:tcPr>
          <w:p w14:paraId="0EF4A311" w14:textId="77777777" w:rsidR="002A39C0" w:rsidRPr="009D68EC" w:rsidRDefault="002A39C0" w:rsidP="009E48DD">
            <w:pPr>
              <w:pStyle w:val="Tabletitle"/>
              <w:rPr>
                <w:b/>
              </w:rPr>
            </w:pPr>
            <w:r w:rsidRPr="009D68EC">
              <w:rPr>
                <w:b/>
              </w:rPr>
              <w:t>Time Allowed for NATA Endorsed Report in Working Days (Monday to Friday)</w:t>
            </w:r>
          </w:p>
        </w:tc>
      </w:tr>
      <w:tr w:rsidR="002A39C0" w:rsidRPr="004F4400" w14:paraId="5FFA72F9" w14:textId="77777777" w:rsidTr="009E48DD">
        <w:trPr>
          <w:cantSplit/>
          <w:jc w:val="center"/>
        </w:trPr>
        <w:tc>
          <w:tcPr>
            <w:tcW w:w="9531" w:type="dxa"/>
            <w:gridSpan w:val="3"/>
          </w:tcPr>
          <w:p w14:paraId="2D20D790" w14:textId="77777777" w:rsidR="002A39C0" w:rsidRPr="00AB4711" w:rsidRDefault="002A39C0" w:rsidP="009E48DD">
            <w:pPr>
              <w:pStyle w:val="Tabletext"/>
              <w:rPr>
                <w:b/>
              </w:rPr>
            </w:pPr>
            <w:r w:rsidRPr="00AB4711">
              <w:rPr>
                <w:b/>
              </w:rPr>
              <w:t>SOILS</w:t>
            </w:r>
          </w:p>
        </w:tc>
      </w:tr>
      <w:tr w:rsidR="002A39C0" w:rsidRPr="004F4400" w14:paraId="7F73F350" w14:textId="77777777" w:rsidTr="009E48DD">
        <w:trPr>
          <w:cantSplit/>
          <w:jc w:val="center"/>
        </w:trPr>
        <w:tc>
          <w:tcPr>
            <w:tcW w:w="6257" w:type="dxa"/>
          </w:tcPr>
          <w:p w14:paraId="2619951F" w14:textId="77777777" w:rsidR="002A39C0" w:rsidRPr="004F4400" w:rsidRDefault="002A39C0" w:rsidP="009E48DD">
            <w:pPr>
              <w:pStyle w:val="Tabletext"/>
            </w:pPr>
            <w:r w:rsidRPr="004F4400">
              <w:t>Field Density</w:t>
            </w:r>
          </w:p>
        </w:tc>
        <w:tc>
          <w:tcPr>
            <w:tcW w:w="1657" w:type="dxa"/>
            <w:vAlign w:val="center"/>
          </w:tcPr>
          <w:p w14:paraId="3E7A97DC" w14:textId="77777777" w:rsidR="002A39C0" w:rsidRPr="004F4400" w:rsidRDefault="002A39C0" w:rsidP="009E48DD">
            <w:pPr>
              <w:pStyle w:val="Tabletext"/>
              <w:jc w:val="center"/>
            </w:pPr>
            <w:r w:rsidRPr="004F4400">
              <w:t>3</w:t>
            </w:r>
          </w:p>
        </w:tc>
        <w:tc>
          <w:tcPr>
            <w:tcW w:w="1617" w:type="dxa"/>
            <w:vAlign w:val="center"/>
          </w:tcPr>
          <w:p w14:paraId="0020A559" w14:textId="77777777" w:rsidR="002A39C0" w:rsidRPr="004F4400" w:rsidRDefault="002A39C0" w:rsidP="009E48DD">
            <w:pPr>
              <w:pStyle w:val="Tabletext"/>
              <w:jc w:val="center"/>
            </w:pPr>
            <w:r w:rsidRPr="004F4400">
              <w:t>5</w:t>
            </w:r>
          </w:p>
        </w:tc>
      </w:tr>
      <w:tr w:rsidR="002A39C0" w:rsidRPr="004F4400" w14:paraId="1F48A4CE" w14:textId="77777777" w:rsidTr="009E48DD">
        <w:trPr>
          <w:cantSplit/>
          <w:jc w:val="center"/>
        </w:trPr>
        <w:tc>
          <w:tcPr>
            <w:tcW w:w="6257" w:type="dxa"/>
          </w:tcPr>
          <w:p w14:paraId="1E4A35CF" w14:textId="77777777" w:rsidR="002A39C0" w:rsidRPr="004F4400" w:rsidRDefault="002A39C0" w:rsidP="009E48DD">
            <w:pPr>
              <w:pStyle w:val="Tabletext"/>
            </w:pPr>
            <w:r w:rsidRPr="004F4400">
              <w:t xml:space="preserve">Modified Compaction </w:t>
            </w:r>
          </w:p>
        </w:tc>
        <w:tc>
          <w:tcPr>
            <w:tcW w:w="1657" w:type="dxa"/>
            <w:vAlign w:val="center"/>
          </w:tcPr>
          <w:p w14:paraId="1FFEFDB9" w14:textId="77777777" w:rsidR="002A39C0" w:rsidRPr="004F4400" w:rsidRDefault="002A39C0" w:rsidP="009E48DD">
            <w:pPr>
              <w:pStyle w:val="Tabletext"/>
              <w:jc w:val="center"/>
            </w:pPr>
            <w:r w:rsidRPr="004F4400">
              <w:t>** 3</w:t>
            </w:r>
          </w:p>
        </w:tc>
        <w:tc>
          <w:tcPr>
            <w:tcW w:w="1617" w:type="dxa"/>
            <w:vMerge w:val="restart"/>
            <w:vAlign w:val="center"/>
          </w:tcPr>
          <w:p w14:paraId="14586C8A" w14:textId="77777777" w:rsidR="002A39C0" w:rsidRPr="004F4400" w:rsidRDefault="002A39C0" w:rsidP="009E48DD">
            <w:pPr>
              <w:pStyle w:val="Tabletext"/>
              <w:jc w:val="center"/>
            </w:pPr>
            <w:r w:rsidRPr="004F4400">
              <w:t>5</w:t>
            </w:r>
          </w:p>
        </w:tc>
      </w:tr>
      <w:tr w:rsidR="002A39C0" w:rsidRPr="004F4400" w14:paraId="7FD7827B" w14:textId="77777777" w:rsidTr="009E48DD">
        <w:trPr>
          <w:cantSplit/>
          <w:jc w:val="center"/>
        </w:trPr>
        <w:tc>
          <w:tcPr>
            <w:tcW w:w="6257" w:type="dxa"/>
          </w:tcPr>
          <w:p w14:paraId="40E72EEE" w14:textId="77777777" w:rsidR="002A39C0" w:rsidRPr="004F4400" w:rsidRDefault="002A39C0" w:rsidP="009E48DD">
            <w:pPr>
              <w:pStyle w:val="Tabletext"/>
            </w:pPr>
            <w:r w:rsidRPr="004F4400">
              <w:t>Modified Compaction – Oversize</w:t>
            </w:r>
          </w:p>
        </w:tc>
        <w:tc>
          <w:tcPr>
            <w:tcW w:w="1657" w:type="dxa"/>
            <w:vAlign w:val="center"/>
          </w:tcPr>
          <w:p w14:paraId="00002DDE" w14:textId="77777777" w:rsidR="002A39C0" w:rsidRPr="004F4400" w:rsidRDefault="002A39C0" w:rsidP="009E48DD">
            <w:pPr>
              <w:pStyle w:val="Tabletext"/>
              <w:jc w:val="center"/>
            </w:pPr>
            <w:r w:rsidRPr="004F4400">
              <w:t>** 3</w:t>
            </w:r>
          </w:p>
        </w:tc>
        <w:tc>
          <w:tcPr>
            <w:tcW w:w="1617" w:type="dxa"/>
            <w:vMerge/>
            <w:vAlign w:val="center"/>
          </w:tcPr>
          <w:p w14:paraId="21EC431D" w14:textId="77777777" w:rsidR="002A39C0" w:rsidRPr="004F4400" w:rsidRDefault="002A39C0" w:rsidP="009E48DD">
            <w:pPr>
              <w:pStyle w:val="Tabletext"/>
              <w:jc w:val="center"/>
            </w:pPr>
          </w:p>
        </w:tc>
      </w:tr>
      <w:tr w:rsidR="002A39C0" w:rsidRPr="004F4400" w14:paraId="6D2A2937" w14:textId="77777777" w:rsidTr="009E48DD">
        <w:trPr>
          <w:cantSplit/>
          <w:jc w:val="center"/>
        </w:trPr>
        <w:tc>
          <w:tcPr>
            <w:tcW w:w="6257" w:type="dxa"/>
          </w:tcPr>
          <w:p w14:paraId="09B5933C" w14:textId="77777777" w:rsidR="002A39C0" w:rsidRPr="004F4400" w:rsidRDefault="002A39C0" w:rsidP="009E48DD">
            <w:pPr>
              <w:pStyle w:val="Tabletext"/>
            </w:pPr>
            <w:r w:rsidRPr="004F4400">
              <w:t xml:space="preserve">Pavement Layer Thickness </w:t>
            </w:r>
          </w:p>
        </w:tc>
        <w:tc>
          <w:tcPr>
            <w:tcW w:w="1657" w:type="dxa"/>
            <w:vAlign w:val="center"/>
          </w:tcPr>
          <w:p w14:paraId="15DE23AA" w14:textId="77777777" w:rsidR="002A39C0" w:rsidRPr="004F4400" w:rsidRDefault="002A39C0" w:rsidP="009E48DD">
            <w:pPr>
              <w:pStyle w:val="Tabletext"/>
              <w:jc w:val="center"/>
            </w:pPr>
            <w:r w:rsidRPr="004F4400">
              <w:t>2</w:t>
            </w:r>
          </w:p>
        </w:tc>
        <w:tc>
          <w:tcPr>
            <w:tcW w:w="1617" w:type="dxa"/>
            <w:vAlign w:val="center"/>
          </w:tcPr>
          <w:p w14:paraId="060AF373" w14:textId="77777777" w:rsidR="002A39C0" w:rsidRPr="004F4400" w:rsidRDefault="002A39C0" w:rsidP="009E48DD">
            <w:pPr>
              <w:pStyle w:val="Tabletext"/>
              <w:jc w:val="center"/>
            </w:pPr>
            <w:r w:rsidRPr="004F4400">
              <w:t>4</w:t>
            </w:r>
          </w:p>
        </w:tc>
      </w:tr>
      <w:tr w:rsidR="002A39C0" w:rsidRPr="004F4400" w14:paraId="3AEC5E90" w14:textId="77777777" w:rsidTr="009E48DD">
        <w:trPr>
          <w:cantSplit/>
          <w:jc w:val="center"/>
        </w:trPr>
        <w:tc>
          <w:tcPr>
            <w:tcW w:w="6257" w:type="dxa"/>
          </w:tcPr>
          <w:p w14:paraId="057C03CB" w14:textId="77777777" w:rsidR="002A39C0" w:rsidRPr="004F4400" w:rsidRDefault="002A39C0" w:rsidP="009E48DD">
            <w:pPr>
              <w:pStyle w:val="Tabletext"/>
            </w:pPr>
            <w:r w:rsidRPr="004F4400">
              <w:t xml:space="preserve">Particle Size Distribution </w:t>
            </w:r>
          </w:p>
        </w:tc>
        <w:tc>
          <w:tcPr>
            <w:tcW w:w="1657" w:type="dxa"/>
            <w:vAlign w:val="center"/>
          </w:tcPr>
          <w:p w14:paraId="01AA29F0" w14:textId="77777777" w:rsidR="002A39C0" w:rsidRPr="004F4400" w:rsidRDefault="002A39C0" w:rsidP="009E48DD">
            <w:pPr>
              <w:pStyle w:val="Tabletext"/>
              <w:jc w:val="center"/>
            </w:pPr>
            <w:r w:rsidRPr="004F4400">
              <w:t>3</w:t>
            </w:r>
          </w:p>
        </w:tc>
        <w:tc>
          <w:tcPr>
            <w:tcW w:w="1617" w:type="dxa"/>
            <w:vMerge w:val="restart"/>
            <w:vAlign w:val="center"/>
          </w:tcPr>
          <w:p w14:paraId="78178F96" w14:textId="77777777" w:rsidR="002A39C0" w:rsidRPr="004F4400" w:rsidRDefault="002A39C0" w:rsidP="009E48DD">
            <w:pPr>
              <w:pStyle w:val="Tabletext"/>
              <w:jc w:val="center"/>
            </w:pPr>
            <w:r w:rsidRPr="004F4400">
              <w:t>5</w:t>
            </w:r>
          </w:p>
        </w:tc>
      </w:tr>
      <w:tr w:rsidR="002A39C0" w:rsidRPr="004F4400" w14:paraId="5F0719FC" w14:textId="77777777" w:rsidTr="009E48DD">
        <w:trPr>
          <w:cantSplit/>
          <w:jc w:val="center"/>
        </w:trPr>
        <w:tc>
          <w:tcPr>
            <w:tcW w:w="6257" w:type="dxa"/>
          </w:tcPr>
          <w:p w14:paraId="18F47D14" w14:textId="77777777" w:rsidR="002A39C0" w:rsidRPr="004F4400" w:rsidRDefault="002A39C0" w:rsidP="009E48DD">
            <w:pPr>
              <w:pStyle w:val="Tabletext"/>
            </w:pPr>
            <w:r w:rsidRPr="004F4400">
              <w:t>Plasticity Index (Liquid Limit, Plastic Limit)</w:t>
            </w:r>
          </w:p>
        </w:tc>
        <w:tc>
          <w:tcPr>
            <w:tcW w:w="1657" w:type="dxa"/>
            <w:vAlign w:val="center"/>
          </w:tcPr>
          <w:p w14:paraId="766F15AB" w14:textId="77777777" w:rsidR="002A39C0" w:rsidRPr="004F4400" w:rsidRDefault="002A39C0" w:rsidP="009E48DD">
            <w:pPr>
              <w:pStyle w:val="Tabletext"/>
              <w:jc w:val="center"/>
            </w:pPr>
            <w:r w:rsidRPr="004F4400">
              <w:t>** 3</w:t>
            </w:r>
          </w:p>
        </w:tc>
        <w:tc>
          <w:tcPr>
            <w:tcW w:w="1617" w:type="dxa"/>
            <w:vMerge/>
            <w:vAlign w:val="center"/>
          </w:tcPr>
          <w:p w14:paraId="1E9F442C" w14:textId="77777777" w:rsidR="002A39C0" w:rsidRPr="004F4400" w:rsidRDefault="002A39C0" w:rsidP="009E48DD">
            <w:pPr>
              <w:pStyle w:val="Tabletext"/>
              <w:jc w:val="center"/>
            </w:pPr>
          </w:p>
        </w:tc>
      </w:tr>
      <w:tr w:rsidR="002A39C0" w:rsidRPr="004F4400" w14:paraId="69FD28A8" w14:textId="77777777" w:rsidTr="009E48DD">
        <w:trPr>
          <w:cantSplit/>
          <w:jc w:val="center"/>
        </w:trPr>
        <w:tc>
          <w:tcPr>
            <w:tcW w:w="6257" w:type="dxa"/>
          </w:tcPr>
          <w:p w14:paraId="2E7CB5C2" w14:textId="77777777" w:rsidR="002A39C0" w:rsidRPr="004F4400" w:rsidRDefault="002A39C0" w:rsidP="009E48DD">
            <w:pPr>
              <w:pStyle w:val="Tabletext"/>
            </w:pPr>
            <w:r w:rsidRPr="004F4400">
              <w:t xml:space="preserve">Linear Shrinkage </w:t>
            </w:r>
          </w:p>
        </w:tc>
        <w:tc>
          <w:tcPr>
            <w:tcW w:w="1657" w:type="dxa"/>
            <w:vAlign w:val="center"/>
          </w:tcPr>
          <w:p w14:paraId="0155ABD2" w14:textId="77777777" w:rsidR="002A39C0" w:rsidRPr="004F4400" w:rsidRDefault="002A39C0" w:rsidP="009E48DD">
            <w:pPr>
              <w:pStyle w:val="Tabletext"/>
              <w:jc w:val="center"/>
            </w:pPr>
            <w:r w:rsidRPr="004F4400">
              <w:t>3</w:t>
            </w:r>
          </w:p>
        </w:tc>
        <w:tc>
          <w:tcPr>
            <w:tcW w:w="1617" w:type="dxa"/>
            <w:vMerge/>
            <w:vAlign w:val="center"/>
          </w:tcPr>
          <w:p w14:paraId="4EAD50AF" w14:textId="77777777" w:rsidR="002A39C0" w:rsidRPr="004F4400" w:rsidRDefault="002A39C0" w:rsidP="009E48DD">
            <w:pPr>
              <w:pStyle w:val="Tabletext"/>
              <w:jc w:val="center"/>
            </w:pPr>
          </w:p>
        </w:tc>
      </w:tr>
      <w:tr w:rsidR="002A39C0" w:rsidRPr="004F4400" w14:paraId="5C14B117" w14:textId="77777777" w:rsidTr="009E48DD">
        <w:trPr>
          <w:cantSplit/>
          <w:jc w:val="center"/>
        </w:trPr>
        <w:tc>
          <w:tcPr>
            <w:tcW w:w="6257" w:type="dxa"/>
          </w:tcPr>
          <w:p w14:paraId="300DAD98" w14:textId="77777777" w:rsidR="002A39C0" w:rsidRPr="004F4400" w:rsidRDefault="002A39C0" w:rsidP="009E48DD">
            <w:pPr>
              <w:pStyle w:val="Tabletext"/>
            </w:pPr>
            <w:r w:rsidRPr="004F4400">
              <w:t xml:space="preserve">Moisture Content </w:t>
            </w:r>
          </w:p>
        </w:tc>
        <w:tc>
          <w:tcPr>
            <w:tcW w:w="1657" w:type="dxa"/>
            <w:vAlign w:val="center"/>
          </w:tcPr>
          <w:p w14:paraId="17C95DAA" w14:textId="77777777" w:rsidR="002A39C0" w:rsidRPr="004F4400" w:rsidRDefault="002A39C0" w:rsidP="009E48DD">
            <w:pPr>
              <w:pStyle w:val="Tabletext"/>
              <w:jc w:val="center"/>
            </w:pPr>
            <w:r w:rsidRPr="004F4400">
              <w:t>1</w:t>
            </w:r>
          </w:p>
        </w:tc>
        <w:tc>
          <w:tcPr>
            <w:tcW w:w="1617" w:type="dxa"/>
            <w:vAlign w:val="center"/>
          </w:tcPr>
          <w:p w14:paraId="231AF423" w14:textId="77777777" w:rsidR="002A39C0" w:rsidRPr="004F4400" w:rsidRDefault="002A39C0" w:rsidP="009E48DD">
            <w:pPr>
              <w:pStyle w:val="Tabletext"/>
              <w:jc w:val="center"/>
            </w:pPr>
            <w:r w:rsidRPr="004F4400">
              <w:t>3</w:t>
            </w:r>
          </w:p>
        </w:tc>
      </w:tr>
      <w:tr w:rsidR="002A39C0" w:rsidRPr="004F4400" w14:paraId="57BEA93F" w14:textId="77777777" w:rsidTr="009E48DD">
        <w:trPr>
          <w:cantSplit/>
          <w:jc w:val="center"/>
        </w:trPr>
        <w:tc>
          <w:tcPr>
            <w:tcW w:w="6257" w:type="dxa"/>
          </w:tcPr>
          <w:p w14:paraId="20DA990C" w14:textId="77777777" w:rsidR="002A39C0" w:rsidRPr="004F4400" w:rsidRDefault="002A39C0" w:rsidP="009E48DD">
            <w:pPr>
              <w:pStyle w:val="Tabletext"/>
            </w:pPr>
            <w:r w:rsidRPr="004F4400">
              <w:t>CBR – Soaked (Completion time includes Modified Compaction)</w:t>
            </w:r>
          </w:p>
        </w:tc>
        <w:tc>
          <w:tcPr>
            <w:tcW w:w="1657" w:type="dxa"/>
            <w:vAlign w:val="center"/>
          </w:tcPr>
          <w:p w14:paraId="7D2E2517" w14:textId="77777777" w:rsidR="002A39C0" w:rsidRPr="004F4400" w:rsidRDefault="002A39C0" w:rsidP="009E48DD">
            <w:pPr>
              <w:pStyle w:val="Tabletext"/>
              <w:jc w:val="center"/>
            </w:pPr>
            <w:r w:rsidRPr="004F4400">
              <w:t>** 7</w:t>
            </w:r>
          </w:p>
        </w:tc>
        <w:tc>
          <w:tcPr>
            <w:tcW w:w="1617" w:type="dxa"/>
            <w:vAlign w:val="center"/>
          </w:tcPr>
          <w:p w14:paraId="6E51EB59" w14:textId="77777777" w:rsidR="002A39C0" w:rsidRPr="004F4400" w:rsidRDefault="002A39C0" w:rsidP="009E48DD">
            <w:pPr>
              <w:pStyle w:val="Tabletext"/>
              <w:jc w:val="center"/>
            </w:pPr>
            <w:r w:rsidRPr="004F4400">
              <w:t>9</w:t>
            </w:r>
          </w:p>
        </w:tc>
      </w:tr>
      <w:tr w:rsidR="002A39C0" w:rsidRPr="004F4400" w14:paraId="0FF2FA50" w14:textId="77777777" w:rsidTr="009E48DD">
        <w:trPr>
          <w:cantSplit/>
          <w:jc w:val="center"/>
        </w:trPr>
        <w:tc>
          <w:tcPr>
            <w:tcW w:w="6257" w:type="dxa"/>
          </w:tcPr>
          <w:p w14:paraId="486FAFBA" w14:textId="77777777" w:rsidR="002A39C0" w:rsidRPr="004F4400" w:rsidRDefault="002A39C0" w:rsidP="009E48DD">
            <w:pPr>
              <w:pStyle w:val="Tabletext"/>
            </w:pPr>
            <w:r w:rsidRPr="004F4400">
              <w:t>Cement Content of Stabilised Materials (Heat of Neutralisation)</w:t>
            </w:r>
          </w:p>
        </w:tc>
        <w:tc>
          <w:tcPr>
            <w:tcW w:w="1657" w:type="dxa"/>
            <w:vAlign w:val="center"/>
          </w:tcPr>
          <w:p w14:paraId="7FB5443D" w14:textId="77777777" w:rsidR="002A39C0" w:rsidRPr="004F4400" w:rsidRDefault="002A39C0" w:rsidP="009E48DD">
            <w:pPr>
              <w:pStyle w:val="Tabletext"/>
              <w:jc w:val="center"/>
            </w:pPr>
            <w:r w:rsidRPr="004F4400">
              <w:t>3</w:t>
            </w:r>
          </w:p>
        </w:tc>
        <w:tc>
          <w:tcPr>
            <w:tcW w:w="1617" w:type="dxa"/>
            <w:vAlign w:val="center"/>
          </w:tcPr>
          <w:p w14:paraId="6807D7E9" w14:textId="77777777" w:rsidR="002A39C0" w:rsidRPr="004F4400" w:rsidRDefault="002A39C0" w:rsidP="009E48DD">
            <w:pPr>
              <w:pStyle w:val="Tabletext"/>
              <w:jc w:val="center"/>
            </w:pPr>
            <w:r w:rsidRPr="004F4400">
              <w:t>5</w:t>
            </w:r>
          </w:p>
        </w:tc>
      </w:tr>
      <w:tr w:rsidR="002A39C0" w:rsidRPr="004F4400" w14:paraId="6FF7B4E7" w14:textId="77777777" w:rsidTr="009E48DD">
        <w:trPr>
          <w:cantSplit/>
          <w:jc w:val="center"/>
        </w:trPr>
        <w:tc>
          <w:tcPr>
            <w:tcW w:w="6257" w:type="dxa"/>
          </w:tcPr>
          <w:p w14:paraId="77797B6B" w14:textId="77777777" w:rsidR="002A39C0" w:rsidRPr="004F4400" w:rsidRDefault="002A39C0" w:rsidP="009E48DD">
            <w:pPr>
              <w:pStyle w:val="Tabletext"/>
            </w:pPr>
            <w:r w:rsidRPr="004F4400">
              <w:t>Bitumen Content of Stabilised Materials</w:t>
            </w:r>
          </w:p>
        </w:tc>
        <w:tc>
          <w:tcPr>
            <w:tcW w:w="1657" w:type="dxa"/>
            <w:vAlign w:val="center"/>
          </w:tcPr>
          <w:p w14:paraId="0A80A618" w14:textId="77777777" w:rsidR="002A39C0" w:rsidRPr="004F4400" w:rsidRDefault="002A39C0" w:rsidP="009E48DD">
            <w:pPr>
              <w:pStyle w:val="Tabletext"/>
              <w:jc w:val="center"/>
            </w:pPr>
            <w:r w:rsidRPr="004F4400">
              <w:t>2</w:t>
            </w:r>
          </w:p>
        </w:tc>
        <w:tc>
          <w:tcPr>
            <w:tcW w:w="1617" w:type="dxa"/>
            <w:vAlign w:val="center"/>
          </w:tcPr>
          <w:p w14:paraId="0470A1B1" w14:textId="77777777" w:rsidR="002A39C0" w:rsidRPr="004F4400" w:rsidRDefault="002A39C0" w:rsidP="009E48DD">
            <w:pPr>
              <w:pStyle w:val="Tabletext"/>
              <w:jc w:val="center"/>
            </w:pPr>
            <w:r w:rsidRPr="004F4400">
              <w:t>4</w:t>
            </w:r>
          </w:p>
        </w:tc>
      </w:tr>
      <w:tr w:rsidR="002A39C0" w:rsidRPr="004F4400" w14:paraId="610BF9D4" w14:textId="77777777" w:rsidTr="009E48DD">
        <w:trPr>
          <w:cantSplit/>
          <w:jc w:val="center"/>
        </w:trPr>
        <w:tc>
          <w:tcPr>
            <w:tcW w:w="6257" w:type="dxa"/>
          </w:tcPr>
          <w:p w14:paraId="0CE3E534" w14:textId="77777777" w:rsidR="002A39C0" w:rsidRPr="004F4400" w:rsidRDefault="002A39C0" w:rsidP="009E48DD">
            <w:pPr>
              <w:pStyle w:val="Tabletext"/>
            </w:pPr>
            <w:r w:rsidRPr="004F4400">
              <w:t>Stabiliser Spread Rate</w:t>
            </w:r>
          </w:p>
        </w:tc>
        <w:tc>
          <w:tcPr>
            <w:tcW w:w="1657" w:type="dxa"/>
            <w:vAlign w:val="center"/>
          </w:tcPr>
          <w:p w14:paraId="1DDCA2EE" w14:textId="77777777" w:rsidR="002A39C0" w:rsidRPr="004F4400" w:rsidRDefault="002A39C0" w:rsidP="009E48DD">
            <w:pPr>
              <w:pStyle w:val="Tabletext"/>
              <w:jc w:val="center"/>
            </w:pPr>
            <w:r w:rsidRPr="004F4400">
              <w:t>1</w:t>
            </w:r>
          </w:p>
        </w:tc>
        <w:tc>
          <w:tcPr>
            <w:tcW w:w="1617" w:type="dxa"/>
            <w:vAlign w:val="center"/>
          </w:tcPr>
          <w:p w14:paraId="3463504A" w14:textId="77777777" w:rsidR="002A39C0" w:rsidRPr="004F4400" w:rsidRDefault="002A39C0" w:rsidP="009E48DD">
            <w:pPr>
              <w:pStyle w:val="Tabletext"/>
              <w:jc w:val="center"/>
            </w:pPr>
            <w:r w:rsidRPr="004F4400">
              <w:t>3</w:t>
            </w:r>
          </w:p>
        </w:tc>
      </w:tr>
      <w:tr w:rsidR="002A39C0" w:rsidRPr="004F4400" w14:paraId="193DEECA" w14:textId="77777777" w:rsidTr="009E48DD">
        <w:trPr>
          <w:cantSplit/>
          <w:jc w:val="center"/>
        </w:trPr>
        <w:tc>
          <w:tcPr>
            <w:tcW w:w="6257" w:type="dxa"/>
          </w:tcPr>
          <w:p w14:paraId="237C16C7" w14:textId="77777777" w:rsidR="002A39C0" w:rsidRPr="004F4400" w:rsidRDefault="002A39C0" w:rsidP="009E48DD">
            <w:pPr>
              <w:pStyle w:val="Tabletext"/>
            </w:pPr>
            <w:r w:rsidRPr="004F4400">
              <w:t>Soluble Salt Content of Construction Water</w:t>
            </w:r>
          </w:p>
        </w:tc>
        <w:tc>
          <w:tcPr>
            <w:tcW w:w="1657" w:type="dxa"/>
            <w:vAlign w:val="center"/>
          </w:tcPr>
          <w:p w14:paraId="6A82A52F" w14:textId="77777777" w:rsidR="002A39C0" w:rsidRPr="004F4400" w:rsidRDefault="002A39C0" w:rsidP="009E48DD">
            <w:pPr>
              <w:pStyle w:val="Tabletext"/>
              <w:jc w:val="center"/>
            </w:pPr>
            <w:r w:rsidRPr="004F4400">
              <w:t>2</w:t>
            </w:r>
          </w:p>
        </w:tc>
        <w:tc>
          <w:tcPr>
            <w:tcW w:w="1617" w:type="dxa"/>
            <w:vAlign w:val="center"/>
          </w:tcPr>
          <w:p w14:paraId="3107F48F" w14:textId="77777777" w:rsidR="002A39C0" w:rsidRPr="004F4400" w:rsidRDefault="002A39C0" w:rsidP="009E48DD">
            <w:pPr>
              <w:pStyle w:val="Tabletext"/>
              <w:jc w:val="center"/>
            </w:pPr>
            <w:r w:rsidRPr="004F4400">
              <w:t>4</w:t>
            </w:r>
          </w:p>
        </w:tc>
      </w:tr>
      <w:tr w:rsidR="002A39C0" w:rsidRPr="004F4400" w14:paraId="7D249B50" w14:textId="77777777" w:rsidTr="009E48DD">
        <w:trPr>
          <w:cantSplit/>
          <w:jc w:val="center"/>
        </w:trPr>
        <w:tc>
          <w:tcPr>
            <w:tcW w:w="6257" w:type="dxa"/>
          </w:tcPr>
          <w:p w14:paraId="77FE70E1" w14:textId="77777777" w:rsidR="002A39C0" w:rsidRPr="004F4400" w:rsidRDefault="002A39C0" w:rsidP="009E48DD">
            <w:pPr>
              <w:pStyle w:val="Tabletext"/>
            </w:pPr>
            <w:r w:rsidRPr="004F4400">
              <w:t>Standard Ball Penetration Test</w:t>
            </w:r>
          </w:p>
        </w:tc>
        <w:tc>
          <w:tcPr>
            <w:tcW w:w="1657" w:type="dxa"/>
            <w:vAlign w:val="center"/>
          </w:tcPr>
          <w:p w14:paraId="773D5C19" w14:textId="77777777" w:rsidR="002A39C0" w:rsidRPr="004F4400" w:rsidRDefault="002A39C0" w:rsidP="009E48DD">
            <w:pPr>
              <w:pStyle w:val="Tabletext"/>
              <w:jc w:val="center"/>
            </w:pPr>
            <w:r w:rsidRPr="004F4400">
              <w:t>1</w:t>
            </w:r>
          </w:p>
        </w:tc>
        <w:tc>
          <w:tcPr>
            <w:tcW w:w="1617" w:type="dxa"/>
            <w:vAlign w:val="center"/>
          </w:tcPr>
          <w:p w14:paraId="08032EBC" w14:textId="77777777" w:rsidR="002A39C0" w:rsidRPr="004F4400" w:rsidRDefault="002A39C0" w:rsidP="009E48DD">
            <w:pPr>
              <w:pStyle w:val="Tabletext"/>
              <w:jc w:val="center"/>
            </w:pPr>
            <w:r w:rsidRPr="004F4400">
              <w:t>3</w:t>
            </w:r>
          </w:p>
        </w:tc>
      </w:tr>
      <w:tr w:rsidR="002A39C0" w:rsidRPr="004F4400" w14:paraId="19B38F06" w14:textId="77777777" w:rsidTr="009E48DD">
        <w:trPr>
          <w:cantSplit/>
          <w:jc w:val="center"/>
        </w:trPr>
        <w:tc>
          <w:tcPr>
            <w:tcW w:w="6257" w:type="dxa"/>
          </w:tcPr>
          <w:p w14:paraId="00675509" w14:textId="77777777" w:rsidR="002A39C0" w:rsidRPr="004F4400" w:rsidRDefault="002A39C0" w:rsidP="009E48DD">
            <w:pPr>
              <w:pStyle w:val="Tabletext"/>
            </w:pPr>
            <w:r w:rsidRPr="004F4400">
              <w:t>Unconfined Compressive Strength (7 Day result) excluding compaction</w:t>
            </w:r>
          </w:p>
        </w:tc>
        <w:tc>
          <w:tcPr>
            <w:tcW w:w="1657" w:type="dxa"/>
            <w:vAlign w:val="center"/>
          </w:tcPr>
          <w:p w14:paraId="1735EF3F" w14:textId="77777777" w:rsidR="002A39C0" w:rsidRPr="004F4400" w:rsidRDefault="002A39C0" w:rsidP="009E48DD">
            <w:pPr>
              <w:pStyle w:val="Tabletext"/>
              <w:jc w:val="center"/>
            </w:pPr>
            <w:r w:rsidRPr="004F4400">
              <w:t>8</w:t>
            </w:r>
          </w:p>
        </w:tc>
        <w:tc>
          <w:tcPr>
            <w:tcW w:w="1617" w:type="dxa"/>
            <w:vAlign w:val="center"/>
          </w:tcPr>
          <w:p w14:paraId="0B28077A" w14:textId="77777777" w:rsidR="002A39C0" w:rsidRPr="004F4400" w:rsidRDefault="002A39C0" w:rsidP="009E48DD">
            <w:pPr>
              <w:pStyle w:val="Tabletext"/>
              <w:jc w:val="center"/>
            </w:pPr>
            <w:r w:rsidRPr="004F4400">
              <w:t>10</w:t>
            </w:r>
          </w:p>
        </w:tc>
      </w:tr>
      <w:tr w:rsidR="002A39C0" w:rsidRPr="004F4400" w14:paraId="6331E48B" w14:textId="77777777" w:rsidTr="009E48DD">
        <w:trPr>
          <w:cantSplit/>
          <w:jc w:val="center"/>
        </w:trPr>
        <w:tc>
          <w:tcPr>
            <w:tcW w:w="9531" w:type="dxa"/>
            <w:gridSpan w:val="3"/>
          </w:tcPr>
          <w:p w14:paraId="18828B97" w14:textId="77777777" w:rsidR="002A39C0" w:rsidRPr="00AB4711" w:rsidRDefault="002A39C0" w:rsidP="009E48DD">
            <w:pPr>
              <w:pStyle w:val="Tabletext"/>
              <w:rPr>
                <w:b/>
              </w:rPr>
            </w:pPr>
            <w:r w:rsidRPr="00AB4711">
              <w:rPr>
                <w:b/>
              </w:rPr>
              <w:t>AGGREGATE</w:t>
            </w:r>
          </w:p>
        </w:tc>
      </w:tr>
      <w:tr w:rsidR="002A39C0" w:rsidRPr="004F4400" w14:paraId="0393ED99" w14:textId="77777777" w:rsidTr="009E48DD">
        <w:trPr>
          <w:cantSplit/>
          <w:jc w:val="center"/>
        </w:trPr>
        <w:tc>
          <w:tcPr>
            <w:tcW w:w="6257" w:type="dxa"/>
          </w:tcPr>
          <w:p w14:paraId="0C199FD7" w14:textId="77777777" w:rsidR="002A39C0" w:rsidRPr="004F4400" w:rsidRDefault="002A39C0" w:rsidP="009E48DD">
            <w:pPr>
              <w:pStyle w:val="Tabletext"/>
            </w:pPr>
            <w:r w:rsidRPr="004F4400">
              <w:t>Specific Gravity</w:t>
            </w:r>
          </w:p>
        </w:tc>
        <w:tc>
          <w:tcPr>
            <w:tcW w:w="1657" w:type="dxa"/>
            <w:vAlign w:val="center"/>
          </w:tcPr>
          <w:p w14:paraId="4E15C403" w14:textId="77777777" w:rsidR="002A39C0" w:rsidRPr="004F4400" w:rsidRDefault="002A39C0" w:rsidP="009E48DD">
            <w:pPr>
              <w:pStyle w:val="Tabletext"/>
              <w:jc w:val="center"/>
            </w:pPr>
            <w:r w:rsidRPr="004F4400">
              <w:t>2</w:t>
            </w:r>
          </w:p>
        </w:tc>
        <w:tc>
          <w:tcPr>
            <w:tcW w:w="1617" w:type="dxa"/>
            <w:vMerge w:val="restart"/>
            <w:vAlign w:val="center"/>
          </w:tcPr>
          <w:p w14:paraId="340D76D1" w14:textId="77777777" w:rsidR="002A39C0" w:rsidRPr="004F4400" w:rsidRDefault="002A39C0" w:rsidP="009E48DD">
            <w:pPr>
              <w:pStyle w:val="Tabletext"/>
              <w:jc w:val="center"/>
            </w:pPr>
            <w:r w:rsidRPr="004F4400">
              <w:t>4</w:t>
            </w:r>
          </w:p>
        </w:tc>
      </w:tr>
      <w:tr w:rsidR="002A39C0" w:rsidRPr="004F4400" w14:paraId="5A61D0F8" w14:textId="77777777" w:rsidTr="009E48DD">
        <w:trPr>
          <w:cantSplit/>
          <w:jc w:val="center"/>
        </w:trPr>
        <w:tc>
          <w:tcPr>
            <w:tcW w:w="6257" w:type="dxa"/>
          </w:tcPr>
          <w:p w14:paraId="5D0EA680" w14:textId="77777777" w:rsidR="002A39C0" w:rsidRPr="004F4400" w:rsidRDefault="002A39C0" w:rsidP="009E48DD">
            <w:pPr>
              <w:pStyle w:val="Tabletext"/>
            </w:pPr>
            <w:r w:rsidRPr="004F4400">
              <w:t>Particle Size Distribution</w:t>
            </w:r>
          </w:p>
        </w:tc>
        <w:tc>
          <w:tcPr>
            <w:tcW w:w="1657" w:type="dxa"/>
            <w:vAlign w:val="center"/>
          </w:tcPr>
          <w:p w14:paraId="161664E1" w14:textId="77777777" w:rsidR="002A39C0" w:rsidRPr="004F4400" w:rsidRDefault="002A39C0" w:rsidP="009E48DD">
            <w:pPr>
              <w:pStyle w:val="Tabletext"/>
              <w:jc w:val="center"/>
            </w:pPr>
            <w:r w:rsidRPr="004F4400">
              <w:t>2</w:t>
            </w:r>
          </w:p>
        </w:tc>
        <w:tc>
          <w:tcPr>
            <w:tcW w:w="1617" w:type="dxa"/>
            <w:vMerge/>
            <w:vAlign w:val="center"/>
          </w:tcPr>
          <w:p w14:paraId="7428C02F" w14:textId="77777777" w:rsidR="002A39C0" w:rsidRPr="004F4400" w:rsidRDefault="002A39C0" w:rsidP="009E48DD">
            <w:pPr>
              <w:pStyle w:val="Tabletext"/>
              <w:jc w:val="center"/>
            </w:pPr>
          </w:p>
        </w:tc>
      </w:tr>
      <w:tr w:rsidR="002A39C0" w:rsidRPr="004F4400" w14:paraId="7266D4A6" w14:textId="77777777" w:rsidTr="009E48DD">
        <w:trPr>
          <w:cantSplit/>
          <w:jc w:val="center"/>
        </w:trPr>
        <w:tc>
          <w:tcPr>
            <w:tcW w:w="6257" w:type="dxa"/>
          </w:tcPr>
          <w:p w14:paraId="759AAAB5" w14:textId="77777777" w:rsidR="002A39C0" w:rsidRPr="004F4400" w:rsidRDefault="002A39C0" w:rsidP="009E48DD">
            <w:pPr>
              <w:pStyle w:val="Tabletext"/>
            </w:pPr>
            <w:r w:rsidRPr="004F4400">
              <w:t xml:space="preserve">Particle Shape, by Proportional Calliper </w:t>
            </w:r>
          </w:p>
        </w:tc>
        <w:tc>
          <w:tcPr>
            <w:tcW w:w="1657" w:type="dxa"/>
            <w:vAlign w:val="center"/>
          </w:tcPr>
          <w:p w14:paraId="4993E22E" w14:textId="77777777" w:rsidR="002A39C0" w:rsidRPr="004F4400" w:rsidRDefault="002A39C0" w:rsidP="009E48DD">
            <w:pPr>
              <w:pStyle w:val="Tabletext"/>
              <w:jc w:val="center"/>
            </w:pPr>
            <w:r w:rsidRPr="004F4400">
              <w:t>2</w:t>
            </w:r>
          </w:p>
        </w:tc>
        <w:tc>
          <w:tcPr>
            <w:tcW w:w="1617" w:type="dxa"/>
            <w:vMerge/>
            <w:vAlign w:val="center"/>
          </w:tcPr>
          <w:p w14:paraId="4958E570" w14:textId="77777777" w:rsidR="002A39C0" w:rsidRPr="004F4400" w:rsidRDefault="002A39C0" w:rsidP="009E48DD">
            <w:pPr>
              <w:pStyle w:val="Tabletext"/>
              <w:jc w:val="center"/>
            </w:pPr>
          </w:p>
        </w:tc>
      </w:tr>
      <w:tr w:rsidR="002A39C0" w:rsidRPr="004F4400" w14:paraId="13783949" w14:textId="77777777" w:rsidTr="009E48DD">
        <w:trPr>
          <w:cantSplit/>
          <w:jc w:val="center"/>
        </w:trPr>
        <w:tc>
          <w:tcPr>
            <w:tcW w:w="6257" w:type="dxa"/>
          </w:tcPr>
          <w:p w14:paraId="6DF8D1C6" w14:textId="77777777" w:rsidR="002A39C0" w:rsidRPr="004F4400" w:rsidRDefault="002A39C0" w:rsidP="009E48DD">
            <w:pPr>
              <w:pStyle w:val="Tabletext"/>
            </w:pPr>
            <w:r w:rsidRPr="004F4400">
              <w:t xml:space="preserve">Flakiness Index </w:t>
            </w:r>
          </w:p>
        </w:tc>
        <w:tc>
          <w:tcPr>
            <w:tcW w:w="1657" w:type="dxa"/>
            <w:vAlign w:val="center"/>
          </w:tcPr>
          <w:p w14:paraId="7D94814D" w14:textId="77777777" w:rsidR="002A39C0" w:rsidRPr="004F4400" w:rsidRDefault="002A39C0" w:rsidP="009E48DD">
            <w:pPr>
              <w:pStyle w:val="Tabletext"/>
              <w:jc w:val="center"/>
            </w:pPr>
            <w:r w:rsidRPr="004F4400">
              <w:t>2</w:t>
            </w:r>
          </w:p>
        </w:tc>
        <w:tc>
          <w:tcPr>
            <w:tcW w:w="1617" w:type="dxa"/>
            <w:vMerge/>
            <w:vAlign w:val="center"/>
          </w:tcPr>
          <w:p w14:paraId="45316839" w14:textId="77777777" w:rsidR="002A39C0" w:rsidRPr="004F4400" w:rsidRDefault="002A39C0" w:rsidP="009E48DD">
            <w:pPr>
              <w:pStyle w:val="Tabletext"/>
              <w:jc w:val="center"/>
            </w:pPr>
          </w:p>
        </w:tc>
      </w:tr>
      <w:tr w:rsidR="002A39C0" w:rsidRPr="004F4400" w14:paraId="3DAC05B9" w14:textId="77777777" w:rsidTr="009E48DD">
        <w:trPr>
          <w:cantSplit/>
          <w:jc w:val="center"/>
        </w:trPr>
        <w:tc>
          <w:tcPr>
            <w:tcW w:w="6257" w:type="dxa"/>
          </w:tcPr>
          <w:p w14:paraId="063A728D" w14:textId="77777777" w:rsidR="002A39C0" w:rsidRPr="004F4400" w:rsidRDefault="002A39C0" w:rsidP="009E48DD">
            <w:pPr>
              <w:pStyle w:val="Tabletext"/>
            </w:pPr>
            <w:r w:rsidRPr="004F4400">
              <w:t>Average Least Dimension (Direct Measurement)</w:t>
            </w:r>
          </w:p>
        </w:tc>
        <w:tc>
          <w:tcPr>
            <w:tcW w:w="1657" w:type="dxa"/>
            <w:vAlign w:val="center"/>
          </w:tcPr>
          <w:p w14:paraId="0B493436" w14:textId="77777777" w:rsidR="002A39C0" w:rsidRPr="004F4400" w:rsidRDefault="002A39C0" w:rsidP="009E48DD">
            <w:pPr>
              <w:pStyle w:val="Tabletext"/>
              <w:jc w:val="center"/>
            </w:pPr>
            <w:r w:rsidRPr="004F4400">
              <w:t>2</w:t>
            </w:r>
          </w:p>
        </w:tc>
        <w:tc>
          <w:tcPr>
            <w:tcW w:w="1617" w:type="dxa"/>
            <w:vMerge/>
            <w:vAlign w:val="center"/>
          </w:tcPr>
          <w:p w14:paraId="1264BCCF" w14:textId="77777777" w:rsidR="002A39C0" w:rsidRPr="004F4400" w:rsidRDefault="002A39C0" w:rsidP="009E48DD">
            <w:pPr>
              <w:pStyle w:val="Tabletext"/>
              <w:jc w:val="center"/>
            </w:pPr>
          </w:p>
        </w:tc>
      </w:tr>
      <w:tr w:rsidR="002A39C0" w:rsidRPr="004F4400" w14:paraId="3091821A" w14:textId="77777777" w:rsidTr="009E48DD">
        <w:trPr>
          <w:cantSplit/>
          <w:jc w:val="center"/>
        </w:trPr>
        <w:tc>
          <w:tcPr>
            <w:tcW w:w="6257" w:type="dxa"/>
          </w:tcPr>
          <w:p w14:paraId="0B6470B6" w14:textId="77777777" w:rsidR="002A39C0" w:rsidRPr="004F4400" w:rsidRDefault="002A39C0" w:rsidP="009E48DD">
            <w:pPr>
              <w:pStyle w:val="Tabletext"/>
            </w:pPr>
            <w:r w:rsidRPr="004F4400">
              <w:t>Clay and Fine Silt (Settling Method)</w:t>
            </w:r>
          </w:p>
        </w:tc>
        <w:tc>
          <w:tcPr>
            <w:tcW w:w="1657" w:type="dxa"/>
            <w:vAlign w:val="center"/>
          </w:tcPr>
          <w:p w14:paraId="2744BC2D" w14:textId="77777777" w:rsidR="002A39C0" w:rsidRPr="004F4400" w:rsidRDefault="002A39C0" w:rsidP="009E48DD">
            <w:pPr>
              <w:pStyle w:val="Tabletext"/>
              <w:jc w:val="center"/>
            </w:pPr>
            <w:r w:rsidRPr="004F4400">
              <w:t>2</w:t>
            </w:r>
          </w:p>
        </w:tc>
        <w:tc>
          <w:tcPr>
            <w:tcW w:w="1617" w:type="dxa"/>
            <w:vMerge/>
            <w:vAlign w:val="center"/>
          </w:tcPr>
          <w:p w14:paraId="12F3DDD2" w14:textId="77777777" w:rsidR="002A39C0" w:rsidRPr="004F4400" w:rsidRDefault="002A39C0" w:rsidP="009E48DD">
            <w:pPr>
              <w:pStyle w:val="Tabletext"/>
              <w:jc w:val="center"/>
            </w:pPr>
          </w:p>
        </w:tc>
      </w:tr>
      <w:tr w:rsidR="002A39C0" w:rsidRPr="004F4400" w14:paraId="43653E8B" w14:textId="77777777" w:rsidTr="009E48DD">
        <w:trPr>
          <w:cantSplit/>
          <w:jc w:val="center"/>
        </w:trPr>
        <w:tc>
          <w:tcPr>
            <w:tcW w:w="6257" w:type="dxa"/>
          </w:tcPr>
          <w:p w14:paraId="5938FDDB" w14:textId="77777777" w:rsidR="002A39C0" w:rsidRPr="004F4400" w:rsidRDefault="002A39C0" w:rsidP="009E48DD">
            <w:pPr>
              <w:pStyle w:val="Tabletext"/>
            </w:pPr>
            <w:r w:rsidRPr="004F4400">
              <w:t>Particle Density and Water Absorption of Fine Aggregate</w:t>
            </w:r>
          </w:p>
        </w:tc>
        <w:tc>
          <w:tcPr>
            <w:tcW w:w="1657" w:type="dxa"/>
            <w:vAlign w:val="center"/>
          </w:tcPr>
          <w:p w14:paraId="7A6F8F4D" w14:textId="77777777" w:rsidR="002A39C0" w:rsidRPr="004F4400" w:rsidRDefault="002A39C0" w:rsidP="009E48DD">
            <w:pPr>
              <w:pStyle w:val="Tabletext"/>
              <w:jc w:val="center"/>
            </w:pPr>
            <w:r w:rsidRPr="004F4400">
              <w:t>3</w:t>
            </w:r>
          </w:p>
        </w:tc>
        <w:tc>
          <w:tcPr>
            <w:tcW w:w="1617" w:type="dxa"/>
            <w:vAlign w:val="center"/>
          </w:tcPr>
          <w:p w14:paraId="24D96786" w14:textId="77777777" w:rsidR="002A39C0" w:rsidRPr="004F4400" w:rsidRDefault="002A39C0" w:rsidP="009E48DD">
            <w:pPr>
              <w:pStyle w:val="Tabletext"/>
              <w:jc w:val="center"/>
            </w:pPr>
            <w:r w:rsidRPr="004F4400">
              <w:t>5</w:t>
            </w:r>
          </w:p>
        </w:tc>
      </w:tr>
    </w:tbl>
    <w:p w14:paraId="1E1D438C" w14:textId="77777777" w:rsidR="002A39C0" w:rsidRDefault="002A39C0" w:rsidP="002A39C0"/>
    <w:p w14:paraId="63B51EA9" w14:textId="77777777" w:rsidR="002A39C0" w:rsidRDefault="002A39C0" w:rsidP="002A39C0">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57"/>
        <w:gridCol w:w="1657"/>
        <w:gridCol w:w="1617"/>
      </w:tblGrid>
      <w:tr w:rsidR="002A39C0" w:rsidRPr="004F4400" w14:paraId="06080A72" w14:textId="77777777" w:rsidTr="009E48DD">
        <w:trPr>
          <w:cantSplit/>
          <w:jc w:val="center"/>
        </w:trPr>
        <w:tc>
          <w:tcPr>
            <w:tcW w:w="9531" w:type="dxa"/>
            <w:gridSpan w:val="3"/>
            <w:vAlign w:val="center"/>
          </w:tcPr>
          <w:p w14:paraId="36661A34" w14:textId="77777777" w:rsidR="002A39C0" w:rsidRPr="00967765" w:rsidRDefault="002A39C0" w:rsidP="009E48DD">
            <w:pPr>
              <w:pStyle w:val="Tabletext"/>
              <w:rPr>
                <w:b/>
              </w:rPr>
            </w:pPr>
            <w:r w:rsidRPr="00967765">
              <w:rPr>
                <w:b/>
              </w:rPr>
              <w:lastRenderedPageBreak/>
              <w:t xml:space="preserve">Table </w:t>
            </w:r>
            <w:r>
              <w:rPr>
                <w:b/>
              </w:rPr>
              <w:fldChar w:fldCharType="begin"/>
            </w:r>
            <w:r>
              <w:rPr>
                <w:b/>
              </w:rPr>
              <w:instrText xml:space="preserve"> STYLEREF 1 \s </w:instrText>
            </w:r>
            <w:r>
              <w:rPr>
                <w:b/>
              </w:rPr>
              <w:fldChar w:fldCharType="separate"/>
            </w:r>
            <w:r w:rsidR="003740F6">
              <w:rPr>
                <w:b/>
                <w:noProof/>
              </w:rPr>
              <w:t>14</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2</w:t>
            </w:r>
            <w:r>
              <w:rPr>
                <w:b/>
              </w:rPr>
              <w:fldChar w:fldCharType="end"/>
            </w:r>
            <w:r w:rsidRPr="00967765">
              <w:rPr>
                <w:b/>
              </w:rPr>
              <w:t xml:space="preserve"> - Testing and Reporting Completion Times - Part 2 of 2</w:t>
            </w:r>
          </w:p>
        </w:tc>
      </w:tr>
      <w:tr w:rsidR="002A39C0" w:rsidRPr="004F4400" w14:paraId="4BED01B9" w14:textId="77777777" w:rsidTr="009E48DD">
        <w:trPr>
          <w:cantSplit/>
          <w:jc w:val="center"/>
        </w:trPr>
        <w:tc>
          <w:tcPr>
            <w:tcW w:w="6257" w:type="dxa"/>
            <w:vAlign w:val="center"/>
          </w:tcPr>
          <w:p w14:paraId="7D856AD0" w14:textId="77777777" w:rsidR="002A39C0" w:rsidRPr="00144D49" w:rsidRDefault="002A39C0" w:rsidP="009E48DD">
            <w:pPr>
              <w:pStyle w:val="Tabletitle"/>
              <w:rPr>
                <w:b/>
              </w:rPr>
            </w:pPr>
            <w:r w:rsidRPr="00144D49">
              <w:rPr>
                <w:b/>
              </w:rPr>
              <w:t>Attribute being tested</w:t>
            </w:r>
          </w:p>
        </w:tc>
        <w:tc>
          <w:tcPr>
            <w:tcW w:w="1657" w:type="dxa"/>
            <w:vAlign w:val="center"/>
          </w:tcPr>
          <w:p w14:paraId="025F9EA2" w14:textId="77777777" w:rsidR="002A39C0" w:rsidRPr="00144D49" w:rsidRDefault="002A39C0" w:rsidP="009E48DD">
            <w:pPr>
              <w:pStyle w:val="Tabletitle"/>
              <w:rPr>
                <w:b/>
              </w:rPr>
            </w:pPr>
            <w:r w:rsidRPr="00144D49">
              <w:rPr>
                <w:b/>
              </w:rPr>
              <w:t>Time Allowed for Interim Report in Working Days (Monday to Friday)</w:t>
            </w:r>
          </w:p>
        </w:tc>
        <w:tc>
          <w:tcPr>
            <w:tcW w:w="1617" w:type="dxa"/>
            <w:vAlign w:val="center"/>
          </w:tcPr>
          <w:p w14:paraId="29556413" w14:textId="77777777" w:rsidR="002A39C0" w:rsidRPr="00144D49" w:rsidRDefault="002A39C0" w:rsidP="009E48DD">
            <w:pPr>
              <w:pStyle w:val="Tabletitle"/>
              <w:rPr>
                <w:b/>
              </w:rPr>
            </w:pPr>
            <w:r w:rsidRPr="00144D49">
              <w:rPr>
                <w:b/>
              </w:rPr>
              <w:t>Time Allowed for NATA Endorsed Report in Working Days (Monday to Friday)</w:t>
            </w:r>
          </w:p>
        </w:tc>
      </w:tr>
      <w:tr w:rsidR="002A39C0" w:rsidRPr="004F4400" w14:paraId="55AFDFAD" w14:textId="77777777" w:rsidTr="009E48DD">
        <w:trPr>
          <w:cantSplit/>
          <w:jc w:val="center"/>
        </w:trPr>
        <w:tc>
          <w:tcPr>
            <w:tcW w:w="9531" w:type="dxa"/>
            <w:gridSpan w:val="3"/>
            <w:vAlign w:val="center"/>
          </w:tcPr>
          <w:p w14:paraId="5E67F85D" w14:textId="77777777" w:rsidR="002A39C0" w:rsidRPr="004F4400" w:rsidRDefault="002A39C0" w:rsidP="009E48DD">
            <w:pPr>
              <w:pStyle w:val="Tabletext"/>
            </w:pPr>
            <w:r>
              <w:t>AGGREGATES (cont’d)</w:t>
            </w:r>
          </w:p>
        </w:tc>
      </w:tr>
      <w:tr w:rsidR="002A39C0" w:rsidRPr="004F4400" w14:paraId="305D02BB" w14:textId="77777777" w:rsidTr="009E48DD">
        <w:trPr>
          <w:cantSplit/>
          <w:jc w:val="center"/>
        </w:trPr>
        <w:tc>
          <w:tcPr>
            <w:tcW w:w="6257" w:type="dxa"/>
          </w:tcPr>
          <w:p w14:paraId="5724CC29" w14:textId="77777777" w:rsidR="002A39C0" w:rsidRPr="004F4400" w:rsidRDefault="002A39C0" w:rsidP="009E48DD">
            <w:pPr>
              <w:pStyle w:val="Tabletext"/>
            </w:pPr>
            <w:r w:rsidRPr="004F4400">
              <w:t>Particle Density and Water Absorption of Coarse Aggregate</w:t>
            </w:r>
          </w:p>
        </w:tc>
        <w:tc>
          <w:tcPr>
            <w:tcW w:w="1657" w:type="dxa"/>
            <w:vAlign w:val="center"/>
          </w:tcPr>
          <w:p w14:paraId="39B91258" w14:textId="77777777" w:rsidR="002A39C0" w:rsidRPr="004F4400" w:rsidRDefault="002A39C0" w:rsidP="009E48DD">
            <w:pPr>
              <w:pStyle w:val="Tabletext"/>
              <w:jc w:val="center"/>
            </w:pPr>
            <w:r w:rsidRPr="004F4400">
              <w:t>3</w:t>
            </w:r>
          </w:p>
        </w:tc>
        <w:tc>
          <w:tcPr>
            <w:tcW w:w="1617" w:type="dxa"/>
            <w:vAlign w:val="center"/>
          </w:tcPr>
          <w:p w14:paraId="0C017E75" w14:textId="77777777" w:rsidR="002A39C0" w:rsidRPr="004F4400" w:rsidRDefault="002A39C0" w:rsidP="009E48DD">
            <w:pPr>
              <w:pStyle w:val="Tabletext"/>
              <w:jc w:val="center"/>
            </w:pPr>
          </w:p>
        </w:tc>
      </w:tr>
      <w:tr w:rsidR="002A39C0" w:rsidRPr="004F4400" w14:paraId="0F3A332E" w14:textId="77777777" w:rsidTr="009E48DD">
        <w:trPr>
          <w:cantSplit/>
          <w:jc w:val="center"/>
        </w:trPr>
        <w:tc>
          <w:tcPr>
            <w:tcW w:w="6257" w:type="dxa"/>
          </w:tcPr>
          <w:p w14:paraId="7B3E8A8F" w14:textId="77777777" w:rsidR="002A39C0" w:rsidRPr="004F4400" w:rsidRDefault="002A39C0" w:rsidP="009E48DD">
            <w:pPr>
              <w:pStyle w:val="Tabletext"/>
            </w:pPr>
            <w:r w:rsidRPr="004F4400">
              <w:t>Los Angeles Value</w:t>
            </w:r>
          </w:p>
        </w:tc>
        <w:tc>
          <w:tcPr>
            <w:tcW w:w="1657" w:type="dxa"/>
            <w:vAlign w:val="center"/>
          </w:tcPr>
          <w:p w14:paraId="29568CDB" w14:textId="77777777" w:rsidR="002A39C0" w:rsidRPr="004F4400" w:rsidRDefault="002A39C0" w:rsidP="009E48DD">
            <w:pPr>
              <w:pStyle w:val="Tabletext"/>
              <w:jc w:val="center"/>
            </w:pPr>
            <w:r w:rsidRPr="004F4400">
              <w:t>2</w:t>
            </w:r>
          </w:p>
        </w:tc>
        <w:tc>
          <w:tcPr>
            <w:tcW w:w="1617" w:type="dxa"/>
            <w:vMerge w:val="restart"/>
            <w:vAlign w:val="center"/>
          </w:tcPr>
          <w:p w14:paraId="78667F9A" w14:textId="77777777" w:rsidR="002A39C0" w:rsidRPr="004F4400" w:rsidRDefault="002A39C0" w:rsidP="009E48DD">
            <w:pPr>
              <w:pStyle w:val="Tabletext"/>
              <w:jc w:val="center"/>
            </w:pPr>
            <w:r w:rsidRPr="004F4400">
              <w:t>4</w:t>
            </w:r>
          </w:p>
        </w:tc>
      </w:tr>
      <w:tr w:rsidR="002A39C0" w:rsidRPr="004F4400" w14:paraId="2A17A892" w14:textId="77777777" w:rsidTr="009E48DD">
        <w:trPr>
          <w:cantSplit/>
          <w:jc w:val="center"/>
        </w:trPr>
        <w:tc>
          <w:tcPr>
            <w:tcW w:w="6257" w:type="dxa"/>
          </w:tcPr>
          <w:p w14:paraId="46CA257B" w14:textId="77777777" w:rsidR="002A39C0" w:rsidRPr="004F4400" w:rsidRDefault="002A39C0" w:rsidP="009E48DD">
            <w:pPr>
              <w:pStyle w:val="Tabletext"/>
            </w:pPr>
            <w:r w:rsidRPr="004F4400">
              <w:t>Pavement Surface Texture Depth</w:t>
            </w:r>
          </w:p>
        </w:tc>
        <w:tc>
          <w:tcPr>
            <w:tcW w:w="1657" w:type="dxa"/>
            <w:vAlign w:val="center"/>
          </w:tcPr>
          <w:p w14:paraId="540CBB3F" w14:textId="77777777" w:rsidR="002A39C0" w:rsidRPr="004F4400" w:rsidRDefault="002A39C0" w:rsidP="009E48DD">
            <w:pPr>
              <w:pStyle w:val="Tabletext"/>
              <w:jc w:val="center"/>
            </w:pPr>
            <w:r w:rsidRPr="004F4400">
              <w:t>2</w:t>
            </w:r>
          </w:p>
        </w:tc>
        <w:tc>
          <w:tcPr>
            <w:tcW w:w="1617" w:type="dxa"/>
            <w:vMerge/>
            <w:vAlign w:val="center"/>
          </w:tcPr>
          <w:p w14:paraId="07783861" w14:textId="77777777" w:rsidR="002A39C0" w:rsidRPr="004F4400" w:rsidRDefault="002A39C0" w:rsidP="009E48DD">
            <w:pPr>
              <w:pStyle w:val="Tabletext"/>
              <w:jc w:val="center"/>
            </w:pPr>
          </w:p>
        </w:tc>
      </w:tr>
      <w:tr w:rsidR="002A39C0" w:rsidRPr="004F4400" w14:paraId="714949F5" w14:textId="77777777" w:rsidTr="009E48DD">
        <w:trPr>
          <w:cantSplit/>
          <w:jc w:val="center"/>
        </w:trPr>
        <w:tc>
          <w:tcPr>
            <w:tcW w:w="6257" w:type="dxa"/>
          </w:tcPr>
          <w:p w14:paraId="68AABFE1" w14:textId="77777777" w:rsidR="002A39C0" w:rsidRPr="004F4400" w:rsidRDefault="002A39C0" w:rsidP="009E48DD">
            <w:pPr>
              <w:pStyle w:val="Tabletext"/>
            </w:pPr>
            <w:r w:rsidRPr="004F4400">
              <w:t>Crushed Particles</w:t>
            </w:r>
          </w:p>
        </w:tc>
        <w:tc>
          <w:tcPr>
            <w:tcW w:w="1657" w:type="dxa"/>
            <w:vAlign w:val="center"/>
          </w:tcPr>
          <w:p w14:paraId="79900894" w14:textId="77777777" w:rsidR="002A39C0" w:rsidRPr="004F4400" w:rsidRDefault="002A39C0" w:rsidP="009E48DD">
            <w:pPr>
              <w:pStyle w:val="Tabletext"/>
              <w:jc w:val="center"/>
            </w:pPr>
            <w:r w:rsidRPr="004F4400">
              <w:t>2</w:t>
            </w:r>
          </w:p>
        </w:tc>
        <w:tc>
          <w:tcPr>
            <w:tcW w:w="1617" w:type="dxa"/>
            <w:vMerge/>
            <w:vAlign w:val="center"/>
          </w:tcPr>
          <w:p w14:paraId="25A620E9" w14:textId="77777777" w:rsidR="002A39C0" w:rsidRPr="004F4400" w:rsidRDefault="002A39C0" w:rsidP="009E48DD">
            <w:pPr>
              <w:pStyle w:val="Tabletext"/>
              <w:jc w:val="center"/>
            </w:pPr>
          </w:p>
        </w:tc>
      </w:tr>
      <w:tr w:rsidR="002A39C0" w:rsidRPr="004F4400" w14:paraId="67C36B4E" w14:textId="77777777" w:rsidTr="009E48DD">
        <w:trPr>
          <w:cantSplit/>
          <w:jc w:val="center"/>
        </w:trPr>
        <w:tc>
          <w:tcPr>
            <w:tcW w:w="6257" w:type="dxa"/>
          </w:tcPr>
          <w:p w14:paraId="23A72881" w14:textId="77777777" w:rsidR="002A39C0" w:rsidRPr="004F4400" w:rsidRDefault="002A39C0" w:rsidP="009E48DD">
            <w:pPr>
              <w:pStyle w:val="Tabletext"/>
            </w:pPr>
            <w:r w:rsidRPr="004F4400">
              <w:t>Sulphate Soundness</w:t>
            </w:r>
          </w:p>
        </w:tc>
        <w:tc>
          <w:tcPr>
            <w:tcW w:w="1657" w:type="dxa"/>
            <w:vAlign w:val="center"/>
          </w:tcPr>
          <w:p w14:paraId="5EC990F0" w14:textId="77777777" w:rsidR="002A39C0" w:rsidRPr="004F4400" w:rsidRDefault="002A39C0" w:rsidP="009E48DD">
            <w:pPr>
              <w:pStyle w:val="Tabletext"/>
              <w:jc w:val="center"/>
            </w:pPr>
            <w:r w:rsidRPr="004F4400">
              <w:t>8</w:t>
            </w:r>
          </w:p>
        </w:tc>
        <w:tc>
          <w:tcPr>
            <w:tcW w:w="1617" w:type="dxa"/>
            <w:vAlign w:val="center"/>
          </w:tcPr>
          <w:p w14:paraId="75CA2A3D" w14:textId="77777777" w:rsidR="002A39C0" w:rsidRPr="004F4400" w:rsidRDefault="002A39C0" w:rsidP="009E48DD">
            <w:pPr>
              <w:pStyle w:val="Tabletext"/>
              <w:jc w:val="center"/>
            </w:pPr>
            <w:r w:rsidRPr="004F4400">
              <w:t>10</w:t>
            </w:r>
          </w:p>
        </w:tc>
      </w:tr>
      <w:tr w:rsidR="002A39C0" w:rsidRPr="004F4400" w14:paraId="2F5FC18D" w14:textId="77777777" w:rsidTr="009E48DD">
        <w:trPr>
          <w:cantSplit/>
          <w:jc w:val="center"/>
        </w:trPr>
        <w:tc>
          <w:tcPr>
            <w:tcW w:w="9531" w:type="dxa"/>
            <w:gridSpan w:val="3"/>
          </w:tcPr>
          <w:p w14:paraId="4EF886FF" w14:textId="77777777" w:rsidR="002A39C0" w:rsidRPr="00AB4711" w:rsidRDefault="002A39C0" w:rsidP="009E48DD">
            <w:pPr>
              <w:pStyle w:val="Tabletext"/>
              <w:rPr>
                <w:b/>
              </w:rPr>
            </w:pPr>
            <w:r w:rsidRPr="00AB4711">
              <w:rPr>
                <w:b/>
              </w:rPr>
              <w:t>CONCRETE</w:t>
            </w:r>
          </w:p>
        </w:tc>
      </w:tr>
      <w:tr w:rsidR="002A39C0" w:rsidRPr="004F4400" w14:paraId="5F24646D" w14:textId="77777777" w:rsidTr="009E48DD">
        <w:trPr>
          <w:cantSplit/>
          <w:jc w:val="center"/>
        </w:trPr>
        <w:tc>
          <w:tcPr>
            <w:tcW w:w="6257" w:type="dxa"/>
          </w:tcPr>
          <w:p w14:paraId="0790FAB2" w14:textId="77777777" w:rsidR="002A39C0" w:rsidRPr="004F4400" w:rsidRDefault="002A39C0" w:rsidP="009E48DD">
            <w:pPr>
              <w:pStyle w:val="Tabletext"/>
            </w:pPr>
            <w:r w:rsidRPr="004F4400">
              <w:t>Consistency of Concrete – Slump Test</w:t>
            </w:r>
          </w:p>
        </w:tc>
        <w:tc>
          <w:tcPr>
            <w:tcW w:w="1657" w:type="dxa"/>
            <w:vAlign w:val="center"/>
          </w:tcPr>
          <w:p w14:paraId="5FEE222E" w14:textId="77777777" w:rsidR="002A39C0" w:rsidRPr="004F4400" w:rsidRDefault="002A39C0" w:rsidP="009E48DD">
            <w:pPr>
              <w:pStyle w:val="Tabletext"/>
              <w:jc w:val="center"/>
            </w:pPr>
            <w:r w:rsidRPr="004F4400">
              <w:t>1</w:t>
            </w:r>
          </w:p>
        </w:tc>
        <w:tc>
          <w:tcPr>
            <w:tcW w:w="1617" w:type="dxa"/>
            <w:vAlign w:val="center"/>
          </w:tcPr>
          <w:p w14:paraId="4DA21C4C" w14:textId="77777777" w:rsidR="002A39C0" w:rsidRPr="004F4400" w:rsidRDefault="002A39C0" w:rsidP="009E48DD">
            <w:pPr>
              <w:pStyle w:val="Tabletext"/>
              <w:jc w:val="center"/>
            </w:pPr>
            <w:r w:rsidRPr="004F4400">
              <w:t>3</w:t>
            </w:r>
          </w:p>
        </w:tc>
      </w:tr>
      <w:tr w:rsidR="002A39C0" w:rsidRPr="004F4400" w14:paraId="67434CEF" w14:textId="77777777" w:rsidTr="009E48DD">
        <w:trPr>
          <w:cantSplit/>
          <w:jc w:val="center"/>
        </w:trPr>
        <w:tc>
          <w:tcPr>
            <w:tcW w:w="6257" w:type="dxa"/>
          </w:tcPr>
          <w:p w14:paraId="122D9B1E" w14:textId="77777777" w:rsidR="002A39C0" w:rsidRPr="004F4400" w:rsidRDefault="002A39C0" w:rsidP="009E48DD">
            <w:pPr>
              <w:pStyle w:val="Tabletext"/>
            </w:pPr>
            <w:r w:rsidRPr="004F4400">
              <w:t>Making, Curing and Compressive Strength (28 day result)</w:t>
            </w:r>
          </w:p>
        </w:tc>
        <w:tc>
          <w:tcPr>
            <w:tcW w:w="1657" w:type="dxa"/>
            <w:vAlign w:val="center"/>
          </w:tcPr>
          <w:p w14:paraId="7AA4887D" w14:textId="77777777" w:rsidR="002A39C0" w:rsidRPr="004F4400" w:rsidRDefault="002A39C0" w:rsidP="009E48DD">
            <w:pPr>
              <w:pStyle w:val="Tabletext"/>
              <w:jc w:val="center"/>
            </w:pPr>
            <w:r w:rsidRPr="004F4400">
              <w:t>*** 29</w:t>
            </w:r>
          </w:p>
        </w:tc>
        <w:tc>
          <w:tcPr>
            <w:tcW w:w="1617" w:type="dxa"/>
            <w:vAlign w:val="center"/>
          </w:tcPr>
          <w:p w14:paraId="15152544" w14:textId="77777777" w:rsidR="002A39C0" w:rsidRPr="004F4400" w:rsidRDefault="002A39C0" w:rsidP="009E48DD">
            <w:pPr>
              <w:pStyle w:val="Tabletext"/>
              <w:jc w:val="center"/>
            </w:pPr>
            <w:r w:rsidRPr="004F4400">
              <w:t>31</w:t>
            </w:r>
          </w:p>
        </w:tc>
      </w:tr>
      <w:tr w:rsidR="002A39C0" w:rsidRPr="004F4400" w14:paraId="3935D0AA" w14:textId="77777777" w:rsidTr="009E48DD">
        <w:trPr>
          <w:cantSplit/>
          <w:jc w:val="center"/>
        </w:trPr>
        <w:tc>
          <w:tcPr>
            <w:tcW w:w="6257" w:type="dxa"/>
          </w:tcPr>
          <w:p w14:paraId="1BEB659C" w14:textId="77777777" w:rsidR="002A39C0" w:rsidRPr="004F4400" w:rsidRDefault="002A39C0" w:rsidP="009E48DD">
            <w:pPr>
              <w:pStyle w:val="Tabletext"/>
            </w:pPr>
            <w:r w:rsidRPr="004F4400">
              <w:t>Making, Curing and Compressive Strength (7 day result)</w:t>
            </w:r>
          </w:p>
        </w:tc>
        <w:tc>
          <w:tcPr>
            <w:tcW w:w="1657" w:type="dxa"/>
            <w:vAlign w:val="center"/>
          </w:tcPr>
          <w:p w14:paraId="30A5E405" w14:textId="77777777" w:rsidR="002A39C0" w:rsidRPr="004F4400" w:rsidRDefault="002A39C0" w:rsidP="009E48DD">
            <w:pPr>
              <w:pStyle w:val="Tabletext"/>
              <w:jc w:val="center"/>
            </w:pPr>
            <w:r w:rsidRPr="004F4400">
              <w:t>*** 8</w:t>
            </w:r>
          </w:p>
        </w:tc>
        <w:tc>
          <w:tcPr>
            <w:tcW w:w="1617" w:type="dxa"/>
            <w:vAlign w:val="center"/>
          </w:tcPr>
          <w:p w14:paraId="67295F31" w14:textId="77777777" w:rsidR="002A39C0" w:rsidRPr="004F4400" w:rsidRDefault="002A39C0" w:rsidP="009E48DD">
            <w:pPr>
              <w:pStyle w:val="Tabletext"/>
              <w:jc w:val="center"/>
            </w:pPr>
            <w:r w:rsidRPr="004F4400">
              <w:t>10</w:t>
            </w:r>
          </w:p>
        </w:tc>
      </w:tr>
      <w:tr w:rsidR="002A39C0" w:rsidRPr="004F4400" w14:paraId="7C9728BE" w14:textId="77777777" w:rsidTr="009E48DD">
        <w:trPr>
          <w:cantSplit/>
          <w:jc w:val="center"/>
        </w:trPr>
        <w:tc>
          <w:tcPr>
            <w:tcW w:w="9531" w:type="dxa"/>
            <w:gridSpan w:val="3"/>
          </w:tcPr>
          <w:p w14:paraId="6092D8E1" w14:textId="77777777" w:rsidR="002A39C0" w:rsidRPr="00AB4711" w:rsidRDefault="002A39C0" w:rsidP="009E48DD">
            <w:pPr>
              <w:pStyle w:val="Tabletext"/>
              <w:rPr>
                <w:b/>
              </w:rPr>
            </w:pPr>
            <w:r w:rsidRPr="00AB4711">
              <w:rPr>
                <w:b/>
              </w:rPr>
              <w:t>ASPHALT</w:t>
            </w:r>
          </w:p>
        </w:tc>
      </w:tr>
      <w:tr w:rsidR="002A39C0" w:rsidRPr="004F4400" w14:paraId="1AE879D0" w14:textId="77777777" w:rsidTr="009E48DD">
        <w:trPr>
          <w:cantSplit/>
          <w:jc w:val="center"/>
        </w:trPr>
        <w:tc>
          <w:tcPr>
            <w:tcW w:w="6257" w:type="dxa"/>
          </w:tcPr>
          <w:p w14:paraId="4E030EA3" w14:textId="77777777" w:rsidR="002A39C0" w:rsidRPr="004F4400" w:rsidRDefault="002A39C0" w:rsidP="009E48DD">
            <w:pPr>
              <w:pStyle w:val="Tabletext"/>
            </w:pPr>
            <w:r w:rsidRPr="004F4400">
              <w:t>Bitumen Content and Aggregate Grading</w:t>
            </w:r>
          </w:p>
        </w:tc>
        <w:tc>
          <w:tcPr>
            <w:tcW w:w="1657" w:type="dxa"/>
            <w:vAlign w:val="center"/>
          </w:tcPr>
          <w:p w14:paraId="665568BE" w14:textId="77777777" w:rsidR="002A39C0" w:rsidRPr="004F4400" w:rsidRDefault="002A39C0" w:rsidP="009E48DD">
            <w:pPr>
              <w:pStyle w:val="Tabletext"/>
              <w:jc w:val="center"/>
            </w:pPr>
            <w:r w:rsidRPr="004F4400">
              <w:t>3</w:t>
            </w:r>
          </w:p>
        </w:tc>
        <w:tc>
          <w:tcPr>
            <w:tcW w:w="1617" w:type="dxa"/>
            <w:vMerge w:val="restart"/>
            <w:vAlign w:val="center"/>
          </w:tcPr>
          <w:p w14:paraId="75A01F94" w14:textId="77777777" w:rsidR="002A39C0" w:rsidRPr="004F4400" w:rsidRDefault="002A39C0" w:rsidP="009E48DD">
            <w:pPr>
              <w:pStyle w:val="Tabletext"/>
              <w:jc w:val="center"/>
            </w:pPr>
            <w:r w:rsidRPr="004F4400">
              <w:t>5</w:t>
            </w:r>
          </w:p>
        </w:tc>
      </w:tr>
      <w:tr w:rsidR="002A39C0" w:rsidRPr="004F4400" w14:paraId="09FBE6EA" w14:textId="77777777" w:rsidTr="009E48DD">
        <w:trPr>
          <w:cantSplit/>
          <w:jc w:val="center"/>
        </w:trPr>
        <w:tc>
          <w:tcPr>
            <w:tcW w:w="6257" w:type="dxa"/>
          </w:tcPr>
          <w:p w14:paraId="6395DC94" w14:textId="77777777" w:rsidR="002A39C0" w:rsidRPr="004F4400" w:rsidRDefault="002A39C0" w:rsidP="009E48DD">
            <w:pPr>
              <w:pStyle w:val="Tabletext"/>
            </w:pPr>
            <w:r w:rsidRPr="004F4400">
              <w:t>Stability and Flow of Mix</w:t>
            </w:r>
          </w:p>
        </w:tc>
        <w:tc>
          <w:tcPr>
            <w:tcW w:w="1657" w:type="dxa"/>
            <w:vAlign w:val="center"/>
          </w:tcPr>
          <w:p w14:paraId="073C0691" w14:textId="77777777" w:rsidR="002A39C0" w:rsidRPr="004F4400" w:rsidRDefault="002A39C0" w:rsidP="009E48DD">
            <w:pPr>
              <w:pStyle w:val="Tabletext"/>
              <w:jc w:val="center"/>
            </w:pPr>
            <w:r w:rsidRPr="004F4400">
              <w:t>3</w:t>
            </w:r>
          </w:p>
        </w:tc>
        <w:tc>
          <w:tcPr>
            <w:tcW w:w="1617" w:type="dxa"/>
            <w:vMerge/>
            <w:vAlign w:val="center"/>
          </w:tcPr>
          <w:p w14:paraId="24D49243" w14:textId="77777777" w:rsidR="002A39C0" w:rsidRPr="004F4400" w:rsidRDefault="002A39C0" w:rsidP="009E48DD">
            <w:pPr>
              <w:pStyle w:val="Tabletext"/>
              <w:jc w:val="center"/>
            </w:pPr>
          </w:p>
        </w:tc>
      </w:tr>
      <w:tr w:rsidR="002A39C0" w:rsidRPr="004F4400" w14:paraId="4DA4A989" w14:textId="77777777" w:rsidTr="009E48DD">
        <w:trPr>
          <w:cantSplit/>
          <w:jc w:val="center"/>
        </w:trPr>
        <w:tc>
          <w:tcPr>
            <w:tcW w:w="6257" w:type="dxa"/>
          </w:tcPr>
          <w:p w14:paraId="1FD658EE" w14:textId="77777777" w:rsidR="002A39C0" w:rsidRPr="004F4400" w:rsidRDefault="002A39C0" w:rsidP="009E48DD">
            <w:pPr>
              <w:pStyle w:val="Tabletext"/>
            </w:pPr>
            <w:r w:rsidRPr="004F4400">
              <w:t>Air Voids and Density Relationship</w:t>
            </w:r>
          </w:p>
        </w:tc>
        <w:tc>
          <w:tcPr>
            <w:tcW w:w="1657" w:type="dxa"/>
            <w:vAlign w:val="center"/>
          </w:tcPr>
          <w:p w14:paraId="7D1E6598" w14:textId="77777777" w:rsidR="002A39C0" w:rsidRPr="004F4400" w:rsidRDefault="002A39C0" w:rsidP="009E48DD">
            <w:pPr>
              <w:pStyle w:val="Tabletext"/>
              <w:jc w:val="center"/>
            </w:pPr>
            <w:r w:rsidRPr="004F4400">
              <w:t>4</w:t>
            </w:r>
          </w:p>
        </w:tc>
        <w:tc>
          <w:tcPr>
            <w:tcW w:w="1617" w:type="dxa"/>
            <w:vAlign w:val="center"/>
          </w:tcPr>
          <w:p w14:paraId="122C6ED5" w14:textId="77777777" w:rsidR="002A39C0" w:rsidRPr="004F4400" w:rsidRDefault="002A39C0" w:rsidP="009E48DD">
            <w:pPr>
              <w:pStyle w:val="Tabletext"/>
              <w:jc w:val="center"/>
            </w:pPr>
            <w:r w:rsidRPr="004F4400">
              <w:t>6</w:t>
            </w:r>
          </w:p>
        </w:tc>
      </w:tr>
      <w:tr w:rsidR="002A39C0" w:rsidRPr="004F4400" w14:paraId="71DE2455" w14:textId="77777777" w:rsidTr="009E48DD">
        <w:trPr>
          <w:cantSplit/>
          <w:jc w:val="center"/>
        </w:trPr>
        <w:tc>
          <w:tcPr>
            <w:tcW w:w="6257" w:type="dxa"/>
          </w:tcPr>
          <w:p w14:paraId="4108C389" w14:textId="77777777" w:rsidR="002A39C0" w:rsidRPr="004F4400" w:rsidRDefault="002A39C0" w:rsidP="009E48DD">
            <w:pPr>
              <w:pStyle w:val="Tabletext"/>
            </w:pPr>
            <w:r w:rsidRPr="004F4400">
              <w:t>Density of Thin Lift Asphalt by Nuclear Gauge</w:t>
            </w:r>
          </w:p>
        </w:tc>
        <w:tc>
          <w:tcPr>
            <w:tcW w:w="1657" w:type="dxa"/>
            <w:vAlign w:val="center"/>
          </w:tcPr>
          <w:p w14:paraId="084245A6" w14:textId="77777777" w:rsidR="002A39C0" w:rsidRPr="004F4400" w:rsidRDefault="002A39C0" w:rsidP="009E48DD">
            <w:pPr>
              <w:pStyle w:val="Tabletext"/>
              <w:jc w:val="center"/>
            </w:pPr>
            <w:r w:rsidRPr="004F4400">
              <w:t>2</w:t>
            </w:r>
          </w:p>
        </w:tc>
        <w:tc>
          <w:tcPr>
            <w:tcW w:w="1617" w:type="dxa"/>
            <w:vAlign w:val="center"/>
          </w:tcPr>
          <w:p w14:paraId="7176B3D7" w14:textId="77777777" w:rsidR="002A39C0" w:rsidRPr="004F4400" w:rsidRDefault="002A39C0" w:rsidP="009E48DD">
            <w:pPr>
              <w:pStyle w:val="Tabletext"/>
              <w:jc w:val="center"/>
            </w:pPr>
            <w:r w:rsidRPr="004F4400">
              <w:t>4</w:t>
            </w:r>
          </w:p>
        </w:tc>
      </w:tr>
      <w:tr w:rsidR="002A39C0" w:rsidRPr="004F4400" w14:paraId="1B058452" w14:textId="77777777" w:rsidTr="009E48DD">
        <w:trPr>
          <w:cantSplit/>
          <w:jc w:val="center"/>
        </w:trPr>
        <w:tc>
          <w:tcPr>
            <w:tcW w:w="6257" w:type="dxa"/>
          </w:tcPr>
          <w:p w14:paraId="7224BA00" w14:textId="77777777" w:rsidR="002A39C0" w:rsidRPr="004F4400" w:rsidRDefault="002A39C0" w:rsidP="009E48DD">
            <w:pPr>
              <w:pStyle w:val="Tabletext"/>
            </w:pPr>
            <w:r w:rsidRPr="004F4400">
              <w:t xml:space="preserve">Bulk Density of Asphalt </w:t>
            </w:r>
          </w:p>
        </w:tc>
        <w:tc>
          <w:tcPr>
            <w:tcW w:w="1657" w:type="dxa"/>
            <w:vAlign w:val="center"/>
          </w:tcPr>
          <w:p w14:paraId="06008C36" w14:textId="77777777" w:rsidR="002A39C0" w:rsidRPr="004F4400" w:rsidRDefault="002A39C0" w:rsidP="009E48DD">
            <w:pPr>
              <w:pStyle w:val="Tabletext"/>
              <w:jc w:val="center"/>
            </w:pPr>
            <w:r w:rsidRPr="004F4400">
              <w:t>4</w:t>
            </w:r>
          </w:p>
        </w:tc>
        <w:tc>
          <w:tcPr>
            <w:tcW w:w="1617" w:type="dxa"/>
            <w:vAlign w:val="center"/>
          </w:tcPr>
          <w:p w14:paraId="5E0FB0FB" w14:textId="77777777" w:rsidR="002A39C0" w:rsidRPr="004F4400" w:rsidRDefault="002A39C0" w:rsidP="009E48DD">
            <w:pPr>
              <w:pStyle w:val="Tabletext"/>
              <w:jc w:val="center"/>
            </w:pPr>
            <w:r w:rsidRPr="004F4400">
              <w:t>6</w:t>
            </w:r>
          </w:p>
        </w:tc>
      </w:tr>
      <w:tr w:rsidR="002A39C0" w:rsidRPr="004F4400" w14:paraId="6F99C5F2" w14:textId="77777777" w:rsidTr="009E48DD">
        <w:trPr>
          <w:cantSplit/>
          <w:jc w:val="center"/>
        </w:trPr>
        <w:tc>
          <w:tcPr>
            <w:tcW w:w="6257" w:type="dxa"/>
          </w:tcPr>
          <w:p w14:paraId="3DB21049" w14:textId="77777777" w:rsidR="002A39C0" w:rsidRPr="004F4400" w:rsidRDefault="002A39C0" w:rsidP="009E48DD">
            <w:pPr>
              <w:pStyle w:val="Tabletext"/>
            </w:pPr>
            <w:r w:rsidRPr="004F4400">
              <w:t>Kinematic Viscosity of Bitumen</w:t>
            </w:r>
          </w:p>
        </w:tc>
        <w:tc>
          <w:tcPr>
            <w:tcW w:w="1657" w:type="dxa"/>
            <w:vAlign w:val="center"/>
          </w:tcPr>
          <w:p w14:paraId="732799D5" w14:textId="77777777" w:rsidR="002A39C0" w:rsidRPr="004F4400" w:rsidRDefault="002A39C0" w:rsidP="009E48DD">
            <w:pPr>
              <w:pStyle w:val="Tabletext"/>
              <w:jc w:val="center"/>
            </w:pPr>
            <w:r w:rsidRPr="004F4400">
              <w:t>3</w:t>
            </w:r>
          </w:p>
        </w:tc>
        <w:tc>
          <w:tcPr>
            <w:tcW w:w="1617" w:type="dxa"/>
            <w:vAlign w:val="center"/>
          </w:tcPr>
          <w:p w14:paraId="51456E00" w14:textId="77777777" w:rsidR="002A39C0" w:rsidRPr="004F4400" w:rsidRDefault="002A39C0" w:rsidP="009E48DD">
            <w:pPr>
              <w:pStyle w:val="Tabletext"/>
              <w:jc w:val="center"/>
            </w:pPr>
            <w:r w:rsidRPr="004F4400">
              <w:t>5</w:t>
            </w:r>
          </w:p>
        </w:tc>
      </w:tr>
      <w:tr w:rsidR="002A39C0" w:rsidRPr="004F4400" w14:paraId="6C24DE43" w14:textId="77777777" w:rsidTr="009E48DD">
        <w:trPr>
          <w:cantSplit/>
          <w:jc w:val="center"/>
        </w:trPr>
        <w:tc>
          <w:tcPr>
            <w:tcW w:w="9531" w:type="dxa"/>
            <w:gridSpan w:val="3"/>
          </w:tcPr>
          <w:p w14:paraId="794BCDD8" w14:textId="77777777" w:rsidR="002A39C0" w:rsidRPr="00AB4711" w:rsidRDefault="002A39C0" w:rsidP="009E48DD">
            <w:pPr>
              <w:pStyle w:val="Tabletext"/>
              <w:rPr>
                <w:b/>
              </w:rPr>
            </w:pPr>
            <w:r w:rsidRPr="00AB4711">
              <w:rPr>
                <w:b/>
              </w:rPr>
              <w:t>BITUMEN</w:t>
            </w:r>
          </w:p>
        </w:tc>
      </w:tr>
      <w:tr w:rsidR="002A39C0" w:rsidRPr="004F4400" w14:paraId="618B58AF" w14:textId="77777777" w:rsidTr="009E48DD">
        <w:trPr>
          <w:cantSplit/>
          <w:jc w:val="center"/>
        </w:trPr>
        <w:tc>
          <w:tcPr>
            <w:tcW w:w="6257" w:type="dxa"/>
          </w:tcPr>
          <w:p w14:paraId="5D6FA7D9" w14:textId="77777777" w:rsidR="002A39C0" w:rsidRPr="004F4400" w:rsidRDefault="002A39C0" w:rsidP="009E48DD">
            <w:pPr>
              <w:pStyle w:val="Tabletext"/>
            </w:pPr>
            <w:r w:rsidRPr="004F4400">
              <w:t>Dynamic Viscosity (60ºC)</w:t>
            </w:r>
          </w:p>
        </w:tc>
        <w:tc>
          <w:tcPr>
            <w:tcW w:w="1657" w:type="dxa"/>
            <w:vAlign w:val="center"/>
          </w:tcPr>
          <w:p w14:paraId="1F87253F" w14:textId="77777777" w:rsidR="002A39C0" w:rsidRPr="004F4400" w:rsidRDefault="002A39C0" w:rsidP="009E48DD">
            <w:pPr>
              <w:pStyle w:val="Tabletext"/>
              <w:jc w:val="center"/>
            </w:pPr>
            <w:r w:rsidRPr="004F4400">
              <w:t>1</w:t>
            </w:r>
          </w:p>
        </w:tc>
        <w:tc>
          <w:tcPr>
            <w:tcW w:w="1617" w:type="dxa"/>
            <w:vAlign w:val="center"/>
          </w:tcPr>
          <w:p w14:paraId="1EACAD91" w14:textId="77777777" w:rsidR="002A39C0" w:rsidRPr="004F4400" w:rsidRDefault="002A39C0" w:rsidP="009E48DD">
            <w:pPr>
              <w:pStyle w:val="Tabletext"/>
              <w:jc w:val="center"/>
            </w:pPr>
            <w:r w:rsidRPr="004F4400">
              <w:t>3</w:t>
            </w:r>
          </w:p>
        </w:tc>
      </w:tr>
      <w:tr w:rsidR="002A39C0" w:rsidRPr="004F4400" w14:paraId="652CFFE8" w14:textId="77777777" w:rsidTr="009E48DD">
        <w:trPr>
          <w:cantSplit/>
          <w:jc w:val="center"/>
        </w:trPr>
        <w:tc>
          <w:tcPr>
            <w:tcW w:w="9531" w:type="dxa"/>
            <w:gridSpan w:val="3"/>
          </w:tcPr>
          <w:p w14:paraId="39D61694" w14:textId="77777777" w:rsidR="002A39C0" w:rsidRPr="004F4400" w:rsidRDefault="002A39C0" w:rsidP="009E48DD">
            <w:pPr>
              <w:pStyle w:val="BodyText0"/>
            </w:pPr>
            <w:r w:rsidRPr="004F4400">
              <w:t>**</w:t>
            </w:r>
            <w:r w:rsidRPr="004F4400">
              <w:tab/>
              <w:t>Time for completion may be extended by each additional day required for the curing of materials and each additional overnight stay.</w:t>
            </w:r>
          </w:p>
        </w:tc>
      </w:tr>
      <w:tr w:rsidR="002A39C0" w:rsidRPr="004F4400" w14:paraId="7C0EF2E1" w14:textId="77777777" w:rsidTr="009E48DD">
        <w:trPr>
          <w:cantSplit/>
          <w:jc w:val="center"/>
        </w:trPr>
        <w:tc>
          <w:tcPr>
            <w:tcW w:w="9531" w:type="dxa"/>
            <w:gridSpan w:val="3"/>
          </w:tcPr>
          <w:p w14:paraId="0A6266D0" w14:textId="77777777" w:rsidR="002A39C0" w:rsidRPr="004F4400" w:rsidRDefault="002A39C0" w:rsidP="009E48DD">
            <w:pPr>
              <w:pStyle w:val="BodyText0"/>
            </w:pPr>
            <w:r w:rsidRPr="004F4400">
              <w:t>***</w:t>
            </w:r>
            <w:r w:rsidRPr="004F4400">
              <w:tab/>
              <w:t>From Date of Sampling.</w:t>
            </w:r>
          </w:p>
        </w:tc>
      </w:tr>
    </w:tbl>
    <w:p w14:paraId="6488A037" w14:textId="77777777" w:rsidR="002A39C0" w:rsidRPr="004F4400" w:rsidRDefault="002A39C0" w:rsidP="002A39C0">
      <w:pPr>
        <w:pStyle w:val="Heading3"/>
        <w:spacing w:before="120" w:after="120"/>
      </w:pPr>
      <w:r>
        <w:t>Lot Testing</w:t>
      </w:r>
    </w:p>
    <w:p w14:paraId="68774F32" w14:textId="77777777" w:rsidR="008676C5" w:rsidRPr="004F4400" w:rsidRDefault="008676C5">
      <w:pPr>
        <w:pStyle w:val="BodyText0"/>
      </w:pPr>
      <w:r w:rsidRPr="004F4400">
        <w:t>Conformance of compaction will be based on lots.</w:t>
      </w:r>
    </w:p>
    <w:p w14:paraId="44261C9C" w14:textId="77777777" w:rsidR="008676C5" w:rsidRPr="004F4400" w:rsidRDefault="008676C5">
      <w:pPr>
        <w:pStyle w:val="BodyText0"/>
      </w:pPr>
      <w:r w:rsidRPr="004F4400">
        <w:t>Give each lot a lot number.  Number the lots using a logical system.  Maintain a register of all lots and lot numbers.  Include the location of each lot on the lot register.  Provide a copy of the lot register to the Superintendent upon request.</w:t>
      </w:r>
    </w:p>
    <w:p w14:paraId="052478A6" w14:textId="77777777" w:rsidR="008676C5" w:rsidRPr="004F4400" w:rsidRDefault="008676C5">
      <w:pPr>
        <w:pStyle w:val="BodyText0"/>
      </w:pPr>
      <w:r w:rsidRPr="004F4400">
        <w:t>Lots defined by the contractor must be clearly marked out on the construction site.</w:t>
      </w:r>
    </w:p>
    <w:p w14:paraId="633521F7" w14:textId="77777777" w:rsidR="008676C5" w:rsidRPr="004F4400" w:rsidRDefault="008676C5">
      <w:pPr>
        <w:pStyle w:val="BodyText0"/>
      </w:pPr>
      <w:r w:rsidRPr="004F4400">
        <w:t>Lots of work will be selected by the Contractor, based upon:</w:t>
      </w:r>
    </w:p>
    <w:p w14:paraId="0864DA46"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A lot will represent no more than one shift's production.</w:t>
      </w:r>
    </w:p>
    <w:p w14:paraId="2016653B"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A lot will be continuous and will have been brought to completion at the same time.</w:t>
      </w:r>
    </w:p>
    <w:p w14:paraId="16364BF2"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A lot will be composed of essentially homogeneous material with no distinct changes in attribute values.</w:t>
      </w:r>
    </w:p>
    <w:p w14:paraId="3C0C4FA4" w14:textId="77777777" w:rsidR="008676C5" w:rsidRPr="004F4400" w:rsidRDefault="008676C5">
      <w:pPr>
        <w:pStyle w:val="BodyText0"/>
      </w:pPr>
      <w:r w:rsidRPr="004F4400">
        <w:t>Each lot will be subject to conformance testing in accordance with NTCP 102.1.</w:t>
      </w:r>
    </w:p>
    <w:p w14:paraId="3F58206B" w14:textId="77777777" w:rsidR="008676C5" w:rsidRPr="004F4400" w:rsidRDefault="008676C5">
      <w:pPr>
        <w:pStyle w:val="BodyText0"/>
      </w:pPr>
      <w:r w:rsidRPr="004F4400">
        <w:lastRenderedPageBreak/>
        <w:t>Defective sections will be excluded from the lot to be tested and identified as a separate lot, and will also be subjected to lot testing.</w:t>
      </w:r>
    </w:p>
    <w:p w14:paraId="32E07A8B" w14:textId="77777777" w:rsidR="008676C5" w:rsidRPr="004F4400" w:rsidRDefault="008676C5">
      <w:pPr>
        <w:pStyle w:val="BodyText0"/>
      </w:pPr>
      <w:r w:rsidRPr="004F4400">
        <w:t>Quality of the lot will be judged as conformance or non</w:t>
      </w:r>
      <w:r w:rsidRPr="004F4400">
        <w:noBreakHyphen/>
        <w:t xml:space="preserve">conformance of each lot.  This will be based on all tests conducted on </w:t>
      </w:r>
      <w:r>
        <w:t xml:space="preserve">the lot in accordance with NTCP </w:t>
      </w:r>
      <w:r w:rsidRPr="004F4400">
        <w:t>102.1.</w:t>
      </w:r>
    </w:p>
    <w:p w14:paraId="68C9FFE2" w14:textId="77777777" w:rsidR="008676C5" w:rsidRPr="004F4400" w:rsidRDefault="008676C5">
      <w:pPr>
        <w:pStyle w:val="BodyText0"/>
      </w:pPr>
      <w:r w:rsidRPr="004F4400">
        <w:t>Conformance of materials is based on samples from the finished works.</w:t>
      </w:r>
    </w:p>
    <w:p w14:paraId="286A75B1" w14:textId="77777777" w:rsidR="008676C5" w:rsidRPr="004F4400" w:rsidRDefault="008676C5">
      <w:pPr>
        <w:pStyle w:val="BodyText0"/>
      </w:pPr>
      <w:r w:rsidRPr="004F4400">
        <w:t xml:space="preserve">When lots fail to satisfy the conformance criteria, reprocess the entire lot and resubmit for retesting. </w:t>
      </w:r>
    </w:p>
    <w:p w14:paraId="1731D30E" w14:textId="77777777" w:rsidR="008676C5" w:rsidRPr="004F4400" w:rsidRDefault="008676C5">
      <w:pPr>
        <w:pStyle w:val="BodyText0"/>
      </w:pPr>
      <w:r w:rsidRPr="004F4400">
        <w:t>Should the lot under consideration be subdivided then each subdivision will be classed as a lot and each subdivided lot will be subject to lot testing.</w:t>
      </w:r>
    </w:p>
    <w:p w14:paraId="6D7A8C10" w14:textId="77777777" w:rsidR="008676C5" w:rsidRPr="004F4400" w:rsidRDefault="008676C5">
      <w:pPr>
        <w:pStyle w:val="BodyText0"/>
      </w:pPr>
      <w:r w:rsidRPr="004F4400">
        <w:t>Non</w:t>
      </w:r>
      <w:r w:rsidRPr="004F4400">
        <w:noBreakHyphen/>
        <w:t>conforming lots which are subdivided after testing will be treated as separate lots and each and every subdivided lot will be retested.</w:t>
      </w:r>
    </w:p>
    <w:p w14:paraId="115C22B3" w14:textId="77777777" w:rsidR="002A39C0" w:rsidRPr="004F4400" w:rsidRDefault="002A39C0" w:rsidP="00DF6DD3">
      <w:pPr>
        <w:pStyle w:val="Heading3"/>
        <w:spacing w:before="120" w:after="120"/>
      </w:pPr>
      <w:r>
        <w:t>Conformance of Compaction for Soils</w:t>
      </w:r>
    </w:p>
    <w:p w14:paraId="16ABDB43" w14:textId="77777777" w:rsidR="008676C5" w:rsidRPr="004F4400" w:rsidRDefault="008676C5">
      <w:pPr>
        <w:pStyle w:val="BodyText0"/>
      </w:pPr>
      <w:r w:rsidRPr="004F4400">
        <w:t>In situ density is expressed as a percentage of the Maximum Modified Dry Density.  One Modified Dry Density test for each in situ density test will apply.</w:t>
      </w:r>
    </w:p>
    <w:p w14:paraId="5A074F96" w14:textId="77777777" w:rsidR="008676C5" w:rsidRPr="004F4400" w:rsidRDefault="008676C5">
      <w:pPr>
        <w:pStyle w:val="BodyText0"/>
      </w:pPr>
      <w:r w:rsidRPr="004F4400">
        <w:t>In situ density will be determined and r</w:t>
      </w:r>
      <w:r>
        <w:t xml:space="preserve">eported in accordance with NTCP </w:t>
      </w:r>
      <w:r w:rsidRPr="004F4400">
        <w:t>102.1 and relevant Australian Standards.</w:t>
      </w:r>
    </w:p>
    <w:p w14:paraId="65851AD0" w14:textId="77777777" w:rsidR="008676C5" w:rsidRPr="004F4400" w:rsidRDefault="008676C5">
      <w:pPr>
        <w:pStyle w:val="BodyText0"/>
      </w:pPr>
      <w:r w:rsidRPr="004F4400">
        <w:t>A minimum of three tests will apply to each and every lot.</w:t>
      </w:r>
    </w:p>
    <w:p w14:paraId="3E6277ED" w14:textId="77777777" w:rsidR="008676C5" w:rsidRPr="004F4400" w:rsidRDefault="008676C5">
      <w:pPr>
        <w:pStyle w:val="BodyText0"/>
      </w:pPr>
    </w:p>
    <w:p w14:paraId="629F9B2F" w14:textId="77777777" w:rsidR="008676C5" w:rsidRPr="004F4400" w:rsidRDefault="008676C5">
      <w:pPr>
        <w:pStyle w:val="BodyText0"/>
      </w:pPr>
      <w:r w:rsidRPr="004F4400">
        <w:t>The Mean Dry Density Ratio (R) is calculated as follows:</w:t>
      </w:r>
    </w:p>
    <w:p w14:paraId="20113CFB" w14:textId="77777777" w:rsidR="008676C5" w:rsidRPr="004F4400" w:rsidRDefault="008676C5">
      <w:pPr>
        <w:pStyle w:val="BodyText0"/>
      </w:pPr>
      <w:r w:rsidRPr="004F4400">
        <w:rPr>
          <w:position w:val="-24"/>
        </w:rPr>
        <w:object w:dxaOrig="1020" w:dyaOrig="680" w14:anchorId="797AD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45pt" o:ole="" fillcolor="window">
            <v:imagedata r:id="rId60" o:title=""/>
          </v:shape>
          <o:OLEObject Type="Embed" ProgID="Equation.3" ShapeID="_x0000_i1025" DrawAspect="Content" ObjectID="_1550470417" r:id="rId61"/>
        </w:object>
      </w:r>
    </w:p>
    <w:p w14:paraId="505D3A08" w14:textId="77777777" w:rsidR="008676C5" w:rsidRPr="004F4400" w:rsidRDefault="008676C5">
      <w:pPr>
        <w:pStyle w:val="BodyText0"/>
      </w:pPr>
      <w:proofErr w:type="gramStart"/>
      <w:r w:rsidRPr="004F4400">
        <w:rPr>
          <w:i/>
        </w:rPr>
        <w:t>x</w:t>
      </w:r>
      <w:r w:rsidRPr="004F4400">
        <w:rPr>
          <w:i/>
          <w:vertAlign w:val="subscript"/>
        </w:rPr>
        <w:t>i</w:t>
      </w:r>
      <w:proofErr w:type="gramEnd"/>
      <w:r w:rsidRPr="004F4400">
        <w:rPr>
          <w:vertAlign w:val="subscript"/>
        </w:rPr>
        <w:t xml:space="preserve"> </w:t>
      </w:r>
      <w:r w:rsidRPr="004F4400">
        <w:t>= an individual test result</w:t>
      </w:r>
    </w:p>
    <w:p w14:paraId="23881E5F" w14:textId="77777777" w:rsidR="008676C5" w:rsidRPr="004F4400" w:rsidRDefault="008676C5">
      <w:pPr>
        <w:pStyle w:val="BodyText0"/>
      </w:pPr>
      <w:r w:rsidRPr="004F4400">
        <w:rPr>
          <w:i/>
        </w:rPr>
        <w:t>n</w:t>
      </w:r>
      <w:r w:rsidRPr="004F4400">
        <w:t xml:space="preserve"> = the number of results in the lot.</w:t>
      </w:r>
    </w:p>
    <w:p w14:paraId="3801F7B5" w14:textId="77777777" w:rsidR="008676C5" w:rsidRPr="004F4400" w:rsidRDefault="008676C5">
      <w:pPr>
        <w:pStyle w:val="BodyText0"/>
      </w:pPr>
      <w:r w:rsidRPr="004F4400">
        <w:t>The Characteristic Mean Dry Density Ratio (</w:t>
      </w:r>
      <w:proofErr w:type="spellStart"/>
      <w:proofErr w:type="gramStart"/>
      <w:r w:rsidRPr="004F4400">
        <w:rPr>
          <w:i/>
        </w:rPr>
        <w:t>Rc</w:t>
      </w:r>
      <w:proofErr w:type="spellEnd"/>
      <w:proofErr w:type="gramEnd"/>
      <w:r w:rsidRPr="004F4400">
        <w:t>) is calculated as follows:</w:t>
      </w:r>
    </w:p>
    <w:p w14:paraId="3E88A263" w14:textId="77777777" w:rsidR="008676C5" w:rsidRPr="004F4400" w:rsidRDefault="008676C5">
      <w:pPr>
        <w:pStyle w:val="BodyText0"/>
      </w:pPr>
      <w:r w:rsidRPr="004F4400">
        <w:rPr>
          <w:position w:val="-12"/>
        </w:rPr>
        <w:object w:dxaOrig="1400" w:dyaOrig="360" w14:anchorId="77D57BE5">
          <v:shape id="_x0000_i1026" type="#_x0000_t75" style="width:70.05pt;height:18pt" o:ole="" fillcolor="window">
            <v:imagedata r:id="rId62" o:title=""/>
          </v:shape>
          <o:OLEObject Type="Embed" ProgID="Equation.3" ShapeID="_x0000_i1026" DrawAspect="Content" ObjectID="_1550470418" r:id="rId63"/>
        </w:object>
      </w:r>
    </w:p>
    <w:p w14:paraId="1ACA7C52" w14:textId="77777777" w:rsidR="008676C5" w:rsidRPr="004F4400" w:rsidRDefault="008676C5">
      <w:pPr>
        <w:pStyle w:val="BodyText0"/>
      </w:pPr>
      <w:proofErr w:type="gramStart"/>
      <w:r w:rsidRPr="004F4400">
        <w:t>where</w:t>
      </w:r>
      <w:proofErr w:type="gramEnd"/>
      <w:r w:rsidRPr="004F4400">
        <w:t>:</w:t>
      </w:r>
    </w:p>
    <w:p w14:paraId="65100CC9" w14:textId="77777777" w:rsidR="008676C5" w:rsidRPr="004F4400" w:rsidRDefault="008676C5">
      <w:pPr>
        <w:pStyle w:val="BodyText0"/>
      </w:pPr>
      <w:r w:rsidRPr="004F4400">
        <w:rPr>
          <w:i/>
        </w:rPr>
        <w:t>R</w:t>
      </w:r>
      <w:r w:rsidRPr="004F4400">
        <w:t xml:space="preserve"> = the mean dry density ratio for the lot</w:t>
      </w:r>
    </w:p>
    <w:p w14:paraId="33C7614C" w14:textId="77777777" w:rsidR="008676C5" w:rsidRPr="004F4400" w:rsidRDefault="008676C5">
      <w:pPr>
        <w:pStyle w:val="BodyText0"/>
      </w:pPr>
      <w:r w:rsidRPr="004F4400">
        <w:rPr>
          <w:i/>
        </w:rPr>
        <w:t>k</w:t>
      </w:r>
      <w:r w:rsidRPr="004F4400">
        <w:t xml:space="preserve"> = the multiplier in the TABLE. – MULTIPLIER VALUES FOR SOILS.</w:t>
      </w:r>
    </w:p>
    <w:p w14:paraId="02EC7821" w14:textId="77777777" w:rsidR="008676C5" w:rsidRPr="004F4400" w:rsidRDefault="008676C5">
      <w:pPr>
        <w:pStyle w:val="BodyText0"/>
      </w:pPr>
      <w:r w:rsidRPr="004F4400">
        <w:rPr>
          <w:i/>
        </w:rPr>
        <w:t>s</w:t>
      </w:r>
      <w:r w:rsidRPr="004F4400">
        <w:t xml:space="preserve"> = the standard deviation.</w:t>
      </w:r>
    </w:p>
    <w:p w14:paraId="44C94375" w14:textId="77777777" w:rsidR="008676C5" w:rsidRPr="004F4400" w:rsidRDefault="008676C5">
      <w:pPr>
        <w:pStyle w:val="BodyText0"/>
      </w:pPr>
      <w:r w:rsidRPr="004F4400">
        <w:t>The Standard Deviation (</w:t>
      </w:r>
      <w:r w:rsidRPr="004F4400">
        <w:rPr>
          <w:i/>
        </w:rPr>
        <w:t>s</w:t>
      </w:r>
      <w:r w:rsidRPr="004F4400">
        <w:t>) is calculated as follows:</w:t>
      </w:r>
      <w:bookmarkStart w:id="507" w:name="Editing"/>
      <w:bookmarkEnd w:id="507"/>
    </w:p>
    <w:p w14:paraId="782DC58E" w14:textId="77777777" w:rsidR="008676C5" w:rsidRPr="004F4400" w:rsidRDefault="008676C5">
      <w:pPr>
        <w:pStyle w:val="BodyText0"/>
      </w:pPr>
      <w:r w:rsidRPr="004F4400">
        <w:rPr>
          <w:position w:val="-30"/>
        </w:rPr>
        <w:object w:dxaOrig="1800" w:dyaOrig="820" w14:anchorId="53FEE81E">
          <v:shape id="_x0000_i1027" type="#_x0000_t75" style="width:90pt;height:40.5pt" o:ole="" fillcolor="window">
            <v:imagedata r:id="rId64" o:title=""/>
          </v:shape>
          <o:OLEObject Type="Embed" ProgID="Equation.3" ShapeID="_x0000_i1027" DrawAspect="Content" ObjectID="_1550470419" r:id="rId65"/>
        </w:object>
      </w:r>
    </w:p>
    <w:p w14:paraId="0F00D891" w14:textId="77777777" w:rsidR="008676C5" w:rsidRPr="004F4400" w:rsidRDefault="008676C5">
      <w:pPr>
        <w:pStyle w:val="BodyText0"/>
      </w:pPr>
      <w:proofErr w:type="gramStart"/>
      <w:r w:rsidRPr="004F4400">
        <w:t>where</w:t>
      </w:r>
      <w:proofErr w:type="gramEnd"/>
      <w:r w:rsidRPr="004F4400">
        <w:t>:</w:t>
      </w:r>
    </w:p>
    <w:p w14:paraId="2E80EF72" w14:textId="77777777" w:rsidR="008676C5" w:rsidRPr="004F4400" w:rsidRDefault="008676C5">
      <w:pPr>
        <w:pStyle w:val="BodyText0"/>
      </w:pPr>
      <w:proofErr w:type="gramStart"/>
      <w:r w:rsidRPr="004F4400">
        <w:rPr>
          <w:i/>
        </w:rPr>
        <w:t>x</w:t>
      </w:r>
      <w:r w:rsidRPr="004F4400">
        <w:rPr>
          <w:i/>
          <w:vertAlign w:val="subscript"/>
        </w:rPr>
        <w:t>i</w:t>
      </w:r>
      <w:proofErr w:type="gramEnd"/>
      <w:r w:rsidRPr="004F4400">
        <w:rPr>
          <w:vertAlign w:val="subscript"/>
        </w:rPr>
        <w:t xml:space="preserve"> </w:t>
      </w:r>
      <w:r w:rsidRPr="004F4400">
        <w:t>= an individual test result</w:t>
      </w:r>
    </w:p>
    <w:p w14:paraId="236EA7CE" w14:textId="77777777" w:rsidR="008676C5" w:rsidRPr="004F4400" w:rsidRDefault="008676C5">
      <w:pPr>
        <w:pStyle w:val="BodyText0"/>
      </w:pPr>
      <w:r w:rsidRPr="004F4400">
        <w:rPr>
          <w:i/>
        </w:rPr>
        <w:t>R</w:t>
      </w:r>
      <w:r w:rsidRPr="004F4400">
        <w:t xml:space="preserve"> = the mean of n results</w:t>
      </w:r>
    </w:p>
    <w:p w14:paraId="672856EF" w14:textId="77777777" w:rsidR="008676C5" w:rsidRPr="004F4400" w:rsidRDefault="008676C5">
      <w:pPr>
        <w:pStyle w:val="BodyText0"/>
      </w:pPr>
      <w:r w:rsidRPr="004F4400">
        <w:rPr>
          <w:i/>
        </w:rPr>
        <w:t>N</w:t>
      </w:r>
      <w:r w:rsidRPr="004F4400">
        <w:t xml:space="preserve"> = the number of test results in the lot.</w:t>
      </w:r>
    </w:p>
    <w:p w14:paraId="119C0B82" w14:textId="77777777" w:rsidR="008676C5" w:rsidRPr="004F4400" w:rsidRDefault="008676C5">
      <w:pPr>
        <w:pStyle w:val="BodyText0"/>
      </w:pPr>
      <w:r w:rsidRPr="004F4400">
        <w:t>When less than six tests are used to determine conformance of a lot the Mean Dry Density Ratios in the table DRY DENSITY</w:t>
      </w:r>
      <w:r>
        <w:t xml:space="preserve"> RATIOS FOR CONFORMANCE, COLUMN </w:t>
      </w:r>
      <w:r w:rsidRPr="004F4400">
        <w:t>A apply.</w:t>
      </w:r>
    </w:p>
    <w:p w14:paraId="2A72374B" w14:textId="77777777" w:rsidR="008676C5" w:rsidRDefault="008676C5">
      <w:pPr>
        <w:pStyle w:val="BodyText0"/>
      </w:pPr>
      <w:r w:rsidRPr="004F4400">
        <w:t>When six or more tests are used to determine conformance of a lot the Characteristic Mean Dry Density Ratios in the table DRY DENSITY</w:t>
      </w:r>
      <w:r>
        <w:t xml:space="preserve"> RATIOS FOR CONFORMANCE, COLUMN </w:t>
      </w:r>
      <w:r w:rsidRPr="004F4400">
        <w:t>B, apply.</w:t>
      </w:r>
    </w:p>
    <w:p w14:paraId="7AC01381" w14:textId="77777777" w:rsidR="008676C5" w:rsidRDefault="008676C5">
      <w:r>
        <w:br w:type="page"/>
      </w:r>
    </w:p>
    <w:p w14:paraId="35B94535" w14:textId="77777777" w:rsidR="008676C5" w:rsidRPr="004F4400" w:rsidRDefault="008676C5">
      <w:pPr>
        <w:pStyle w:val="BodyText0"/>
      </w:pPr>
    </w:p>
    <w:p w14:paraId="1FA0DA26" w14:textId="77777777" w:rsidR="008676C5" w:rsidRPr="004F4400" w:rsidRDefault="008676C5" w:rsidP="00F42485"/>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2" w:space="0" w:color="auto"/>
        </w:tblBorders>
        <w:tblLayout w:type="fixed"/>
        <w:tblCellMar>
          <w:left w:w="107" w:type="dxa"/>
          <w:right w:w="107" w:type="dxa"/>
        </w:tblCellMar>
        <w:tblLook w:val="0000" w:firstRow="0" w:lastRow="0" w:firstColumn="0" w:lastColumn="0" w:noHBand="0" w:noVBand="0"/>
      </w:tblPr>
      <w:tblGrid>
        <w:gridCol w:w="3350"/>
        <w:gridCol w:w="1745"/>
        <w:gridCol w:w="2519"/>
        <w:gridCol w:w="1915"/>
      </w:tblGrid>
      <w:tr w:rsidR="008676C5" w:rsidRPr="004F4400" w14:paraId="6860528F" w14:textId="77777777" w:rsidTr="00F42485">
        <w:trPr>
          <w:cantSplit/>
          <w:tblHeader/>
          <w:jc w:val="center"/>
        </w:trPr>
        <w:tc>
          <w:tcPr>
            <w:tcW w:w="9529" w:type="dxa"/>
            <w:gridSpan w:val="4"/>
          </w:tcPr>
          <w:p w14:paraId="78DD99C0" w14:textId="77777777" w:rsidR="008676C5" w:rsidRPr="00AB4711" w:rsidRDefault="008676C5">
            <w:pPr>
              <w:pStyle w:val="Tabletitle"/>
              <w:rPr>
                <w:b/>
              </w:rPr>
            </w:pPr>
            <w:r w:rsidRPr="00AB4711">
              <w:rPr>
                <w:b/>
              </w:rPr>
              <w:t>Table - - Dry Density Ratios for Conformance</w:t>
            </w:r>
          </w:p>
        </w:tc>
      </w:tr>
      <w:tr w:rsidR="008676C5" w:rsidRPr="004F4400" w14:paraId="538CF009" w14:textId="77777777" w:rsidTr="00F42485">
        <w:trPr>
          <w:cantSplit/>
          <w:tblHeader/>
          <w:jc w:val="center"/>
        </w:trPr>
        <w:tc>
          <w:tcPr>
            <w:tcW w:w="3350" w:type="dxa"/>
          </w:tcPr>
          <w:p w14:paraId="524C22DF" w14:textId="77777777" w:rsidR="008676C5" w:rsidRPr="004F4400" w:rsidRDefault="008676C5">
            <w:pPr>
              <w:pStyle w:val="Tabletitle"/>
            </w:pPr>
            <w:r w:rsidRPr="004F4400">
              <w:t>Works Components</w:t>
            </w:r>
          </w:p>
        </w:tc>
        <w:tc>
          <w:tcPr>
            <w:tcW w:w="1745" w:type="dxa"/>
          </w:tcPr>
          <w:p w14:paraId="4DE2A691" w14:textId="77777777" w:rsidR="008676C5" w:rsidRPr="00AB4711" w:rsidRDefault="008676C5" w:rsidP="00F42485">
            <w:pPr>
              <w:pStyle w:val="Tabletitle"/>
              <w:jc w:val="center"/>
              <w:rPr>
                <w:b/>
              </w:rPr>
            </w:pPr>
            <w:r w:rsidRPr="00AB4711">
              <w:rPr>
                <w:b/>
              </w:rPr>
              <w:t>A</w:t>
            </w:r>
          </w:p>
          <w:p w14:paraId="0B1CF58D" w14:textId="77777777" w:rsidR="008676C5" w:rsidRPr="004F4400" w:rsidRDefault="008676C5">
            <w:pPr>
              <w:pStyle w:val="Tabletitle"/>
            </w:pPr>
            <w:r w:rsidRPr="004F4400">
              <w:t>Mean Dry</w:t>
            </w:r>
          </w:p>
          <w:p w14:paraId="7104D2C6" w14:textId="77777777" w:rsidR="008676C5" w:rsidRPr="004F4400" w:rsidRDefault="008676C5">
            <w:pPr>
              <w:pStyle w:val="Tabletitle"/>
            </w:pPr>
            <w:r w:rsidRPr="004F4400">
              <w:t>Density Ratio</w:t>
            </w:r>
          </w:p>
          <w:p w14:paraId="6116EABE" w14:textId="77777777" w:rsidR="008676C5" w:rsidRPr="004F4400" w:rsidRDefault="008676C5">
            <w:pPr>
              <w:pStyle w:val="Tabletitle"/>
            </w:pPr>
            <w:r w:rsidRPr="004F4400">
              <w:t>(R) %</w:t>
            </w:r>
          </w:p>
          <w:p w14:paraId="47385BC1" w14:textId="77777777" w:rsidR="008676C5" w:rsidRPr="004F4400" w:rsidRDefault="008676C5">
            <w:pPr>
              <w:pStyle w:val="Tabletitle"/>
            </w:pPr>
            <w:r w:rsidRPr="004F4400">
              <w:t>(“n” is 3 to 5)</w:t>
            </w:r>
          </w:p>
        </w:tc>
        <w:tc>
          <w:tcPr>
            <w:tcW w:w="2519" w:type="dxa"/>
          </w:tcPr>
          <w:p w14:paraId="5824E80F" w14:textId="77777777" w:rsidR="008676C5" w:rsidRPr="00AB4711" w:rsidRDefault="008676C5" w:rsidP="00F42485">
            <w:pPr>
              <w:pStyle w:val="Tabletitle"/>
              <w:jc w:val="center"/>
              <w:rPr>
                <w:b/>
              </w:rPr>
            </w:pPr>
            <w:r w:rsidRPr="00AB4711">
              <w:rPr>
                <w:b/>
              </w:rPr>
              <w:t>B</w:t>
            </w:r>
          </w:p>
          <w:p w14:paraId="1AE76556" w14:textId="77777777" w:rsidR="008676C5" w:rsidRPr="004F4400" w:rsidRDefault="008676C5">
            <w:pPr>
              <w:pStyle w:val="Tabletitle"/>
            </w:pPr>
            <w:r w:rsidRPr="004F4400">
              <w:t>Characteristic Mean Dry Density Ratio</w:t>
            </w:r>
          </w:p>
          <w:p w14:paraId="3A275E92" w14:textId="77777777" w:rsidR="008676C5" w:rsidRPr="004F4400" w:rsidRDefault="008676C5">
            <w:pPr>
              <w:pStyle w:val="Tabletitle"/>
            </w:pPr>
            <w:r w:rsidRPr="004F4400">
              <w:t>(</w:t>
            </w:r>
            <w:proofErr w:type="spellStart"/>
            <w:r w:rsidRPr="004F4400">
              <w:t>Rc</w:t>
            </w:r>
            <w:proofErr w:type="spellEnd"/>
            <w:r w:rsidRPr="004F4400">
              <w:t>) %</w:t>
            </w:r>
          </w:p>
          <w:p w14:paraId="1363E813" w14:textId="77777777" w:rsidR="008676C5" w:rsidRPr="004F4400" w:rsidRDefault="008676C5">
            <w:pPr>
              <w:pStyle w:val="Tabletitle"/>
            </w:pPr>
            <w:r w:rsidRPr="004F4400">
              <w:t>(“n” is 6 or greater)</w:t>
            </w:r>
          </w:p>
        </w:tc>
        <w:tc>
          <w:tcPr>
            <w:tcW w:w="1915" w:type="dxa"/>
          </w:tcPr>
          <w:p w14:paraId="7ACADCFE" w14:textId="77777777" w:rsidR="008676C5" w:rsidRPr="004F4400" w:rsidRDefault="008676C5">
            <w:pPr>
              <w:pStyle w:val="Tabletitle"/>
            </w:pPr>
          </w:p>
        </w:tc>
      </w:tr>
      <w:tr w:rsidR="008676C5" w:rsidRPr="004F4400" w14:paraId="7D6B9FEE" w14:textId="77777777" w:rsidTr="00F42485">
        <w:trPr>
          <w:cantSplit/>
          <w:jc w:val="center"/>
        </w:trPr>
        <w:tc>
          <w:tcPr>
            <w:tcW w:w="3350" w:type="dxa"/>
          </w:tcPr>
          <w:p w14:paraId="60E17B89" w14:textId="77777777" w:rsidR="008676C5" w:rsidRPr="00890CA5" w:rsidRDefault="00A3545B" w:rsidP="00A3545B">
            <w:pPr>
              <w:pStyle w:val="Tabletext"/>
              <w:rPr>
                <w:color w:val="000000"/>
              </w:rPr>
            </w:pPr>
            <w:r>
              <w:rPr>
                <w:color w:val="000000"/>
              </w:rPr>
              <w:t>Road s</w:t>
            </w:r>
            <w:r w:rsidR="008676C5" w:rsidRPr="00890CA5">
              <w:rPr>
                <w:color w:val="000000"/>
              </w:rPr>
              <w:t>ubgrade, shoulder sub</w:t>
            </w:r>
            <w:r w:rsidR="008676C5" w:rsidRPr="00890CA5">
              <w:rPr>
                <w:color w:val="000000"/>
              </w:rPr>
              <w:noBreakHyphen/>
              <w:t xml:space="preserve">base, shoulder base, </w:t>
            </w:r>
          </w:p>
        </w:tc>
        <w:tc>
          <w:tcPr>
            <w:tcW w:w="1745" w:type="dxa"/>
          </w:tcPr>
          <w:p w14:paraId="454D10AF" w14:textId="77777777" w:rsidR="008676C5" w:rsidRPr="004F4400" w:rsidRDefault="008676C5">
            <w:pPr>
              <w:pStyle w:val="Tabletext"/>
            </w:pPr>
            <w:r w:rsidRPr="004F4400">
              <w:t>95.0 or greater</w:t>
            </w:r>
          </w:p>
          <w:p w14:paraId="3885E237" w14:textId="77777777" w:rsidR="008676C5" w:rsidRPr="004F4400" w:rsidRDefault="008676C5">
            <w:pPr>
              <w:pStyle w:val="Tabletext"/>
            </w:pPr>
            <w:r w:rsidRPr="004F4400">
              <w:t>94.9 or less</w:t>
            </w:r>
          </w:p>
        </w:tc>
        <w:tc>
          <w:tcPr>
            <w:tcW w:w="2519" w:type="dxa"/>
          </w:tcPr>
          <w:p w14:paraId="03442D41" w14:textId="77777777" w:rsidR="008676C5" w:rsidRPr="004F4400" w:rsidRDefault="008676C5">
            <w:pPr>
              <w:pStyle w:val="Tabletext"/>
            </w:pPr>
            <w:r w:rsidRPr="004F4400">
              <w:t>95.0 or greater</w:t>
            </w:r>
          </w:p>
          <w:p w14:paraId="6988BED9" w14:textId="77777777" w:rsidR="008676C5" w:rsidRPr="004F4400" w:rsidRDefault="008676C5">
            <w:pPr>
              <w:pStyle w:val="Tabletext"/>
            </w:pPr>
            <w:r w:rsidRPr="004F4400">
              <w:t>94.9 or less</w:t>
            </w:r>
          </w:p>
        </w:tc>
        <w:tc>
          <w:tcPr>
            <w:tcW w:w="1915" w:type="dxa"/>
          </w:tcPr>
          <w:p w14:paraId="3E0E796E" w14:textId="77777777" w:rsidR="008676C5" w:rsidRPr="004F4400" w:rsidRDefault="008676C5">
            <w:pPr>
              <w:pStyle w:val="Tabletext"/>
            </w:pPr>
            <w:r w:rsidRPr="004F4400">
              <w:t>Conformance</w:t>
            </w:r>
          </w:p>
          <w:p w14:paraId="4C553F56" w14:textId="77777777" w:rsidR="008676C5" w:rsidRPr="004F4400" w:rsidRDefault="008676C5">
            <w:pPr>
              <w:pStyle w:val="Tabletext"/>
            </w:pPr>
            <w:r w:rsidRPr="004F4400">
              <w:t>Non</w:t>
            </w:r>
            <w:r w:rsidRPr="004F4400">
              <w:noBreakHyphen/>
              <w:t>conformance</w:t>
            </w:r>
          </w:p>
        </w:tc>
      </w:tr>
      <w:tr w:rsidR="008676C5" w:rsidRPr="004F4400" w14:paraId="1F5F5E0A" w14:textId="77777777" w:rsidTr="00F42485">
        <w:trPr>
          <w:cantSplit/>
          <w:jc w:val="center"/>
        </w:trPr>
        <w:tc>
          <w:tcPr>
            <w:tcW w:w="3350" w:type="dxa"/>
          </w:tcPr>
          <w:p w14:paraId="24E35790" w14:textId="77777777" w:rsidR="008676C5" w:rsidRPr="00890CA5" w:rsidRDefault="008676C5" w:rsidP="00F42485">
            <w:pPr>
              <w:pStyle w:val="Tabletext"/>
              <w:rPr>
                <w:color w:val="000000"/>
              </w:rPr>
            </w:pPr>
            <w:r w:rsidRPr="00890CA5">
              <w:rPr>
                <w:color w:val="000000"/>
              </w:rPr>
              <w:t xml:space="preserve">Sealed pavement </w:t>
            </w:r>
            <w:proofErr w:type="spellStart"/>
            <w:r w:rsidRPr="00890CA5">
              <w:rPr>
                <w:color w:val="000000"/>
              </w:rPr>
              <w:t>basecourse</w:t>
            </w:r>
            <w:proofErr w:type="spellEnd"/>
          </w:p>
        </w:tc>
        <w:tc>
          <w:tcPr>
            <w:tcW w:w="1745" w:type="dxa"/>
          </w:tcPr>
          <w:p w14:paraId="40A2EA95" w14:textId="77777777" w:rsidR="008676C5" w:rsidRPr="004F4400" w:rsidRDefault="008676C5" w:rsidP="00F42485">
            <w:pPr>
              <w:pStyle w:val="Tabletext"/>
            </w:pPr>
            <w:r w:rsidRPr="004F4400">
              <w:t>100.0 or greater</w:t>
            </w:r>
          </w:p>
          <w:p w14:paraId="450E239B" w14:textId="77777777" w:rsidR="008676C5" w:rsidRPr="004F4400" w:rsidRDefault="008676C5" w:rsidP="00F42485">
            <w:pPr>
              <w:pStyle w:val="Tabletext"/>
            </w:pPr>
            <w:r w:rsidRPr="004F4400">
              <w:t>99.9 or less</w:t>
            </w:r>
          </w:p>
        </w:tc>
        <w:tc>
          <w:tcPr>
            <w:tcW w:w="2519" w:type="dxa"/>
          </w:tcPr>
          <w:p w14:paraId="4A78C41B" w14:textId="77777777" w:rsidR="008676C5" w:rsidRPr="004F4400" w:rsidRDefault="008676C5" w:rsidP="00F42485">
            <w:pPr>
              <w:pStyle w:val="Tabletext"/>
            </w:pPr>
            <w:r w:rsidRPr="004F4400">
              <w:t>99.0 or greater</w:t>
            </w:r>
          </w:p>
          <w:p w14:paraId="16080EA3" w14:textId="77777777" w:rsidR="008676C5" w:rsidRPr="004F4400" w:rsidRDefault="008676C5" w:rsidP="00F42485">
            <w:pPr>
              <w:pStyle w:val="Tabletext"/>
            </w:pPr>
            <w:r w:rsidRPr="004F4400">
              <w:t>98.9 or less</w:t>
            </w:r>
          </w:p>
        </w:tc>
        <w:tc>
          <w:tcPr>
            <w:tcW w:w="1915" w:type="dxa"/>
          </w:tcPr>
          <w:p w14:paraId="4E2639FD" w14:textId="77777777" w:rsidR="008676C5" w:rsidRPr="004F4400" w:rsidRDefault="008676C5" w:rsidP="00F42485">
            <w:pPr>
              <w:pStyle w:val="Tabletext"/>
            </w:pPr>
            <w:r w:rsidRPr="004F4400">
              <w:t>Conformance</w:t>
            </w:r>
          </w:p>
          <w:p w14:paraId="2B8B7049" w14:textId="77777777" w:rsidR="008676C5" w:rsidRPr="004F4400" w:rsidRDefault="008676C5" w:rsidP="00F42485">
            <w:pPr>
              <w:pStyle w:val="Tabletext"/>
            </w:pPr>
            <w:r w:rsidRPr="004F4400">
              <w:t>Non</w:t>
            </w:r>
            <w:r w:rsidRPr="004F4400">
              <w:noBreakHyphen/>
              <w:t>conformance</w:t>
            </w:r>
          </w:p>
        </w:tc>
      </w:tr>
      <w:tr w:rsidR="008676C5" w:rsidRPr="004F4400" w14:paraId="6D2508DA" w14:textId="77777777" w:rsidTr="00F42485">
        <w:trPr>
          <w:cantSplit/>
          <w:jc w:val="center"/>
        </w:trPr>
        <w:tc>
          <w:tcPr>
            <w:tcW w:w="3350" w:type="dxa"/>
          </w:tcPr>
          <w:p w14:paraId="28A75DFB" w14:textId="77777777" w:rsidR="008676C5" w:rsidRPr="00890CA5" w:rsidRDefault="008676C5">
            <w:pPr>
              <w:pStyle w:val="Tabletext"/>
              <w:rPr>
                <w:color w:val="000000"/>
              </w:rPr>
            </w:pPr>
            <w:r w:rsidRPr="00890CA5">
              <w:rPr>
                <w:color w:val="000000"/>
              </w:rPr>
              <w:t xml:space="preserve">Sealed pavement sub-base, Stabilised </w:t>
            </w:r>
            <w:proofErr w:type="spellStart"/>
            <w:r w:rsidRPr="00890CA5">
              <w:rPr>
                <w:color w:val="000000"/>
              </w:rPr>
              <w:t>basecourse</w:t>
            </w:r>
            <w:proofErr w:type="spellEnd"/>
          </w:p>
        </w:tc>
        <w:tc>
          <w:tcPr>
            <w:tcW w:w="1745" w:type="dxa"/>
          </w:tcPr>
          <w:p w14:paraId="37CD3070" w14:textId="77777777" w:rsidR="008676C5" w:rsidRPr="004F4400" w:rsidRDefault="008676C5">
            <w:pPr>
              <w:pStyle w:val="Tabletext"/>
            </w:pPr>
            <w:r w:rsidRPr="004F4400">
              <w:t>98.0 or greater</w:t>
            </w:r>
          </w:p>
          <w:p w14:paraId="55C812C0" w14:textId="77777777" w:rsidR="008676C5" w:rsidRPr="004F4400" w:rsidRDefault="008676C5">
            <w:pPr>
              <w:pStyle w:val="Tabletext"/>
            </w:pPr>
            <w:r w:rsidRPr="004F4400">
              <w:t>97.9 or less</w:t>
            </w:r>
          </w:p>
        </w:tc>
        <w:tc>
          <w:tcPr>
            <w:tcW w:w="2519" w:type="dxa"/>
          </w:tcPr>
          <w:p w14:paraId="77843653" w14:textId="77777777" w:rsidR="008676C5" w:rsidRPr="004F4400" w:rsidRDefault="008676C5">
            <w:pPr>
              <w:pStyle w:val="Tabletext"/>
            </w:pPr>
            <w:r w:rsidRPr="004F4400">
              <w:t>97.0 or greater</w:t>
            </w:r>
          </w:p>
          <w:p w14:paraId="2625018B" w14:textId="77777777" w:rsidR="008676C5" w:rsidRPr="004F4400" w:rsidRDefault="008676C5">
            <w:pPr>
              <w:pStyle w:val="Tabletext"/>
            </w:pPr>
            <w:r w:rsidRPr="004F4400">
              <w:t>96.9 or less</w:t>
            </w:r>
          </w:p>
        </w:tc>
        <w:tc>
          <w:tcPr>
            <w:tcW w:w="1915" w:type="dxa"/>
          </w:tcPr>
          <w:p w14:paraId="74B900D8" w14:textId="77777777" w:rsidR="008676C5" w:rsidRPr="004F4400" w:rsidRDefault="008676C5">
            <w:pPr>
              <w:pStyle w:val="Tabletext"/>
            </w:pPr>
            <w:r w:rsidRPr="004F4400">
              <w:t>Conformance</w:t>
            </w:r>
          </w:p>
          <w:p w14:paraId="78624604" w14:textId="77777777" w:rsidR="008676C5" w:rsidRPr="004F4400" w:rsidRDefault="008676C5">
            <w:pPr>
              <w:pStyle w:val="Tabletext"/>
            </w:pPr>
            <w:r w:rsidRPr="004F4400">
              <w:t>Non</w:t>
            </w:r>
            <w:r w:rsidRPr="004F4400">
              <w:noBreakHyphen/>
              <w:t>conformance</w:t>
            </w:r>
          </w:p>
        </w:tc>
      </w:tr>
      <w:tr w:rsidR="00A16223" w:rsidRPr="004F4400" w14:paraId="1E251EED" w14:textId="77777777" w:rsidTr="00F42485">
        <w:trPr>
          <w:cantSplit/>
          <w:jc w:val="center"/>
        </w:trPr>
        <w:tc>
          <w:tcPr>
            <w:tcW w:w="3350" w:type="dxa"/>
          </w:tcPr>
          <w:p w14:paraId="40D187B6" w14:textId="77777777" w:rsidR="00A16223" w:rsidRPr="00890CA5" w:rsidRDefault="00A16223" w:rsidP="00A16223">
            <w:pPr>
              <w:pStyle w:val="Tabletext"/>
              <w:rPr>
                <w:color w:val="000000"/>
              </w:rPr>
            </w:pPr>
            <w:r>
              <w:rPr>
                <w:color w:val="000000"/>
              </w:rPr>
              <w:t>Fill in water retaining embankment</w:t>
            </w:r>
          </w:p>
        </w:tc>
        <w:tc>
          <w:tcPr>
            <w:tcW w:w="1745" w:type="dxa"/>
          </w:tcPr>
          <w:p w14:paraId="415015FA" w14:textId="77777777" w:rsidR="00A16223" w:rsidRPr="004F4400" w:rsidRDefault="00A16223" w:rsidP="003740F6">
            <w:pPr>
              <w:pStyle w:val="Tabletext"/>
            </w:pPr>
            <w:r w:rsidRPr="004F4400">
              <w:t>98.0 or greater</w:t>
            </w:r>
          </w:p>
          <w:p w14:paraId="3867EEE3" w14:textId="77777777" w:rsidR="00A16223" w:rsidRPr="004F4400" w:rsidRDefault="00A16223">
            <w:pPr>
              <w:pStyle w:val="Tabletext"/>
            </w:pPr>
            <w:r w:rsidRPr="004F4400">
              <w:t>97.9 or less</w:t>
            </w:r>
          </w:p>
        </w:tc>
        <w:tc>
          <w:tcPr>
            <w:tcW w:w="2519" w:type="dxa"/>
          </w:tcPr>
          <w:p w14:paraId="064456DB" w14:textId="77777777" w:rsidR="00A16223" w:rsidRPr="004F4400" w:rsidRDefault="00A16223" w:rsidP="003740F6">
            <w:pPr>
              <w:pStyle w:val="Tabletext"/>
            </w:pPr>
            <w:r w:rsidRPr="004F4400">
              <w:t>97.0 or greater</w:t>
            </w:r>
          </w:p>
          <w:p w14:paraId="06C4C19D" w14:textId="77777777" w:rsidR="00A16223" w:rsidRPr="004F4400" w:rsidRDefault="00A16223">
            <w:pPr>
              <w:pStyle w:val="Tabletext"/>
            </w:pPr>
            <w:r w:rsidRPr="004F4400">
              <w:t>96.9 or less</w:t>
            </w:r>
          </w:p>
        </w:tc>
        <w:tc>
          <w:tcPr>
            <w:tcW w:w="1915" w:type="dxa"/>
          </w:tcPr>
          <w:p w14:paraId="45446466" w14:textId="77777777" w:rsidR="00A16223" w:rsidRPr="004F4400" w:rsidRDefault="00A16223" w:rsidP="003740F6">
            <w:pPr>
              <w:pStyle w:val="Tabletext"/>
            </w:pPr>
            <w:r w:rsidRPr="004F4400">
              <w:t>Conformance</w:t>
            </w:r>
          </w:p>
          <w:p w14:paraId="6BCC7804" w14:textId="77777777" w:rsidR="00A16223" w:rsidRPr="004F4400" w:rsidRDefault="00A16223">
            <w:pPr>
              <w:pStyle w:val="Tabletext"/>
            </w:pPr>
            <w:r w:rsidRPr="004F4400">
              <w:t>Non</w:t>
            </w:r>
            <w:r w:rsidRPr="004F4400">
              <w:noBreakHyphen/>
              <w:t>conformance</w:t>
            </w:r>
          </w:p>
        </w:tc>
      </w:tr>
      <w:tr w:rsidR="00A16223" w:rsidRPr="004F4400" w14:paraId="67ACA2F3" w14:textId="77777777" w:rsidTr="00F42485">
        <w:trPr>
          <w:cantSplit/>
          <w:jc w:val="center"/>
        </w:trPr>
        <w:tc>
          <w:tcPr>
            <w:tcW w:w="3350" w:type="dxa"/>
          </w:tcPr>
          <w:p w14:paraId="11202C1D" w14:textId="77777777" w:rsidR="00A16223" w:rsidRDefault="00A16223" w:rsidP="00A16223">
            <w:pPr>
              <w:pStyle w:val="Tabletext"/>
              <w:rPr>
                <w:color w:val="000000"/>
              </w:rPr>
            </w:pPr>
            <w:r>
              <w:rPr>
                <w:color w:val="000000"/>
              </w:rPr>
              <w:t>Replace unsuitable material beneath water retaining embankment</w:t>
            </w:r>
          </w:p>
        </w:tc>
        <w:tc>
          <w:tcPr>
            <w:tcW w:w="1745" w:type="dxa"/>
          </w:tcPr>
          <w:p w14:paraId="1A4908FD" w14:textId="7AEFB384" w:rsidR="00A16223" w:rsidRPr="004F4400" w:rsidRDefault="00A16223" w:rsidP="003740F6">
            <w:pPr>
              <w:pStyle w:val="Tabletext"/>
            </w:pPr>
            <w:r>
              <w:t>9</w:t>
            </w:r>
            <w:r w:rsidR="00725775">
              <w:t>8</w:t>
            </w:r>
            <w:r w:rsidRPr="004F4400">
              <w:t>.0 or greater</w:t>
            </w:r>
          </w:p>
          <w:p w14:paraId="7EEA8B14" w14:textId="58C6CE08" w:rsidR="00A16223" w:rsidRPr="004F4400" w:rsidRDefault="00A16223">
            <w:pPr>
              <w:pStyle w:val="Tabletext"/>
            </w:pPr>
            <w:r>
              <w:t>9</w:t>
            </w:r>
            <w:r w:rsidR="00725775">
              <w:t>7</w:t>
            </w:r>
            <w:r w:rsidRPr="004F4400">
              <w:t>.9 or less</w:t>
            </w:r>
          </w:p>
        </w:tc>
        <w:tc>
          <w:tcPr>
            <w:tcW w:w="2519" w:type="dxa"/>
          </w:tcPr>
          <w:p w14:paraId="06E66ED0" w14:textId="5DDAE524" w:rsidR="00A16223" w:rsidRPr="004F4400" w:rsidRDefault="00A16223" w:rsidP="003740F6">
            <w:pPr>
              <w:pStyle w:val="Tabletext"/>
            </w:pPr>
            <w:r>
              <w:t>9</w:t>
            </w:r>
            <w:r w:rsidR="00725775">
              <w:t>8</w:t>
            </w:r>
            <w:r w:rsidRPr="004F4400">
              <w:t>.0 or greater</w:t>
            </w:r>
          </w:p>
          <w:p w14:paraId="5135CE72" w14:textId="319586EC" w:rsidR="00A16223" w:rsidRPr="004F4400" w:rsidRDefault="00A16223">
            <w:pPr>
              <w:pStyle w:val="Tabletext"/>
            </w:pPr>
            <w:r>
              <w:t>9</w:t>
            </w:r>
            <w:r w:rsidR="00725775">
              <w:t>7</w:t>
            </w:r>
            <w:r w:rsidRPr="004F4400">
              <w:t>.9 or less</w:t>
            </w:r>
          </w:p>
        </w:tc>
        <w:tc>
          <w:tcPr>
            <w:tcW w:w="1915" w:type="dxa"/>
          </w:tcPr>
          <w:p w14:paraId="183DBDB0" w14:textId="77777777" w:rsidR="00A16223" w:rsidRPr="004F4400" w:rsidRDefault="00A16223" w:rsidP="003740F6">
            <w:pPr>
              <w:pStyle w:val="Tabletext"/>
            </w:pPr>
            <w:r w:rsidRPr="004F4400">
              <w:t>Conformance</w:t>
            </w:r>
          </w:p>
          <w:p w14:paraId="13A2CD5A" w14:textId="77777777" w:rsidR="00A16223" w:rsidRPr="004F4400" w:rsidRDefault="00A16223" w:rsidP="003740F6">
            <w:pPr>
              <w:pStyle w:val="Tabletext"/>
            </w:pPr>
            <w:r w:rsidRPr="004F4400">
              <w:t>Non</w:t>
            </w:r>
            <w:r w:rsidRPr="004F4400">
              <w:noBreakHyphen/>
              <w:t>conformance</w:t>
            </w:r>
          </w:p>
        </w:tc>
      </w:tr>
      <w:tr w:rsidR="002E141D" w:rsidRPr="004F4400" w14:paraId="7CD231C3" w14:textId="77777777" w:rsidTr="00F42485">
        <w:trPr>
          <w:cantSplit/>
          <w:jc w:val="center"/>
        </w:trPr>
        <w:tc>
          <w:tcPr>
            <w:tcW w:w="3350" w:type="dxa"/>
          </w:tcPr>
          <w:p w14:paraId="64F43963" w14:textId="77777777" w:rsidR="002E141D" w:rsidRDefault="002E141D" w:rsidP="00A16223">
            <w:pPr>
              <w:pStyle w:val="Tabletext"/>
              <w:rPr>
                <w:color w:val="000000"/>
              </w:rPr>
            </w:pPr>
            <w:r>
              <w:rPr>
                <w:color w:val="000000"/>
              </w:rPr>
              <w:t>Replace unsuitable material beneath cut off key of water retaining embankment</w:t>
            </w:r>
          </w:p>
        </w:tc>
        <w:tc>
          <w:tcPr>
            <w:tcW w:w="1745" w:type="dxa"/>
          </w:tcPr>
          <w:p w14:paraId="084A8780" w14:textId="5065D457" w:rsidR="002E141D" w:rsidRPr="004F4400" w:rsidRDefault="002E141D" w:rsidP="003740F6">
            <w:pPr>
              <w:pStyle w:val="Tabletext"/>
            </w:pPr>
            <w:r>
              <w:t>9</w:t>
            </w:r>
            <w:r w:rsidR="00725775">
              <w:t>8</w:t>
            </w:r>
            <w:r w:rsidRPr="004F4400">
              <w:t>.0 or greater</w:t>
            </w:r>
          </w:p>
          <w:p w14:paraId="2E3CE8A2" w14:textId="6D8FE7D1" w:rsidR="002E141D" w:rsidRDefault="002E141D" w:rsidP="003740F6">
            <w:pPr>
              <w:pStyle w:val="Tabletext"/>
            </w:pPr>
            <w:r>
              <w:t>9</w:t>
            </w:r>
            <w:r w:rsidR="00725775">
              <w:t>7</w:t>
            </w:r>
            <w:r w:rsidRPr="004F4400">
              <w:t>.9 or less</w:t>
            </w:r>
          </w:p>
        </w:tc>
        <w:tc>
          <w:tcPr>
            <w:tcW w:w="2519" w:type="dxa"/>
          </w:tcPr>
          <w:p w14:paraId="71B54BFE" w14:textId="44BD3170" w:rsidR="002E141D" w:rsidRPr="004F4400" w:rsidRDefault="002E141D" w:rsidP="003740F6">
            <w:pPr>
              <w:pStyle w:val="Tabletext"/>
            </w:pPr>
            <w:r>
              <w:t>9</w:t>
            </w:r>
            <w:r w:rsidR="00725775">
              <w:t>8</w:t>
            </w:r>
            <w:r w:rsidRPr="004F4400">
              <w:t>.0 or greater</w:t>
            </w:r>
          </w:p>
          <w:p w14:paraId="53313181" w14:textId="291E80E9" w:rsidR="002E141D" w:rsidRDefault="002E141D">
            <w:pPr>
              <w:pStyle w:val="Tabletext"/>
            </w:pPr>
            <w:r>
              <w:t>9</w:t>
            </w:r>
            <w:r w:rsidR="00725775">
              <w:t>7</w:t>
            </w:r>
            <w:r w:rsidRPr="004F4400">
              <w:t>.9 or less</w:t>
            </w:r>
          </w:p>
        </w:tc>
        <w:tc>
          <w:tcPr>
            <w:tcW w:w="1915" w:type="dxa"/>
          </w:tcPr>
          <w:p w14:paraId="214500CD" w14:textId="77777777" w:rsidR="002E141D" w:rsidRPr="004F4400" w:rsidRDefault="002E141D" w:rsidP="003740F6">
            <w:pPr>
              <w:pStyle w:val="Tabletext"/>
            </w:pPr>
            <w:r w:rsidRPr="004F4400">
              <w:t>Conformance</w:t>
            </w:r>
          </w:p>
          <w:p w14:paraId="6F3C7144" w14:textId="77777777" w:rsidR="002E141D" w:rsidRPr="004F4400" w:rsidRDefault="002E141D" w:rsidP="003740F6">
            <w:pPr>
              <w:pStyle w:val="Tabletext"/>
            </w:pPr>
            <w:r w:rsidRPr="004F4400">
              <w:t>Non</w:t>
            </w:r>
            <w:r w:rsidRPr="004F4400">
              <w:noBreakHyphen/>
              <w:t>conformance</w:t>
            </w:r>
          </w:p>
        </w:tc>
      </w:tr>
      <w:tr w:rsidR="002E141D" w:rsidRPr="004F4400" w14:paraId="4B827529" w14:textId="77777777" w:rsidTr="00F42485">
        <w:trPr>
          <w:cantSplit/>
          <w:jc w:val="center"/>
        </w:trPr>
        <w:tc>
          <w:tcPr>
            <w:tcW w:w="3350" w:type="dxa"/>
          </w:tcPr>
          <w:p w14:paraId="26CC13FB" w14:textId="77777777" w:rsidR="002E141D" w:rsidRDefault="002E141D" w:rsidP="00A16223">
            <w:pPr>
              <w:pStyle w:val="Tabletext"/>
              <w:rPr>
                <w:color w:val="000000"/>
              </w:rPr>
            </w:pPr>
            <w:r>
              <w:rPr>
                <w:color w:val="000000"/>
              </w:rPr>
              <w:t>Replace unsuitable material beneath toe filter</w:t>
            </w:r>
          </w:p>
        </w:tc>
        <w:tc>
          <w:tcPr>
            <w:tcW w:w="1745" w:type="dxa"/>
          </w:tcPr>
          <w:p w14:paraId="7E274DAF" w14:textId="124441B7" w:rsidR="002E141D" w:rsidRPr="004F4400" w:rsidRDefault="002E141D" w:rsidP="003740F6">
            <w:pPr>
              <w:pStyle w:val="Tabletext"/>
            </w:pPr>
            <w:r>
              <w:t>9</w:t>
            </w:r>
            <w:r w:rsidR="00725775">
              <w:t>8</w:t>
            </w:r>
            <w:r w:rsidRPr="004F4400">
              <w:t>.0 or greater</w:t>
            </w:r>
          </w:p>
          <w:p w14:paraId="44DC3A0B" w14:textId="5F99BF81" w:rsidR="002E141D" w:rsidRDefault="002E141D">
            <w:pPr>
              <w:pStyle w:val="Tabletext"/>
            </w:pPr>
            <w:r>
              <w:t>9</w:t>
            </w:r>
            <w:r w:rsidR="00725775">
              <w:t>7</w:t>
            </w:r>
            <w:r w:rsidRPr="004F4400">
              <w:t>.9 or less</w:t>
            </w:r>
          </w:p>
        </w:tc>
        <w:tc>
          <w:tcPr>
            <w:tcW w:w="2519" w:type="dxa"/>
          </w:tcPr>
          <w:p w14:paraId="4FABA16B" w14:textId="28549048" w:rsidR="002E141D" w:rsidRPr="004F4400" w:rsidRDefault="002E141D" w:rsidP="003740F6">
            <w:pPr>
              <w:pStyle w:val="Tabletext"/>
            </w:pPr>
            <w:r>
              <w:t>9</w:t>
            </w:r>
            <w:r w:rsidR="00725775">
              <w:t>8</w:t>
            </w:r>
            <w:r w:rsidRPr="004F4400">
              <w:t>.0 or greater</w:t>
            </w:r>
          </w:p>
          <w:p w14:paraId="065C7585" w14:textId="4F2FDA85" w:rsidR="002E141D" w:rsidRDefault="002E141D" w:rsidP="003740F6">
            <w:pPr>
              <w:pStyle w:val="Tabletext"/>
            </w:pPr>
            <w:r>
              <w:t>9</w:t>
            </w:r>
            <w:r w:rsidR="00725775">
              <w:t>7</w:t>
            </w:r>
            <w:r w:rsidRPr="004F4400">
              <w:t>.9 or less</w:t>
            </w:r>
          </w:p>
        </w:tc>
        <w:tc>
          <w:tcPr>
            <w:tcW w:w="1915" w:type="dxa"/>
          </w:tcPr>
          <w:p w14:paraId="24151528" w14:textId="77777777" w:rsidR="002E141D" w:rsidRPr="004F4400" w:rsidRDefault="002E141D" w:rsidP="003740F6">
            <w:pPr>
              <w:pStyle w:val="Tabletext"/>
            </w:pPr>
            <w:r w:rsidRPr="004F4400">
              <w:t>Conformance</w:t>
            </w:r>
          </w:p>
          <w:p w14:paraId="57D96EF4" w14:textId="77777777" w:rsidR="002E141D" w:rsidRPr="004F4400" w:rsidRDefault="002E141D" w:rsidP="003740F6">
            <w:pPr>
              <w:pStyle w:val="Tabletext"/>
            </w:pPr>
            <w:r w:rsidRPr="004F4400">
              <w:t>Non</w:t>
            </w:r>
            <w:r w:rsidRPr="004F4400">
              <w:noBreakHyphen/>
              <w:t>conformance</w:t>
            </w:r>
          </w:p>
        </w:tc>
      </w:tr>
      <w:tr w:rsidR="002E141D" w:rsidRPr="004F4400" w14:paraId="5ECCF66A" w14:textId="77777777" w:rsidTr="00F42485">
        <w:trPr>
          <w:cantSplit/>
          <w:jc w:val="center"/>
        </w:trPr>
        <w:tc>
          <w:tcPr>
            <w:tcW w:w="3350" w:type="dxa"/>
          </w:tcPr>
          <w:p w14:paraId="66D57CA9" w14:textId="77777777" w:rsidR="002E141D" w:rsidRDefault="002E141D" w:rsidP="002E141D">
            <w:pPr>
              <w:pStyle w:val="Tabletext"/>
              <w:rPr>
                <w:color w:val="000000"/>
              </w:rPr>
            </w:pPr>
            <w:r>
              <w:rPr>
                <w:color w:val="000000"/>
              </w:rPr>
              <w:t xml:space="preserve">Over-excavation for culvert penetrating water retaining embankment </w:t>
            </w:r>
          </w:p>
        </w:tc>
        <w:tc>
          <w:tcPr>
            <w:tcW w:w="1745" w:type="dxa"/>
          </w:tcPr>
          <w:p w14:paraId="271C4646" w14:textId="77777777" w:rsidR="002E141D" w:rsidRPr="004F4400" w:rsidRDefault="002E141D" w:rsidP="003740F6">
            <w:pPr>
              <w:pStyle w:val="Tabletext"/>
            </w:pPr>
            <w:r>
              <w:t>95</w:t>
            </w:r>
            <w:r w:rsidRPr="004F4400">
              <w:t>.0 or greater</w:t>
            </w:r>
          </w:p>
          <w:p w14:paraId="02C0ADF8" w14:textId="77777777" w:rsidR="002E141D" w:rsidRDefault="002E141D" w:rsidP="003740F6">
            <w:pPr>
              <w:pStyle w:val="Tabletext"/>
            </w:pPr>
            <w:r>
              <w:t>94</w:t>
            </w:r>
            <w:r w:rsidRPr="004F4400">
              <w:t>.9 or less</w:t>
            </w:r>
          </w:p>
        </w:tc>
        <w:tc>
          <w:tcPr>
            <w:tcW w:w="2519" w:type="dxa"/>
          </w:tcPr>
          <w:p w14:paraId="34DEC1F6" w14:textId="77777777" w:rsidR="002E141D" w:rsidRPr="004F4400" w:rsidRDefault="002E141D" w:rsidP="003740F6">
            <w:pPr>
              <w:pStyle w:val="Tabletext"/>
            </w:pPr>
            <w:r>
              <w:t>95</w:t>
            </w:r>
            <w:r w:rsidRPr="004F4400">
              <w:t>.0 or greater</w:t>
            </w:r>
          </w:p>
          <w:p w14:paraId="60C3BD0E" w14:textId="77777777" w:rsidR="002E141D" w:rsidRDefault="002E141D" w:rsidP="003740F6">
            <w:pPr>
              <w:pStyle w:val="Tabletext"/>
            </w:pPr>
            <w:r>
              <w:t>94</w:t>
            </w:r>
            <w:r w:rsidRPr="004F4400">
              <w:t>.9 or less</w:t>
            </w:r>
          </w:p>
        </w:tc>
        <w:tc>
          <w:tcPr>
            <w:tcW w:w="1915" w:type="dxa"/>
          </w:tcPr>
          <w:p w14:paraId="5038A5E4" w14:textId="77777777" w:rsidR="002E141D" w:rsidRPr="004F4400" w:rsidRDefault="002E141D" w:rsidP="003740F6">
            <w:pPr>
              <w:pStyle w:val="Tabletext"/>
            </w:pPr>
            <w:r w:rsidRPr="004F4400">
              <w:t>Conformance</w:t>
            </w:r>
          </w:p>
          <w:p w14:paraId="2840F392" w14:textId="77777777" w:rsidR="002E141D" w:rsidRPr="004F4400" w:rsidRDefault="002E141D" w:rsidP="003740F6">
            <w:pPr>
              <w:pStyle w:val="Tabletext"/>
            </w:pPr>
            <w:r w:rsidRPr="004F4400">
              <w:t>Non</w:t>
            </w:r>
            <w:r w:rsidRPr="004F4400">
              <w:noBreakHyphen/>
              <w:t>conformance</w:t>
            </w:r>
          </w:p>
        </w:tc>
      </w:tr>
      <w:tr w:rsidR="002E141D" w:rsidRPr="004F4400" w14:paraId="5512F250" w14:textId="77777777" w:rsidTr="00F42485">
        <w:trPr>
          <w:cantSplit/>
          <w:jc w:val="center"/>
        </w:trPr>
        <w:tc>
          <w:tcPr>
            <w:tcW w:w="3350" w:type="dxa"/>
          </w:tcPr>
          <w:p w14:paraId="78161A32" w14:textId="77777777" w:rsidR="002E141D" w:rsidRDefault="002E141D" w:rsidP="002E141D">
            <w:pPr>
              <w:pStyle w:val="Tabletext"/>
              <w:rPr>
                <w:color w:val="000000"/>
              </w:rPr>
            </w:pPr>
            <w:r>
              <w:rPr>
                <w:color w:val="000000"/>
              </w:rPr>
              <w:t>Diaphragm filter material</w:t>
            </w:r>
          </w:p>
        </w:tc>
        <w:tc>
          <w:tcPr>
            <w:tcW w:w="1745" w:type="dxa"/>
          </w:tcPr>
          <w:p w14:paraId="02F7DA44" w14:textId="77777777" w:rsidR="002E141D" w:rsidRPr="007D3F59" w:rsidRDefault="002E141D" w:rsidP="003740F6">
            <w:pPr>
              <w:pStyle w:val="Tabletext"/>
              <w:rPr>
                <w:color w:val="000000" w:themeColor="text1"/>
              </w:rPr>
            </w:pPr>
            <w:r w:rsidRPr="007D3F59">
              <w:rPr>
                <w:color w:val="000000" w:themeColor="text1"/>
              </w:rPr>
              <w:t>65.0 or greater</w:t>
            </w:r>
          </w:p>
          <w:p w14:paraId="797D1DF8" w14:textId="79DEFB47" w:rsidR="002E141D" w:rsidRDefault="002E141D">
            <w:pPr>
              <w:pStyle w:val="Tabletext"/>
            </w:pPr>
            <w:r w:rsidRPr="007D3F59">
              <w:rPr>
                <w:color w:val="000000" w:themeColor="text1"/>
              </w:rPr>
              <w:t>64.9 or less</w:t>
            </w:r>
          </w:p>
        </w:tc>
        <w:tc>
          <w:tcPr>
            <w:tcW w:w="2519" w:type="dxa"/>
          </w:tcPr>
          <w:p w14:paraId="4FF3A6EF" w14:textId="77777777" w:rsidR="002E141D" w:rsidRDefault="002E141D" w:rsidP="002E141D">
            <w:pPr>
              <w:pStyle w:val="Tabletext"/>
            </w:pPr>
            <w:r>
              <w:t>65.0 or greater</w:t>
            </w:r>
          </w:p>
          <w:p w14:paraId="515808B2" w14:textId="7A5AC043" w:rsidR="002E141D" w:rsidRDefault="002E141D">
            <w:pPr>
              <w:pStyle w:val="Tabletext"/>
            </w:pPr>
            <w:r>
              <w:t>64.9 or less</w:t>
            </w:r>
          </w:p>
        </w:tc>
        <w:tc>
          <w:tcPr>
            <w:tcW w:w="1915" w:type="dxa"/>
          </w:tcPr>
          <w:p w14:paraId="395287C1" w14:textId="77777777" w:rsidR="002E141D" w:rsidRPr="004F4400" w:rsidRDefault="002E141D" w:rsidP="002E141D">
            <w:pPr>
              <w:pStyle w:val="Tabletext"/>
            </w:pPr>
            <w:r w:rsidRPr="004F4400">
              <w:t>Conformance</w:t>
            </w:r>
          </w:p>
          <w:p w14:paraId="2E2ED0F4" w14:textId="77777777" w:rsidR="002E141D" w:rsidRPr="004F4400" w:rsidRDefault="002E141D" w:rsidP="002E141D">
            <w:pPr>
              <w:pStyle w:val="Tabletext"/>
            </w:pPr>
            <w:r w:rsidRPr="004F4400">
              <w:t>Non</w:t>
            </w:r>
            <w:r w:rsidRPr="004F4400">
              <w:noBreakHyphen/>
              <w:t>conformance</w:t>
            </w:r>
          </w:p>
        </w:tc>
      </w:tr>
      <w:tr w:rsidR="00A3545B" w:rsidRPr="004F4400" w14:paraId="6FB4E6F7" w14:textId="77777777" w:rsidTr="00F42485">
        <w:trPr>
          <w:cantSplit/>
          <w:jc w:val="center"/>
        </w:trPr>
        <w:tc>
          <w:tcPr>
            <w:tcW w:w="3350" w:type="dxa"/>
          </w:tcPr>
          <w:p w14:paraId="52E6C073" w14:textId="77777777" w:rsidR="00A3545B" w:rsidRDefault="00A3545B" w:rsidP="002E141D">
            <w:pPr>
              <w:pStyle w:val="Tabletext"/>
              <w:rPr>
                <w:color w:val="000000"/>
              </w:rPr>
            </w:pPr>
            <w:r>
              <w:rPr>
                <w:color w:val="000000"/>
              </w:rPr>
              <w:t>Culvert backfill for culvert penetrating water retaining embankment</w:t>
            </w:r>
          </w:p>
        </w:tc>
        <w:tc>
          <w:tcPr>
            <w:tcW w:w="1745" w:type="dxa"/>
          </w:tcPr>
          <w:p w14:paraId="7971F05D" w14:textId="77777777" w:rsidR="00A3545B" w:rsidRPr="004F4400" w:rsidRDefault="00A3545B" w:rsidP="003740F6">
            <w:pPr>
              <w:pStyle w:val="Tabletext"/>
            </w:pPr>
            <w:r>
              <w:t>95</w:t>
            </w:r>
            <w:r w:rsidRPr="004F4400">
              <w:t>.0 or greater</w:t>
            </w:r>
          </w:p>
          <w:p w14:paraId="231F11E7" w14:textId="77777777" w:rsidR="00A3545B" w:rsidRDefault="00A3545B" w:rsidP="003740F6">
            <w:pPr>
              <w:pStyle w:val="Tabletext"/>
            </w:pPr>
            <w:r>
              <w:t>94</w:t>
            </w:r>
            <w:r w:rsidRPr="004F4400">
              <w:t>.9 or less</w:t>
            </w:r>
          </w:p>
        </w:tc>
        <w:tc>
          <w:tcPr>
            <w:tcW w:w="2519" w:type="dxa"/>
          </w:tcPr>
          <w:p w14:paraId="79FE96F8" w14:textId="77777777" w:rsidR="00A3545B" w:rsidRPr="004F4400" w:rsidRDefault="00A3545B" w:rsidP="003740F6">
            <w:pPr>
              <w:pStyle w:val="Tabletext"/>
            </w:pPr>
            <w:r>
              <w:t>95</w:t>
            </w:r>
            <w:r w:rsidRPr="004F4400">
              <w:t>.0 or greater</w:t>
            </w:r>
          </w:p>
          <w:p w14:paraId="36F28FF2" w14:textId="77777777" w:rsidR="00A3545B" w:rsidRDefault="00A3545B" w:rsidP="002E141D">
            <w:pPr>
              <w:pStyle w:val="Tabletext"/>
            </w:pPr>
            <w:r>
              <w:t>94</w:t>
            </w:r>
            <w:r w:rsidRPr="004F4400">
              <w:t>.9 or less</w:t>
            </w:r>
          </w:p>
        </w:tc>
        <w:tc>
          <w:tcPr>
            <w:tcW w:w="1915" w:type="dxa"/>
          </w:tcPr>
          <w:p w14:paraId="12890777" w14:textId="77777777" w:rsidR="00A3545B" w:rsidRPr="004F4400" w:rsidRDefault="00A3545B" w:rsidP="003740F6">
            <w:pPr>
              <w:pStyle w:val="Tabletext"/>
            </w:pPr>
            <w:r w:rsidRPr="004F4400">
              <w:t>Conformance</w:t>
            </w:r>
          </w:p>
          <w:p w14:paraId="2DF01DD3" w14:textId="77777777" w:rsidR="00A3545B" w:rsidRPr="004F4400" w:rsidRDefault="00A3545B" w:rsidP="002E141D">
            <w:pPr>
              <w:pStyle w:val="Tabletext"/>
            </w:pPr>
            <w:r w:rsidRPr="004F4400">
              <w:t>Non</w:t>
            </w:r>
            <w:r w:rsidRPr="004F4400">
              <w:noBreakHyphen/>
              <w:t>conformance</w:t>
            </w:r>
          </w:p>
        </w:tc>
      </w:tr>
      <w:tr w:rsidR="00A3545B" w:rsidRPr="004F4400" w14:paraId="66908981" w14:textId="77777777" w:rsidTr="00F42485">
        <w:trPr>
          <w:cantSplit/>
          <w:jc w:val="center"/>
        </w:trPr>
        <w:tc>
          <w:tcPr>
            <w:tcW w:w="3350" w:type="dxa"/>
          </w:tcPr>
          <w:p w14:paraId="0A0D7E3B" w14:textId="77777777" w:rsidR="00A3545B" w:rsidRDefault="00A3545B" w:rsidP="002E141D">
            <w:pPr>
              <w:pStyle w:val="Tabletext"/>
              <w:rPr>
                <w:color w:val="000000"/>
              </w:rPr>
            </w:pPr>
            <w:r>
              <w:rPr>
                <w:color w:val="000000"/>
              </w:rPr>
              <w:t>Other fills</w:t>
            </w:r>
          </w:p>
        </w:tc>
        <w:tc>
          <w:tcPr>
            <w:tcW w:w="1745" w:type="dxa"/>
          </w:tcPr>
          <w:p w14:paraId="42B05182" w14:textId="77777777" w:rsidR="00A3545B" w:rsidRPr="004F4400" w:rsidRDefault="00A3545B" w:rsidP="003740F6">
            <w:pPr>
              <w:pStyle w:val="Tabletext"/>
            </w:pPr>
            <w:r>
              <w:t>95</w:t>
            </w:r>
            <w:r w:rsidRPr="004F4400">
              <w:t>.0 or greater</w:t>
            </w:r>
          </w:p>
          <w:p w14:paraId="0133CB49" w14:textId="77777777" w:rsidR="00A3545B" w:rsidRDefault="00A3545B" w:rsidP="003740F6">
            <w:pPr>
              <w:pStyle w:val="Tabletext"/>
            </w:pPr>
            <w:r>
              <w:t>94</w:t>
            </w:r>
            <w:r w:rsidRPr="004F4400">
              <w:t>.9 or less</w:t>
            </w:r>
          </w:p>
        </w:tc>
        <w:tc>
          <w:tcPr>
            <w:tcW w:w="2519" w:type="dxa"/>
          </w:tcPr>
          <w:p w14:paraId="3B0A67F1" w14:textId="77777777" w:rsidR="00A3545B" w:rsidRPr="004F4400" w:rsidRDefault="00A3545B" w:rsidP="003740F6">
            <w:pPr>
              <w:pStyle w:val="Tabletext"/>
            </w:pPr>
            <w:r>
              <w:t>95</w:t>
            </w:r>
            <w:r w:rsidRPr="004F4400">
              <w:t>.0 or greater</w:t>
            </w:r>
          </w:p>
          <w:p w14:paraId="194259C7" w14:textId="77777777" w:rsidR="00A3545B" w:rsidRDefault="00A3545B" w:rsidP="002E141D">
            <w:pPr>
              <w:pStyle w:val="Tabletext"/>
            </w:pPr>
            <w:r>
              <w:t>94</w:t>
            </w:r>
            <w:r w:rsidRPr="004F4400">
              <w:t>.9 or less</w:t>
            </w:r>
          </w:p>
        </w:tc>
        <w:tc>
          <w:tcPr>
            <w:tcW w:w="1915" w:type="dxa"/>
          </w:tcPr>
          <w:p w14:paraId="217AE257" w14:textId="77777777" w:rsidR="00A3545B" w:rsidRPr="004F4400" w:rsidRDefault="00A3545B" w:rsidP="003740F6">
            <w:pPr>
              <w:pStyle w:val="Tabletext"/>
            </w:pPr>
            <w:r w:rsidRPr="004F4400">
              <w:t>Conformance</w:t>
            </w:r>
          </w:p>
          <w:p w14:paraId="0249DC2E" w14:textId="77777777" w:rsidR="00A3545B" w:rsidRPr="004F4400" w:rsidRDefault="00A3545B" w:rsidP="002E141D">
            <w:pPr>
              <w:pStyle w:val="Tabletext"/>
            </w:pPr>
            <w:r w:rsidRPr="004F4400">
              <w:t>Non</w:t>
            </w:r>
            <w:r w:rsidRPr="004F4400">
              <w:noBreakHyphen/>
              <w:t>conformance</w:t>
            </w:r>
          </w:p>
        </w:tc>
      </w:tr>
      <w:tr w:rsidR="00A65E85" w:rsidRPr="004F4400" w14:paraId="7ECC91AC" w14:textId="77777777" w:rsidTr="00F42485">
        <w:trPr>
          <w:cantSplit/>
          <w:jc w:val="center"/>
        </w:trPr>
        <w:tc>
          <w:tcPr>
            <w:tcW w:w="3350" w:type="dxa"/>
          </w:tcPr>
          <w:p w14:paraId="51F80DEE" w14:textId="77777777" w:rsidR="00A65E85" w:rsidRDefault="00A65E85" w:rsidP="002E141D">
            <w:pPr>
              <w:pStyle w:val="Tabletext"/>
              <w:rPr>
                <w:color w:val="000000"/>
              </w:rPr>
            </w:pPr>
            <w:r>
              <w:rPr>
                <w:color w:val="000000"/>
              </w:rPr>
              <w:t>Subgrade for other fills</w:t>
            </w:r>
          </w:p>
        </w:tc>
        <w:tc>
          <w:tcPr>
            <w:tcW w:w="1745" w:type="dxa"/>
          </w:tcPr>
          <w:p w14:paraId="343B3BCD" w14:textId="77777777" w:rsidR="00A65E85" w:rsidRPr="004F4400" w:rsidRDefault="00A65E85" w:rsidP="003740F6">
            <w:pPr>
              <w:pStyle w:val="Tabletext"/>
            </w:pPr>
            <w:r>
              <w:t>95</w:t>
            </w:r>
            <w:r w:rsidRPr="004F4400">
              <w:t>.0 or greater</w:t>
            </w:r>
          </w:p>
          <w:p w14:paraId="5F72073B" w14:textId="77777777" w:rsidR="00A65E85" w:rsidRDefault="00A65E85" w:rsidP="003740F6">
            <w:pPr>
              <w:pStyle w:val="Tabletext"/>
            </w:pPr>
            <w:r>
              <w:t>94</w:t>
            </w:r>
            <w:r w:rsidRPr="004F4400">
              <w:t>.9 or less</w:t>
            </w:r>
          </w:p>
        </w:tc>
        <w:tc>
          <w:tcPr>
            <w:tcW w:w="2519" w:type="dxa"/>
          </w:tcPr>
          <w:p w14:paraId="348C4185" w14:textId="77777777" w:rsidR="00A65E85" w:rsidRPr="004F4400" w:rsidRDefault="00A65E85" w:rsidP="003740F6">
            <w:pPr>
              <w:pStyle w:val="Tabletext"/>
            </w:pPr>
            <w:r>
              <w:t>95</w:t>
            </w:r>
            <w:r w:rsidRPr="004F4400">
              <w:t>.0 or greater</w:t>
            </w:r>
          </w:p>
          <w:p w14:paraId="03BA520D" w14:textId="77777777" w:rsidR="00A65E85" w:rsidRDefault="00A65E85" w:rsidP="003740F6">
            <w:pPr>
              <w:pStyle w:val="Tabletext"/>
            </w:pPr>
            <w:r>
              <w:t>94</w:t>
            </w:r>
            <w:r w:rsidRPr="004F4400">
              <w:t>.9 or less</w:t>
            </w:r>
          </w:p>
        </w:tc>
        <w:tc>
          <w:tcPr>
            <w:tcW w:w="1915" w:type="dxa"/>
          </w:tcPr>
          <w:p w14:paraId="1DEA822F" w14:textId="77777777" w:rsidR="00A65E85" w:rsidRPr="004F4400" w:rsidRDefault="00A65E85" w:rsidP="003740F6">
            <w:pPr>
              <w:pStyle w:val="Tabletext"/>
            </w:pPr>
            <w:r w:rsidRPr="004F4400">
              <w:t>Conformance</w:t>
            </w:r>
          </w:p>
          <w:p w14:paraId="48910729" w14:textId="77777777" w:rsidR="00A65E85" w:rsidRPr="004F4400" w:rsidRDefault="00A65E85" w:rsidP="003740F6">
            <w:pPr>
              <w:pStyle w:val="Tabletext"/>
            </w:pPr>
            <w:r w:rsidRPr="004F4400">
              <w:t>Non</w:t>
            </w:r>
            <w:r w:rsidRPr="004F4400">
              <w:noBreakHyphen/>
              <w:t>conformance</w:t>
            </w:r>
          </w:p>
        </w:tc>
      </w:tr>
      <w:tr w:rsidR="00A65E85" w:rsidRPr="004F4400" w14:paraId="0AF8D8F8" w14:textId="77777777" w:rsidTr="00F42485">
        <w:trPr>
          <w:cantSplit/>
          <w:jc w:val="center"/>
        </w:trPr>
        <w:tc>
          <w:tcPr>
            <w:tcW w:w="3350" w:type="dxa"/>
          </w:tcPr>
          <w:p w14:paraId="08FD7544" w14:textId="77777777" w:rsidR="00A65E85" w:rsidRDefault="00A65E85" w:rsidP="00A65E85">
            <w:pPr>
              <w:pStyle w:val="Tabletext"/>
              <w:rPr>
                <w:color w:val="000000"/>
              </w:rPr>
            </w:pPr>
            <w:r>
              <w:rPr>
                <w:color w:val="000000"/>
              </w:rPr>
              <w:t>Replace unsuitable material beneath subgrade level for other fills</w:t>
            </w:r>
          </w:p>
        </w:tc>
        <w:tc>
          <w:tcPr>
            <w:tcW w:w="1745" w:type="dxa"/>
          </w:tcPr>
          <w:p w14:paraId="7E8855E4" w14:textId="77777777" w:rsidR="00A65E85" w:rsidRPr="004F4400" w:rsidRDefault="00A65E85" w:rsidP="003740F6">
            <w:pPr>
              <w:pStyle w:val="Tabletext"/>
            </w:pPr>
            <w:r>
              <w:t>95</w:t>
            </w:r>
            <w:r w:rsidRPr="004F4400">
              <w:t>.0 or greater</w:t>
            </w:r>
          </w:p>
          <w:p w14:paraId="4F5401C4" w14:textId="77777777" w:rsidR="00A65E85" w:rsidRDefault="00A65E85" w:rsidP="003740F6">
            <w:pPr>
              <w:pStyle w:val="Tabletext"/>
            </w:pPr>
            <w:r>
              <w:t>94</w:t>
            </w:r>
            <w:r w:rsidRPr="004F4400">
              <w:t>.9 or less</w:t>
            </w:r>
          </w:p>
        </w:tc>
        <w:tc>
          <w:tcPr>
            <w:tcW w:w="2519" w:type="dxa"/>
          </w:tcPr>
          <w:p w14:paraId="64D49272" w14:textId="77777777" w:rsidR="00A65E85" w:rsidRPr="004F4400" w:rsidRDefault="00A65E85" w:rsidP="003740F6">
            <w:pPr>
              <w:pStyle w:val="Tabletext"/>
            </w:pPr>
            <w:r>
              <w:t>95</w:t>
            </w:r>
            <w:r w:rsidRPr="004F4400">
              <w:t>.0 or greater</w:t>
            </w:r>
          </w:p>
          <w:p w14:paraId="4A02FBE0" w14:textId="77777777" w:rsidR="00A65E85" w:rsidRDefault="00A65E85" w:rsidP="003740F6">
            <w:pPr>
              <w:pStyle w:val="Tabletext"/>
            </w:pPr>
            <w:r>
              <w:t>94</w:t>
            </w:r>
            <w:r w:rsidRPr="004F4400">
              <w:t>.9 or less</w:t>
            </w:r>
          </w:p>
        </w:tc>
        <w:tc>
          <w:tcPr>
            <w:tcW w:w="1915" w:type="dxa"/>
          </w:tcPr>
          <w:p w14:paraId="6F859FC2" w14:textId="77777777" w:rsidR="00A65E85" w:rsidRPr="004F4400" w:rsidRDefault="00A65E85" w:rsidP="003740F6">
            <w:pPr>
              <w:pStyle w:val="Tabletext"/>
            </w:pPr>
            <w:r w:rsidRPr="004F4400">
              <w:t>Conformance</w:t>
            </w:r>
          </w:p>
          <w:p w14:paraId="744EB814" w14:textId="77777777" w:rsidR="00A65E85" w:rsidRPr="004F4400" w:rsidRDefault="00A65E85" w:rsidP="003740F6">
            <w:pPr>
              <w:pStyle w:val="Tabletext"/>
            </w:pPr>
            <w:r w:rsidRPr="004F4400">
              <w:t>Non</w:t>
            </w:r>
            <w:r w:rsidRPr="004F4400">
              <w:noBreakHyphen/>
              <w:t>conformance</w:t>
            </w:r>
          </w:p>
        </w:tc>
      </w:tr>
      <w:tr w:rsidR="00A16223" w:rsidRPr="004F4400" w14:paraId="625477C6" w14:textId="77777777" w:rsidTr="00F42485">
        <w:trPr>
          <w:cantSplit/>
          <w:jc w:val="center"/>
        </w:trPr>
        <w:tc>
          <w:tcPr>
            <w:tcW w:w="9529" w:type="dxa"/>
            <w:gridSpan w:val="4"/>
          </w:tcPr>
          <w:p w14:paraId="07A865C2" w14:textId="77777777" w:rsidR="00A16223" w:rsidRPr="004F4400" w:rsidRDefault="00A16223" w:rsidP="00F42485">
            <w:pPr>
              <w:pStyle w:val="BodyText0"/>
            </w:pPr>
            <w:r w:rsidRPr="004F4400">
              <w:t>Backfill all test excavations with the material and density ratio specified for that layer stabilised with at least 3% cement (by mass).</w:t>
            </w:r>
          </w:p>
        </w:tc>
      </w:tr>
    </w:tbl>
    <w:p w14:paraId="5D83DEE3" w14:textId="77777777" w:rsidR="008676C5" w:rsidRPr="004F4400" w:rsidRDefault="008676C5" w:rsidP="008D5ED7">
      <w:pPr>
        <w:pStyle w:val="Heading3"/>
        <w:keepLines/>
        <w:numPr>
          <w:ilvl w:val="0"/>
          <w:numId w:val="0"/>
        </w:numPr>
        <w:spacing w:before="120" w:after="120"/>
      </w:pPr>
    </w:p>
    <w:tbl>
      <w:tblPr>
        <w:tblW w:w="0" w:type="auto"/>
        <w:tblLayout w:type="fixed"/>
        <w:tblCellMar>
          <w:left w:w="107" w:type="dxa"/>
          <w:right w:w="107" w:type="dxa"/>
        </w:tblCellMar>
        <w:tblLook w:val="0000" w:firstRow="0" w:lastRow="0" w:firstColumn="0" w:lastColumn="0" w:noHBand="0" w:noVBand="0"/>
      </w:tblPr>
      <w:tblGrid>
        <w:gridCol w:w="5069"/>
        <w:gridCol w:w="1559"/>
      </w:tblGrid>
      <w:tr w:rsidR="008676C5" w:rsidRPr="004F4400" w14:paraId="5E25A098" w14:textId="77777777" w:rsidTr="00F42485">
        <w:trPr>
          <w:cantSplit/>
        </w:trPr>
        <w:tc>
          <w:tcPr>
            <w:tcW w:w="6628" w:type="dxa"/>
            <w:gridSpan w:val="2"/>
            <w:tcBorders>
              <w:top w:val="single" w:sz="6" w:space="0" w:color="auto"/>
              <w:left w:val="single" w:sz="6" w:space="0" w:color="auto"/>
              <w:bottom w:val="single" w:sz="6" w:space="0" w:color="auto"/>
              <w:right w:val="single" w:sz="6" w:space="0" w:color="auto"/>
            </w:tcBorders>
          </w:tcPr>
          <w:p w14:paraId="270AA340" w14:textId="77777777" w:rsidR="008676C5" w:rsidRPr="00AB4711" w:rsidRDefault="008676C5">
            <w:pPr>
              <w:pStyle w:val="Tabletitle"/>
              <w:rPr>
                <w:b/>
              </w:rPr>
            </w:pPr>
            <w:r w:rsidRPr="00AB4711">
              <w:rPr>
                <w:b/>
              </w:rPr>
              <w:t>Table - – Multiplier Values for Soils</w:t>
            </w:r>
          </w:p>
        </w:tc>
      </w:tr>
      <w:tr w:rsidR="008676C5" w:rsidRPr="004F4400" w14:paraId="572624DD" w14:textId="77777777" w:rsidTr="00F42485">
        <w:trPr>
          <w:cantSplit/>
        </w:trPr>
        <w:tc>
          <w:tcPr>
            <w:tcW w:w="6628" w:type="dxa"/>
            <w:gridSpan w:val="2"/>
            <w:tcBorders>
              <w:top w:val="single" w:sz="6" w:space="0" w:color="auto"/>
              <w:left w:val="single" w:sz="6" w:space="0" w:color="auto"/>
              <w:bottom w:val="single" w:sz="6" w:space="0" w:color="auto"/>
              <w:right w:val="single" w:sz="6" w:space="0" w:color="auto"/>
            </w:tcBorders>
          </w:tcPr>
          <w:p w14:paraId="648ED8F5" w14:textId="77777777" w:rsidR="008676C5" w:rsidRPr="004F4400" w:rsidRDefault="008676C5">
            <w:pPr>
              <w:pStyle w:val="Tabletitle"/>
            </w:pPr>
            <w:r w:rsidRPr="004F4400">
              <w:t>Values of the Multiplier k for Characteristic Mean Dry Density Ratio (</w:t>
            </w:r>
            <w:proofErr w:type="spellStart"/>
            <w:r w:rsidRPr="004F4400">
              <w:t>Rc</w:t>
            </w:r>
            <w:proofErr w:type="spellEnd"/>
            <w:r w:rsidRPr="004F4400">
              <w:t>)</w:t>
            </w:r>
          </w:p>
        </w:tc>
      </w:tr>
      <w:tr w:rsidR="008676C5" w:rsidRPr="004F4400" w14:paraId="7C5953BA"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6D6127C5" w14:textId="77777777" w:rsidR="008676C5" w:rsidRPr="00AB4711" w:rsidRDefault="008676C5" w:rsidP="00F42485">
            <w:pPr>
              <w:pStyle w:val="Tabletitle"/>
              <w:jc w:val="center"/>
              <w:rPr>
                <w:b/>
              </w:rPr>
            </w:pPr>
            <w:r w:rsidRPr="00AB4711">
              <w:rPr>
                <w:b/>
              </w:rPr>
              <w:lastRenderedPageBreak/>
              <w:t>Number of tests per lot (n)</w:t>
            </w:r>
          </w:p>
        </w:tc>
        <w:tc>
          <w:tcPr>
            <w:tcW w:w="1559" w:type="dxa"/>
            <w:tcBorders>
              <w:top w:val="single" w:sz="6" w:space="0" w:color="auto"/>
              <w:left w:val="single" w:sz="6" w:space="0" w:color="auto"/>
              <w:bottom w:val="single" w:sz="6" w:space="0" w:color="auto"/>
              <w:right w:val="single" w:sz="6" w:space="0" w:color="auto"/>
            </w:tcBorders>
          </w:tcPr>
          <w:p w14:paraId="433FA993" w14:textId="77777777" w:rsidR="008676C5" w:rsidRPr="00AB4711" w:rsidRDefault="008676C5" w:rsidP="00F42485">
            <w:pPr>
              <w:pStyle w:val="Tabletitle"/>
              <w:jc w:val="center"/>
              <w:rPr>
                <w:b/>
              </w:rPr>
            </w:pPr>
            <w:r>
              <w:rPr>
                <w:b/>
              </w:rPr>
              <w:t>k</w:t>
            </w:r>
          </w:p>
        </w:tc>
      </w:tr>
      <w:tr w:rsidR="008676C5" w:rsidRPr="004F4400" w14:paraId="21942F0D"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09EDF2EC" w14:textId="77777777" w:rsidR="008676C5" w:rsidRPr="004F4400" w:rsidRDefault="008676C5" w:rsidP="00F42485">
            <w:pPr>
              <w:pStyle w:val="Tabletext"/>
              <w:jc w:val="center"/>
            </w:pPr>
            <w:r w:rsidRPr="004F4400">
              <w:t>6</w:t>
            </w:r>
          </w:p>
        </w:tc>
        <w:tc>
          <w:tcPr>
            <w:tcW w:w="1559" w:type="dxa"/>
            <w:tcBorders>
              <w:top w:val="single" w:sz="6" w:space="0" w:color="auto"/>
              <w:left w:val="single" w:sz="6" w:space="0" w:color="auto"/>
              <w:bottom w:val="single" w:sz="6" w:space="0" w:color="auto"/>
              <w:right w:val="single" w:sz="6" w:space="0" w:color="auto"/>
            </w:tcBorders>
          </w:tcPr>
          <w:p w14:paraId="088CEE07" w14:textId="77777777" w:rsidR="008676C5" w:rsidRPr="004F4400" w:rsidRDefault="008676C5" w:rsidP="00F42485">
            <w:pPr>
              <w:pStyle w:val="Tabletext"/>
              <w:jc w:val="center"/>
            </w:pPr>
            <w:r w:rsidRPr="004F4400">
              <w:t>0.50</w:t>
            </w:r>
          </w:p>
        </w:tc>
      </w:tr>
      <w:tr w:rsidR="008676C5" w:rsidRPr="004F4400" w14:paraId="57AC0ED7"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4CDDDB84" w14:textId="77777777" w:rsidR="008676C5" w:rsidRPr="004F4400" w:rsidRDefault="008676C5" w:rsidP="00F42485">
            <w:pPr>
              <w:pStyle w:val="Tabletext"/>
              <w:jc w:val="center"/>
            </w:pPr>
            <w:r w:rsidRPr="004F4400">
              <w:t>7</w:t>
            </w:r>
          </w:p>
        </w:tc>
        <w:tc>
          <w:tcPr>
            <w:tcW w:w="1559" w:type="dxa"/>
            <w:tcBorders>
              <w:top w:val="single" w:sz="6" w:space="0" w:color="auto"/>
              <w:left w:val="single" w:sz="6" w:space="0" w:color="auto"/>
              <w:bottom w:val="single" w:sz="6" w:space="0" w:color="auto"/>
              <w:right w:val="single" w:sz="6" w:space="0" w:color="auto"/>
            </w:tcBorders>
          </w:tcPr>
          <w:p w14:paraId="763B2FF7" w14:textId="77777777" w:rsidR="008676C5" w:rsidRPr="004F4400" w:rsidRDefault="008676C5" w:rsidP="00F42485">
            <w:pPr>
              <w:pStyle w:val="Tabletext"/>
              <w:jc w:val="center"/>
            </w:pPr>
            <w:r w:rsidRPr="004F4400">
              <w:t>0.54</w:t>
            </w:r>
          </w:p>
        </w:tc>
      </w:tr>
      <w:tr w:rsidR="008676C5" w:rsidRPr="004F4400" w14:paraId="2385FA69"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7EC22E89" w14:textId="77777777" w:rsidR="008676C5" w:rsidRPr="004F4400" w:rsidRDefault="008676C5" w:rsidP="00F42485">
            <w:pPr>
              <w:pStyle w:val="Tabletext"/>
              <w:jc w:val="center"/>
            </w:pPr>
            <w:r w:rsidRPr="004F4400">
              <w:t>8</w:t>
            </w:r>
          </w:p>
        </w:tc>
        <w:tc>
          <w:tcPr>
            <w:tcW w:w="1559" w:type="dxa"/>
            <w:tcBorders>
              <w:top w:val="single" w:sz="6" w:space="0" w:color="auto"/>
              <w:left w:val="single" w:sz="6" w:space="0" w:color="auto"/>
              <w:bottom w:val="single" w:sz="6" w:space="0" w:color="auto"/>
              <w:right w:val="single" w:sz="6" w:space="0" w:color="auto"/>
            </w:tcBorders>
          </w:tcPr>
          <w:p w14:paraId="7A803534" w14:textId="77777777" w:rsidR="008676C5" w:rsidRPr="004F4400" w:rsidRDefault="008676C5" w:rsidP="00F42485">
            <w:pPr>
              <w:pStyle w:val="Tabletext"/>
              <w:jc w:val="center"/>
            </w:pPr>
            <w:r w:rsidRPr="004F4400">
              <w:t>0.56</w:t>
            </w:r>
          </w:p>
        </w:tc>
      </w:tr>
      <w:tr w:rsidR="008676C5" w:rsidRPr="004F4400" w14:paraId="3CF2B21B"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65E464FC" w14:textId="77777777" w:rsidR="008676C5" w:rsidRPr="004F4400" w:rsidRDefault="008676C5" w:rsidP="00F42485">
            <w:pPr>
              <w:pStyle w:val="Tabletext"/>
              <w:jc w:val="center"/>
            </w:pPr>
            <w:r w:rsidRPr="004F4400">
              <w:t>9</w:t>
            </w:r>
          </w:p>
        </w:tc>
        <w:tc>
          <w:tcPr>
            <w:tcW w:w="1559" w:type="dxa"/>
            <w:tcBorders>
              <w:top w:val="single" w:sz="6" w:space="0" w:color="auto"/>
              <w:left w:val="single" w:sz="6" w:space="0" w:color="auto"/>
              <w:bottom w:val="single" w:sz="6" w:space="0" w:color="auto"/>
              <w:right w:val="single" w:sz="6" w:space="0" w:color="auto"/>
            </w:tcBorders>
          </w:tcPr>
          <w:p w14:paraId="06030565" w14:textId="77777777" w:rsidR="008676C5" w:rsidRPr="004F4400" w:rsidRDefault="008676C5" w:rsidP="00F42485">
            <w:pPr>
              <w:pStyle w:val="Tabletext"/>
              <w:jc w:val="center"/>
            </w:pPr>
            <w:r w:rsidRPr="004F4400">
              <w:t>0.59</w:t>
            </w:r>
          </w:p>
        </w:tc>
      </w:tr>
      <w:tr w:rsidR="008676C5" w:rsidRPr="004F4400" w14:paraId="477AD50B"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45A79B69" w14:textId="77777777" w:rsidR="008676C5" w:rsidRPr="004F4400" w:rsidRDefault="008676C5" w:rsidP="00F42485">
            <w:pPr>
              <w:pStyle w:val="Tabletext"/>
              <w:jc w:val="center"/>
            </w:pPr>
            <w:r w:rsidRPr="004F4400">
              <w:t>10</w:t>
            </w:r>
          </w:p>
        </w:tc>
        <w:tc>
          <w:tcPr>
            <w:tcW w:w="1559" w:type="dxa"/>
            <w:tcBorders>
              <w:top w:val="single" w:sz="6" w:space="0" w:color="auto"/>
              <w:left w:val="single" w:sz="6" w:space="0" w:color="auto"/>
              <w:bottom w:val="single" w:sz="6" w:space="0" w:color="auto"/>
              <w:right w:val="single" w:sz="6" w:space="0" w:color="auto"/>
            </w:tcBorders>
          </w:tcPr>
          <w:p w14:paraId="4A01F0AC" w14:textId="77777777" w:rsidR="008676C5" w:rsidRPr="004F4400" w:rsidRDefault="008676C5" w:rsidP="00F42485">
            <w:pPr>
              <w:pStyle w:val="Tabletext"/>
              <w:jc w:val="center"/>
            </w:pPr>
            <w:r w:rsidRPr="004F4400">
              <w:t>0.61</w:t>
            </w:r>
          </w:p>
        </w:tc>
      </w:tr>
      <w:tr w:rsidR="008676C5" w:rsidRPr="004F4400" w14:paraId="1684E200"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4E4BE9AD" w14:textId="77777777" w:rsidR="008676C5" w:rsidRPr="004F4400" w:rsidRDefault="008676C5" w:rsidP="00F42485">
            <w:pPr>
              <w:pStyle w:val="Tabletext"/>
              <w:jc w:val="center"/>
            </w:pPr>
            <w:r w:rsidRPr="004F4400">
              <w:t>15</w:t>
            </w:r>
          </w:p>
        </w:tc>
        <w:tc>
          <w:tcPr>
            <w:tcW w:w="1559" w:type="dxa"/>
            <w:tcBorders>
              <w:top w:val="single" w:sz="6" w:space="0" w:color="auto"/>
              <w:left w:val="single" w:sz="6" w:space="0" w:color="auto"/>
              <w:bottom w:val="single" w:sz="6" w:space="0" w:color="auto"/>
              <w:right w:val="single" w:sz="6" w:space="0" w:color="auto"/>
            </w:tcBorders>
          </w:tcPr>
          <w:p w14:paraId="51507427" w14:textId="77777777" w:rsidR="008676C5" w:rsidRPr="004F4400" w:rsidRDefault="008676C5" w:rsidP="00F42485">
            <w:pPr>
              <w:pStyle w:val="Tabletext"/>
              <w:jc w:val="center"/>
            </w:pPr>
            <w:r w:rsidRPr="004F4400">
              <w:t>0.68</w:t>
            </w:r>
          </w:p>
        </w:tc>
      </w:tr>
      <w:tr w:rsidR="008676C5" w:rsidRPr="004F4400" w14:paraId="194F1A16"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02DEC7B6" w14:textId="77777777" w:rsidR="008676C5" w:rsidRPr="004F4400" w:rsidRDefault="008676C5" w:rsidP="00F42485">
            <w:pPr>
              <w:pStyle w:val="Tabletext"/>
              <w:jc w:val="center"/>
            </w:pPr>
            <w:r w:rsidRPr="004F4400">
              <w:t>20</w:t>
            </w:r>
          </w:p>
        </w:tc>
        <w:tc>
          <w:tcPr>
            <w:tcW w:w="1559" w:type="dxa"/>
            <w:tcBorders>
              <w:top w:val="single" w:sz="6" w:space="0" w:color="auto"/>
              <w:left w:val="single" w:sz="6" w:space="0" w:color="auto"/>
              <w:bottom w:val="single" w:sz="6" w:space="0" w:color="auto"/>
              <w:right w:val="single" w:sz="6" w:space="0" w:color="auto"/>
            </w:tcBorders>
          </w:tcPr>
          <w:p w14:paraId="37A03CF3" w14:textId="77777777" w:rsidR="008676C5" w:rsidRPr="004F4400" w:rsidRDefault="008676C5" w:rsidP="00F42485">
            <w:pPr>
              <w:pStyle w:val="Tabletext"/>
              <w:jc w:val="center"/>
            </w:pPr>
            <w:r w:rsidRPr="004F4400">
              <w:t>0.72</w:t>
            </w:r>
          </w:p>
        </w:tc>
      </w:tr>
    </w:tbl>
    <w:p w14:paraId="3F20A397" w14:textId="77777777" w:rsidR="008676C5" w:rsidRPr="004F4400" w:rsidRDefault="008676C5" w:rsidP="008676C5">
      <w:pPr>
        <w:pStyle w:val="Heading3"/>
        <w:keepLines/>
        <w:spacing w:before="120" w:after="120"/>
      </w:pPr>
      <w:r w:rsidRPr="004F4400">
        <w:t>Conformance of Compaction for Asphalt</w:t>
      </w:r>
    </w:p>
    <w:p w14:paraId="62309B84" w14:textId="77777777" w:rsidR="008676C5" w:rsidRPr="004F4400" w:rsidRDefault="008676C5">
      <w:pPr>
        <w:pStyle w:val="BodyText0"/>
      </w:pPr>
      <w:r w:rsidRPr="004F4400">
        <w:t xml:space="preserve">Relative compaction (R) is the percentage ratio of the </w:t>
      </w:r>
      <w:proofErr w:type="spellStart"/>
      <w:r w:rsidRPr="004F4400">
        <w:t>insitu</w:t>
      </w:r>
      <w:proofErr w:type="spellEnd"/>
      <w:r w:rsidRPr="004F4400">
        <w:t xml:space="preserve"> density of the compacted asphalt and the reference density of the asphalt for a particular lot.  The reference density will be the mean of the maximum density measurements determined from the asphalt testing for a particular lot.</w:t>
      </w:r>
    </w:p>
    <w:p w14:paraId="7DCAF19D" w14:textId="77777777" w:rsidR="008676C5" w:rsidRPr="004F4400" w:rsidRDefault="008676C5">
      <w:pPr>
        <w:pStyle w:val="BodyText0"/>
      </w:pPr>
      <w:r w:rsidRPr="004F4400">
        <w:t>The Characteristic Value of Relative Compaction (</w:t>
      </w:r>
      <w:proofErr w:type="spellStart"/>
      <w:proofErr w:type="gramStart"/>
      <w:r w:rsidRPr="004F4400">
        <w:t>Rc</w:t>
      </w:r>
      <w:proofErr w:type="spellEnd"/>
      <w:proofErr w:type="gramEnd"/>
      <w:r w:rsidRPr="004F4400">
        <w:t>) is calculated as follows:</w:t>
      </w:r>
    </w:p>
    <w:p w14:paraId="6DA40BFE" w14:textId="77777777" w:rsidR="008676C5" w:rsidRPr="004F4400" w:rsidRDefault="008676C5">
      <w:pPr>
        <w:pStyle w:val="BodyText0"/>
      </w:pPr>
      <w:r w:rsidRPr="004F4400">
        <w:rPr>
          <w:position w:val="-12"/>
        </w:rPr>
        <w:object w:dxaOrig="1400" w:dyaOrig="360" w14:anchorId="751B9E56">
          <v:shape id="_x0000_i1028" type="#_x0000_t75" style="width:70.05pt;height:18pt" o:ole="" fillcolor="window">
            <v:imagedata r:id="rId62" o:title=""/>
          </v:shape>
          <o:OLEObject Type="Embed" ProgID="Equation.3" ShapeID="_x0000_i1028" DrawAspect="Content" ObjectID="_1550470420" r:id="rId66"/>
        </w:object>
      </w:r>
    </w:p>
    <w:p w14:paraId="496D0822" w14:textId="77777777" w:rsidR="008676C5" w:rsidRPr="004F4400" w:rsidRDefault="008676C5">
      <w:pPr>
        <w:pStyle w:val="BodyText0"/>
      </w:pPr>
      <w:proofErr w:type="gramStart"/>
      <w:r w:rsidRPr="004F4400">
        <w:t>where</w:t>
      </w:r>
      <w:proofErr w:type="gramEnd"/>
      <w:r w:rsidRPr="004F4400">
        <w:t>:</w:t>
      </w:r>
    </w:p>
    <w:p w14:paraId="76DDD9BD" w14:textId="77777777" w:rsidR="008676C5" w:rsidRPr="004F4400" w:rsidRDefault="008676C5">
      <w:pPr>
        <w:pStyle w:val="BodyText0"/>
      </w:pPr>
      <w:r w:rsidRPr="004F4400">
        <w:rPr>
          <w:i/>
        </w:rPr>
        <w:t>R</w:t>
      </w:r>
      <w:r w:rsidRPr="004F4400">
        <w:t xml:space="preserve"> = the mean density ratio for the lot</w:t>
      </w:r>
    </w:p>
    <w:p w14:paraId="37F71C40" w14:textId="77777777" w:rsidR="008676C5" w:rsidRPr="004F4400" w:rsidRDefault="008676C5">
      <w:pPr>
        <w:pStyle w:val="BodyText0"/>
      </w:pPr>
      <w:r w:rsidRPr="004F4400">
        <w:rPr>
          <w:i/>
        </w:rPr>
        <w:t>k</w:t>
      </w:r>
      <w:r w:rsidRPr="004F4400">
        <w:t xml:space="preserve"> = the multiplier in table MULTIPLIER VALUES FOR ASPHALT.</w:t>
      </w:r>
    </w:p>
    <w:p w14:paraId="1E038F01" w14:textId="77777777" w:rsidR="008676C5" w:rsidRPr="004F4400" w:rsidRDefault="008676C5">
      <w:pPr>
        <w:pStyle w:val="BodyText0"/>
      </w:pPr>
      <w:r w:rsidRPr="004F4400">
        <w:rPr>
          <w:i/>
        </w:rPr>
        <w:t>s</w:t>
      </w:r>
      <w:r w:rsidRPr="004F4400">
        <w:t xml:space="preserve"> = the standard deviation.</w:t>
      </w:r>
    </w:p>
    <w:p w14:paraId="0991E558" w14:textId="77777777" w:rsidR="008676C5" w:rsidRPr="004F4400" w:rsidRDefault="008676C5">
      <w:pPr>
        <w:pStyle w:val="BodyText0"/>
      </w:pPr>
      <w:r w:rsidRPr="004F4400">
        <w:t>The Standard Deviation (</w:t>
      </w:r>
      <w:r w:rsidRPr="004F4400">
        <w:rPr>
          <w:i/>
        </w:rPr>
        <w:t>s</w:t>
      </w:r>
      <w:r w:rsidRPr="004F4400">
        <w:t>) is calculated as follows:</w:t>
      </w:r>
    </w:p>
    <w:p w14:paraId="3D181B7D" w14:textId="77777777" w:rsidR="008676C5" w:rsidRPr="004F4400" w:rsidRDefault="008676C5">
      <w:pPr>
        <w:pStyle w:val="BodyText0"/>
      </w:pPr>
      <w:r w:rsidRPr="004F4400">
        <w:rPr>
          <w:position w:val="-30"/>
        </w:rPr>
        <w:object w:dxaOrig="1800" w:dyaOrig="820" w14:anchorId="3F964879">
          <v:shape id="_x0000_i1029" type="#_x0000_t75" style="width:90pt;height:40.5pt" o:ole="" fillcolor="window">
            <v:imagedata r:id="rId64" o:title=""/>
          </v:shape>
          <o:OLEObject Type="Embed" ProgID="Equation.3" ShapeID="_x0000_i1029" DrawAspect="Content" ObjectID="_1550470421" r:id="rId67"/>
        </w:object>
      </w:r>
    </w:p>
    <w:p w14:paraId="60E35EED" w14:textId="77777777" w:rsidR="008676C5" w:rsidRPr="004F4400" w:rsidRDefault="008676C5">
      <w:pPr>
        <w:pStyle w:val="BodyText0"/>
      </w:pPr>
      <w:proofErr w:type="gramStart"/>
      <w:r w:rsidRPr="004F4400">
        <w:t>where</w:t>
      </w:r>
      <w:proofErr w:type="gramEnd"/>
      <w:r w:rsidRPr="004F4400">
        <w:t>:</w:t>
      </w:r>
    </w:p>
    <w:p w14:paraId="0DBDA61B" w14:textId="77777777" w:rsidR="008676C5" w:rsidRPr="004F4400" w:rsidRDefault="008676C5">
      <w:pPr>
        <w:pStyle w:val="BodyText0"/>
      </w:pPr>
      <w:proofErr w:type="gramStart"/>
      <w:r w:rsidRPr="004F4400">
        <w:rPr>
          <w:i/>
        </w:rPr>
        <w:t>x</w:t>
      </w:r>
      <w:r w:rsidRPr="004F4400">
        <w:rPr>
          <w:i/>
          <w:vertAlign w:val="subscript"/>
        </w:rPr>
        <w:t>i</w:t>
      </w:r>
      <w:proofErr w:type="gramEnd"/>
      <w:r w:rsidRPr="004F4400">
        <w:rPr>
          <w:vertAlign w:val="subscript"/>
        </w:rPr>
        <w:t xml:space="preserve"> </w:t>
      </w:r>
      <w:r w:rsidRPr="004F4400">
        <w:t>= an individual test result</w:t>
      </w:r>
    </w:p>
    <w:p w14:paraId="3F9A24E3" w14:textId="77777777" w:rsidR="008676C5" w:rsidRPr="004F4400" w:rsidRDefault="008676C5">
      <w:pPr>
        <w:pStyle w:val="BodyText0"/>
      </w:pPr>
      <w:r w:rsidRPr="004F4400">
        <w:rPr>
          <w:i/>
        </w:rPr>
        <w:t>R</w:t>
      </w:r>
      <w:r w:rsidRPr="004F4400">
        <w:t xml:space="preserve"> = the mean of n results</w:t>
      </w:r>
    </w:p>
    <w:p w14:paraId="1785F275" w14:textId="77777777" w:rsidR="008676C5" w:rsidRPr="004F4400" w:rsidRDefault="008676C5">
      <w:pPr>
        <w:pStyle w:val="BodyText0"/>
      </w:pPr>
      <w:r w:rsidRPr="004F4400">
        <w:rPr>
          <w:i/>
        </w:rPr>
        <w:t>n</w:t>
      </w:r>
      <w:r w:rsidRPr="004F4400">
        <w:t xml:space="preserve"> = the number of test results in the lot.</w:t>
      </w:r>
    </w:p>
    <w:p w14:paraId="08B32BC1" w14:textId="77777777" w:rsidR="008676C5" w:rsidRPr="004F4400" w:rsidRDefault="008676C5" w:rsidP="00F42485"/>
    <w:tbl>
      <w:tblPr>
        <w:tblW w:w="0" w:type="auto"/>
        <w:tblLayout w:type="fixed"/>
        <w:tblCellMar>
          <w:left w:w="107" w:type="dxa"/>
          <w:right w:w="107" w:type="dxa"/>
        </w:tblCellMar>
        <w:tblLook w:val="0000" w:firstRow="0" w:lastRow="0" w:firstColumn="0" w:lastColumn="0" w:noHBand="0" w:noVBand="0"/>
      </w:tblPr>
      <w:tblGrid>
        <w:gridCol w:w="5069"/>
        <w:gridCol w:w="1559"/>
      </w:tblGrid>
      <w:tr w:rsidR="008676C5" w:rsidRPr="004F4400" w14:paraId="55FA8787" w14:textId="77777777" w:rsidTr="00F42485">
        <w:trPr>
          <w:cantSplit/>
        </w:trPr>
        <w:tc>
          <w:tcPr>
            <w:tcW w:w="6628" w:type="dxa"/>
            <w:gridSpan w:val="2"/>
            <w:tcBorders>
              <w:top w:val="single" w:sz="6" w:space="0" w:color="auto"/>
              <w:left w:val="single" w:sz="6" w:space="0" w:color="auto"/>
              <w:bottom w:val="single" w:sz="6" w:space="0" w:color="auto"/>
              <w:right w:val="single" w:sz="6" w:space="0" w:color="auto"/>
            </w:tcBorders>
          </w:tcPr>
          <w:p w14:paraId="5CA235E5" w14:textId="77777777" w:rsidR="008676C5" w:rsidRPr="00AB4711" w:rsidRDefault="008676C5">
            <w:pPr>
              <w:pStyle w:val="Tabletitle"/>
              <w:rPr>
                <w:b/>
              </w:rPr>
            </w:pPr>
            <w:r w:rsidRPr="00AB4711">
              <w:rPr>
                <w:b/>
              </w:rPr>
              <w:t>Table - Multiplier Values for Asphalt</w:t>
            </w:r>
          </w:p>
        </w:tc>
      </w:tr>
      <w:tr w:rsidR="008676C5" w:rsidRPr="004F4400" w14:paraId="121F1508" w14:textId="77777777" w:rsidTr="00F42485">
        <w:trPr>
          <w:cantSplit/>
        </w:trPr>
        <w:tc>
          <w:tcPr>
            <w:tcW w:w="6628" w:type="dxa"/>
            <w:gridSpan w:val="2"/>
            <w:tcBorders>
              <w:top w:val="single" w:sz="6" w:space="0" w:color="auto"/>
              <w:left w:val="single" w:sz="6" w:space="0" w:color="auto"/>
              <w:bottom w:val="single" w:sz="6" w:space="0" w:color="auto"/>
              <w:right w:val="single" w:sz="6" w:space="0" w:color="auto"/>
            </w:tcBorders>
          </w:tcPr>
          <w:p w14:paraId="072E311F" w14:textId="77777777" w:rsidR="008676C5" w:rsidRPr="004F4400" w:rsidRDefault="008676C5" w:rsidP="002A39C0">
            <w:pPr>
              <w:pStyle w:val="Tabletitle"/>
            </w:pPr>
            <w:r w:rsidRPr="004F4400">
              <w:t>Values of the Multiplier k for Characteristic Mean Density Ratio (</w:t>
            </w:r>
            <w:proofErr w:type="spellStart"/>
            <w:r w:rsidRPr="004F4400">
              <w:t>Rc</w:t>
            </w:r>
            <w:proofErr w:type="spellEnd"/>
            <w:r w:rsidRPr="004F4400">
              <w:t>)</w:t>
            </w:r>
          </w:p>
        </w:tc>
      </w:tr>
      <w:tr w:rsidR="008676C5" w:rsidRPr="004F4400" w14:paraId="1D91C314"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4D76922C" w14:textId="77777777" w:rsidR="008676C5" w:rsidRPr="00AB4711" w:rsidRDefault="008676C5" w:rsidP="00F42485">
            <w:pPr>
              <w:pStyle w:val="Tabletitle"/>
              <w:jc w:val="center"/>
              <w:rPr>
                <w:b/>
              </w:rPr>
            </w:pPr>
            <w:r w:rsidRPr="00AB4711">
              <w:rPr>
                <w:b/>
              </w:rPr>
              <w:t>Number of tests per lot (n)</w:t>
            </w:r>
          </w:p>
        </w:tc>
        <w:tc>
          <w:tcPr>
            <w:tcW w:w="1559" w:type="dxa"/>
            <w:tcBorders>
              <w:top w:val="single" w:sz="6" w:space="0" w:color="auto"/>
              <w:left w:val="single" w:sz="6" w:space="0" w:color="auto"/>
              <w:bottom w:val="single" w:sz="6" w:space="0" w:color="auto"/>
              <w:right w:val="single" w:sz="6" w:space="0" w:color="auto"/>
            </w:tcBorders>
          </w:tcPr>
          <w:p w14:paraId="58D279A6" w14:textId="77777777" w:rsidR="008676C5" w:rsidRPr="00AB4711" w:rsidRDefault="008676C5" w:rsidP="00F42485">
            <w:pPr>
              <w:pStyle w:val="Tabletitle"/>
              <w:jc w:val="center"/>
              <w:rPr>
                <w:b/>
              </w:rPr>
            </w:pPr>
            <w:r>
              <w:rPr>
                <w:b/>
              </w:rPr>
              <w:t>k</w:t>
            </w:r>
          </w:p>
        </w:tc>
      </w:tr>
      <w:tr w:rsidR="008676C5" w:rsidRPr="004F4400" w14:paraId="3FA4E555"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7BF58DB6" w14:textId="77777777" w:rsidR="008676C5" w:rsidRPr="004F4400" w:rsidRDefault="008676C5" w:rsidP="00F42485">
            <w:pPr>
              <w:pStyle w:val="Tabletext"/>
              <w:jc w:val="center"/>
            </w:pPr>
            <w:r w:rsidRPr="004F4400">
              <w:t>5 or less</w:t>
            </w:r>
          </w:p>
        </w:tc>
        <w:tc>
          <w:tcPr>
            <w:tcW w:w="1559" w:type="dxa"/>
            <w:tcBorders>
              <w:top w:val="single" w:sz="6" w:space="0" w:color="auto"/>
              <w:left w:val="single" w:sz="6" w:space="0" w:color="auto"/>
              <w:bottom w:val="single" w:sz="6" w:space="0" w:color="auto"/>
              <w:right w:val="single" w:sz="6" w:space="0" w:color="auto"/>
            </w:tcBorders>
          </w:tcPr>
          <w:p w14:paraId="164A68D8" w14:textId="77777777" w:rsidR="008676C5" w:rsidRPr="004F4400" w:rsidRDefault="008676C5" w:rsidP="00F42485">
            <w:pPr>
              <w:pStyle w:val="Tabletext"/>
              <w:jc w:val="center"/>
            </w:pPr>
            <w:r w:rsidRPr="004F4400">
              <w:t>0.0</w:t>
            </w:r>
          </w:p>
        </w:tc>
      </w:tr>
      <w:tr w:rsidR="008676C5" w:rsidRPr="004F4400" w14:paraId="4E702C26"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33FED6EE" w14:textId="77777777" w:rsidR="008676C5" w:rsidRPr="004F4400" w:rsidRDefault="008676C5" w:rsidP="00F42485">
            <w:pPr>
              <w:pStyle w:val="Tabletext"/>
              <w:jc w:val="center"/>
            </w:pPr>
            <w:r w:rsidRPr="004F4400">
              <w:t>6</w:t>
            </w:r>
          </w:p>
        </w:tc>
        <w:tc>
          <w:tcPr>
            <w:tcW w:w="1559" w:type="dxa"/>
            <w:tcBorders>
              <w:top w:val="single" w:sz="6" w:space="0" w:color="auto"/>
              <w:left w:val="single" w:sz="6" w:space="0" w:color="auto"/>
              <w:bottom w:val="single" w:sz="6" w:space="0" w:color="auto"/>
              <w:right w:val="single" w:sz="6" w:space="0" w:color="auto"/>
            </w:tcBorders>
          </w:tcPr>
          <w:p w14:paraId="52883543" w14:textId="77777777" w:rsidR="008676C5" w:rsidRPr="004F4400" w:rsidRDefault="008676C5" w:rsidP="00F42485">
            <w:pPr>
              <w:pStyle w:val="Tabletext"/>
              <w:jc w:val="center"/>
            </w:pPr>
            <w:r w:rsidRPr="004F4400">
              <w:t>0.719</w:t>
            </w:r>
          </w:p>
        </w:tc>
      </w:tr>
      <w:tr w:rsidR="008676C5" w:rsidRPr="004F4400" w14:paraId="7B0D085A"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405A7B5B" w14:textId="77777777" w:rsidR="008676C5" w:rsidRPr="004F4400" w:rsidRDefault="008676C5" w:rsidP="00F42485">
            <w:pPr>
              <w:pStyle w:val="Tabletext"/>
              <w:jc w:val="center"/>
            </w:pPr>
            <w:r w:rsidRPr="004F4400">
              <w:t>7</w:t>
            </w:r>
          </w:p>
        </w:tc>
        <w:tc>
          <w:tcPr>
            <w:tcW w:w="1559" w:type="dxa"/>
            <w:tcBorders>
              <w:top w:val="single" w:sz="6" w:space="0" w:color="auto"/>
              <w:left w:val="single" w:sz="6" w:space="0" w:color="auto"/>
              <w:bottom w:val="single" w:sz="6" w:space="0" w:color="auto"/>
              <w:right w:val="single" w:sz="6" w:space="0" w:color="auto"/>
            </w:tcBorders>
          </w:tcPr>
          <w:p w14:paraId="6A3B2BD2" w14:textId="77777777" w:rsidR="008676C5" w:rsidRPr="004F4400" w:rsidRDefault="008676C5" w:rsidP="00F42485">
            <w:pPr>
              <w:pStyle w:val="Tabletext"/>
              <w:jc w:val="center"/>
            </w:pPr>
            <w:r w:rsidRPr="004F4400">
              <w:t>0.755</w:t>
            </w:r>
          </w:p>
        </w:tc>
      </w:tr>
      <w:tr w:rsidR="008676C5" w:rsidRPr="004F4400" w14:paraId="226BD81B"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3E066892" w14:textId="77777777" w:rsidR="008676C5" w:rsidRPr="004F4400" w:rsidRDefault="008676C5" w:rsidP="00F42485">
            <w:pPr>
              <w:pStyle w:val="Tabletext"/>
              <w:jc w:val="center"/>
            </w:pPr>
            <w:r w:rsidRPr="004F4400">
              <w:t>8</w:t>
            </w:r>
          </w:p>
        </w:tc>
        <w:tc>
          <w:tcPr>
            <w:tcW w:w="1559" w:type="dxa"/>
            <w:tcBorders>
              <w:top w:val="single" w:sz="6" w:space="0" w:color="auto"/>
              <w:left w:val="single" w:sz="6" w:space="0" w:color="auto"/>
              <w:bottom w:val="single" w:sz="6" w:space="0" w:color="auto"/>
              <w:right w:val="single" w:sz="6" w:space="0" w:color="auto"/>
            </w:tcBorders>
          </w:tcPr>
          <w:p w14:paraId="16E676E4" w14:textId="77777777" w:rsidR="008676C5" w:rsidRPr="004F4400" w:rsidRDefault="008676C5" w:rsidP="00F42485">
            <w:pPr>
              <w:pStyle w:val="Tabletext"/>
              <w:jc w:val="center"/>
            </w:pPr>
            <w:r w:rsidRPr="004F4400">
              <w:t>0.783</w:t>
            </w:r>
          </w:p>
        </w:tc>
      </w:tr>
      <w:tr w:rsidR="008676C5" w:rsidRPr="004F4400" w14:paraId="51471459"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1E4E3E08" w14:textId="77777777" w:rsidR="008676C5" w:rsidRPr="004F4400" w:rsidRDefault="008676C5" w:rsidP="00F42485">
            <w:pPr>
              <w:pStyle w:val="Tabletext"/>
              <w:jc w:val="center"/>
            </w:pPr>
            <w:r w:rsidRPr="004F4400">
              <w:t>9</w:t>
            </w:r>
          </w:p>
        </w:tc>
        <w:tc>
          <w:tcPr>
            <w:tcW w:w="1559" w:type="dxa"/>
            <w:tcBorders>
              <w:top w:val="single" w:sz="6" w:space="0" w:color="auto"/>
              <w:left w:val="single" w:sz="6" w:space="0" w:color="auto"/>
              <w:bottom w:val="single" w:sz="6" w:space="0" w:color="auto"/>
              <w:right w:val="single" w:sz="6" w:space="0" w:color="auto"/>
            </w:tcBorders>
          </w:tcPr>
          <w:p w14:paraId="3AAE718D" w14:textId="77777777" w:rsidR="008676C5" w:rsidRPr="004F4400" w:rsidRDefault="008676C5" w:rsidP="00F42485">
            <w:pPr>
              <w:pStyle w:val="Tabletext"/>
              <w:jc w:val="center"/>
            </w:pPr>
            <w:r w:rsidRPr="004F4400">
              <w:t>0.808</w:t>
            </w:r>
          </w:p>
        </w:tc>
      </w:tr>
      <w:tr w:rsidR="008676C5" w:rsidRPr="004F4400" w14:paraId="6CF0452A" w14:textId="77777777" w:rsidTr="00F42485">
        <w:trPr>
          <w:cantSplit/>
        </w:trPr>
        <w:tc>
          <w:tcPr>
            <w:tcW w:w="5069" w:type="dxa"/>
            <w:tcBorders>
              <w:top w:val="single" w:sz="6" w:space="0" w:color="auto"/>
              <w:left w:val="single" w:sz="6" w:space="0" w:color="auto"/>
              <w:bottom w:val="single" w:sz="6" w:space="0" w:color="auto"/>
              <w:right w:val="single" w:sz="6" w:space="0" w:color="auto"/>
            </w:tcBorders>
          </w:tcPr>
          <w:p w14:paraId="2EE48A47" w14:textId="77777777" w:rsidR="008676C5" w:rsidRPr="004F4400" w:rsidRDefault="008676C5" w:rsidP="00F42485">
            <w:pPr>
              <w:pStyle w:val="Tabletext"/>
              <w:jc w:val="center"/>
            </w:pPr>
            <w:r w:rsidRPr="004F4400">
              <w:t>10</w:t>
            </w:r>
          </w:p>
        </w:tc>
        <w:tc>
          <w:tcPr>
            <w:tcW w:w="1559" w:type="dxa"/>
            <w:tcBorders>
              <w:top w:val="single" w:sz="6" w:space="0" w:color="auto"/>
              <w:left w:val="single" w:sz="6" w:space="0" w:color="auto"/>
              <w:bottom w:val="single" w:sz="6" w:space="0" w:color="auto"/>
              <w:right w:val="single" w:sz="6" w:space="0" w:color="auto"/>
            </w:tcBorders>
          </w:tcPr>
          <w:p w14:paraId="10998782" w14:textId="77777777" w:rsidR="008676C5" w:rsidRPr="004F4400" w:rsidRDefault="008676C5" w:rsidP="00F42485">
            <w:pPr>
              <w:pStyle w:val="Tabletext"/>
              <w:jc w:val="center"/>
            </w:pPr>
            <w:r w:rsidRPr="004F4400">
              <w:t>0.828</w:t>
            </w:r>
          </w:p>
        </w:tc>
      </w:tr>
      <w:tr w:rsidR="008676C5" w:rsidRPr="004F4400" w14:paraId="0C91F800" w14:textId="77777777" w:rsidTr="00F42485">
        <w:trPr>
          <w:cantSplit/>
        </w:trPr>
        <w:tc>
          <w:tcPr>
            <w:tcW w:w="6628" w:type="dxa"/>
            <w:gridSpan w:val="2"/>
            <w:tcBorders>
              <w:top w:val="single" w:sz="6" w:space="0" w:color="auto"/>
              <w:left w:val="single" w:sz="6" w:space="0" w:color="auto"/>
              <w:bottom w:val="single" w:sz="6" w:space="0" w:color="auto"/>
              <w:right w:val="single" w:sz="6" w:space="0" w:color="auto"/>
            </w:tcBorders>
          </w:tcPr>
          <w:p w14:paraId="589A4C46" w14:textId="77777777" w:rsidR="008676C5" w:rsidRPr="004F4400" w:rsidRDefault="008676C5" w:rsidP="00F42485">
            <w:pPr>
              <w:pStyle w:val="BodyText0"/>
            </w:pPr>
            <w:r w:rsidRPr="004F4400">
              <w:t xml:space="preserve">The work represented by a lot will be assessed as the characteristic value of </w:t>
            </w:r>
            <w:proofErr w:type="spellStart"/>
            <w:r w:rsidRPr="004F4400">
              <w:t>insitu</w:t>
            </w:r>
            <w:proofErr w:type="spellEnd"/>
            <w:r w:rsidRPr="004F4400">
              <w:t xml:space="preserve"> air voids where:</w:t>
            </w:r>
          </w:p>
          <w:p w14:paraId="326D088D" w14:textId="77777777" w:rsidR="008676C5" w:rsidRPr="004F4400" w:rsidRDefault="008676C5" w:rsidP="00CC1C82">
            <w:pPr>
              <w:pStyle w:val="ListBullet"/>
              <w:numPr>
                <w:ilvl w:val="0"/>
                <w:numId w:val="25"/>
              </w:numPr>
              <w:tabs>
                <w:tab w:val="clear" w:pos="927"/>
                <w:tab w:val="num" w:pos="567"/>
              </w:tabs>
              <w:spacing w:before="60" w:after="60"/>
              <w:ind w:left="567" w:hanging="567"/>
            </w:pPr>
            <w:r w:rsidRPr="004F4400">
              <w:t xml:space="preserve">Characteristic Value of Air Voids (%) = 100 - </w:t>
            </w:r>
            <w:proofErr w:type="spellStart"/>
            <w:r w:rsidRPr="004F4400">
              <w:t>Rc</w:t>
            </w:r>
            <w:proofErr w:type="spellEnd"/>
          </w:p>
          <w:p w14:paraId="1BEDCB03" w14:textId="77777777" w:rsidR="008676C5" w:rsidRPr="004F4400" w:rsidRDefault="008676C5" w:rsidP="00F42485">
            <w:pPr>
              <w:pStyle w:val="Tabletext"/>
            </w:pPr>
          </w:p>
        </w:tc>
      </w:tr>
    </w:tbl>
    <w:p w14:paraId="56E3DD88" w14:textId="77777777" w:rsidR="008676C5" w:rsidRDefault="008676C5">
      <w:pPr>
        <w:pStyle w:val="FormText"/>
        <w:spacing w:before="40" w:after="40"/>
      </w:pPr>
    </w:p>
    <w:p w14:paraId="7EB699D2" w14:textId="77777777" w:rsidR="002A39C0" w:rsidRDefault="002A39C0" w:rsidP="002A39C0">
      <w:pPr>
        <w:pStyle w:val="Heading2"/>
        <w:spacing w:before="360" w:after="180"/>
      </w:pPr>
      <w:r>
        <w:lastRenderedPageBreak/>
        <w:t>Sampling frequencies for fresh concrete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gridCol w:w="3177"/>
      </w:tblGrid>
      <w:tr w:rsidR="002A39C0" w14:paraId="07FD0601" w14:textId="77777777" w:rsidTr="009E48DD">
        <w:trPr>
          <w:cantSplit/>
        </w:trPr>
        <w:tc>
          <w:tcPr>
            <w:tcW w:w="9531" w:type="dxa"/>
            <w:gridSpan w:val="3"/>
            <w:shd w:val="clear" w:color="auto" w:fill="auto"/>
            <w:vAlign w:val="center"/>
          </w:tcPr>
          <w:p w14:paraId="3E381150" w14:textId="77777777" w:rsidR="002A39C0" w:rsidRPr="005A0D11" w:rsidRDefault="002A39C0" w:rsidP="009E48DD">
            <w:pPr>
              <w:pStyle w:val="BodyText0"/>
              <w:keepNext/>
              <w:rPr>
                <w:b/>
              </w:rPr>
            </w:pPr>
            <w:r w:rsidRPr="005A0D11">
              <w:rPr>
                <w:b/>
              </w:rPr>
              <w:t>Table 5.14 - Sampling frequencies for fresh concrete</w:t>
            </w:r>
          </w:p>
        </w:tc>
      </w:tr>
      <w:tr w:rsidR="002A39C0" w14:paraId="446DFD9F" w14:textId="77777777" w:rsidTr="009E48DD">
        <w:trPr>
          <w:cantSplit/>
        </w:trPr>
        <w:tc>
          <w:tcPr>
            <w:tcW w:w="3177" w:type="dxa"/>
            <w:shd w:val="clear" w:color="auto" w:fill="auto"/>
            <w:vAlign w:val="center"/>
          </w:tcPr>
          <w:p w14:paraId="10DC02F9" w14:textId="77777777" w:rsidR="002A39C0" w:rsidRPr="005A0D11" w:rsidRDefault="002A39C0" w:rsidP="009E48DD">
            <w:pPr>
              <w:pStyle w:val="BodyText0"/>
              <w:keepNext/>
              <w:rPr>
                <w:b/>
              </w:rPr>
            </w:pPr>
            <w:r w:rsidRPr="005A0D11">
              <w:rPr>
                <w:b/>
              </w:rPr>
              <w:t>Type of Test</w:t>
            </w:r>
          </w:p>
        </w:tc>
        <w:tc>
          <w:tcPr>
            <w:tcW w:w="3177" w:type="dxa"/>
            <w:shd w:val="clear" w:color="auto" w:fill="auto"/>
            <w:vAlign w:val="center"/>
          </w:tcPr>
          <w:p w14:paraId="636ABD2F" w14:textId="77777777" w:rsidR="002A39C0" w:rsidRPr="005A0D11" w:rsidRDefault="002A39C0" w:rsidP="009E48DD">
            <w:pPr>
              <w:pStyle w:val="BodyText0"/>
              <w:keepNext/>
              <w:rPr>
                <w:b/>
              </w:rPr>
            </w:pPr>
            <w:r w:rsidRPr="005A0D11">
              <w:rPr>
                <w:b/>
              </w:rPr>
              <w:t>Frequency</w:t>
            </w:r>
          </w:p>
        </w:tc>
        <w:tc>
          <w:tcPr>
            <w:tcW w:w="3177" w:type="dxa"/>
            <w:shd w:val="clear" w:color="auto" w:fill="auto"/>
            <w:vAlign w:val="center"/>
          </w:tcPr>
          <w:p w14:paraId="10E88CCB" w14:textId="77777777" w:rsidR="002A39C0" w:rsidRPr="005A0D11" w:rsidRDefault="002A39C0" w:rsidP="009E48DD">
            <w:pPr>
              <w:pStyle w:val="BodyText0"/>
              <w:keepNext/>
              <w:rPr>
                <w:b/>
              </w:rPr>
            </w:pPr>
            <w:r w:rsidRPr="005A0D11">
              <w:rPr>
                <w:b/>
              </w:rPr>
              <w:t>Number of samples</w:t>
            </w:r>
          </w:p>
        </w:tc>
      </w:tr>
      <w:tr w:rsidR="002A39C0" w14:paraId="6DED430A" w14:textId="77777777" w:rsidTr="009E48DD">
        <w:trPr>
          <w:cantSplit/>
        </w:trPr>
        <w:tc>
          <w:tcPr>
            <w:tcW w:w="3177" w:type="dxa"/>
            <w:shd w:val="clear" w:color="auto" w:fill="auto"/>
            <w:vAlign w:val="center"/>
          </w:tcPr>
          <w:p w14:paraId="4AA7873D" w14:textId="77777777" w:rsidR="002A39C0" w:rsidRDefault="002A39C0" w:rsidP="009E48DD">
            <w:pPr>
              <w:pStyle w:val="BodyText0"/>
              <w:keepNext/>
            </w:pPr>
            <w:r>
              <w:t>Slump - AS 1012.3</w:t>
            </w:r>
          </w:p>
        </w:tc>
        <w:tc>
          <w:tcPr>
            <w:tcW w:w="3177" w:type="dxa"/>
            <w:shd w:val="clear" w:color="auto" w:fill="auto"/>
            <w:vAlign w:val="center"/>
          </w:tcPr>
          <w:p w14:paraId="17FC1E22" w14:textId="77777777" w:rsidR="002A39C0" w:rsidRDefault="002A39C0" w:rsidP="009E48DD">
            <w:pPr>
              <w:pStyle w:val="BodyText0"/>
              <w:keepNext/>
            </w:pPr>
            <w:r>
              <w:t>Per truck</w:t>
            </w:r>
          </w:p>
        </w:tc>
        <w:tc>
          <w:tcPr>
            <w:tcW w:w="3177" w:type="dxa"/>
            <w:shd w:val="clear" w:color="auto" w:fill="auto"/>
            <w:vAlign w:val="center"/>
          </w:tcPr>
          <w:p w14:paraId="3E1CB234" w14:textId="77777777" w:rsidR="002A39C0" w:rsidRDefault="002A39C0" w:rsidP="009E48DD">
            <w:pPr>
              <w:pStyle w:val="BodyText0"/>
              <w:keepNext/>
            </w:pPr>
            <w:r>
              <w:t>Per truck as required</w:t>
            </w:r>
          </w:p>
        </w:tc>
      </w:tr>
      <w:tr w:rsidR="002A39C0" w14:paraId="69286895" w14:textId="77777777" w:rsidTr="009E48DD">
        <w:trPr>
          <w:cantSplit/>
        </w:trPr>
        <w:tc>
          <w:tcPr>
            <w:tcW w:w="3177" w:type="dxa"/>
            <w:vMerge w:val="restart"/>
            <w:shd w:val="clear" w:color="auto" w:fill="auto"/>
            <w:vAlign w:val="center"/>
          </w:tcPr>
          <w:p w14:paraId="4231C1C8" w14:textId="77777777" w:rsidR="002A39C0" w:rsidRDefault="002A39C0" w:rsidP="009E48DD">
            <w:pPr>
              <w:pStyle w:val="BodyText0"/>
              <w:keepNext/>
            </w:pPr>
            <w:r>
              <w:t>Making, curing and compressive strength of concrete - AS 1012.8 and AS 1012.9</w:t>
            </w:r>
          </w:p>
        </w:tc>
        <w:tc>
          <w:tcPr>
            <w:tcW w:w="3177" w:type="dxa"/>
            <w:shd w:val="clear" w:color="auto" w:fill="auto"/>
            <w:vAlign w:val="center"/>
          </w:tcPr>
          <w:p w14:paraId="09E3E5E8" w14:textId="77777777" w:rsidR="002A39C0" w:rsidRDefault="002A39C0" w:rsidP="009E48DD">
            <w:pPr>
              <w:pStyle w:val="BodyText0"/>
              <w:keepNext/>
            </w:pPr>
            <w:r>
              <w:t>1 truck pour</w:t>
            </w:r>
          </w:p>
        </w:tc>
        <w:tc>
          <w:tcPr>
            <w:tcW w:w="3177" w:type="dxa"/>
            <w:shd w:val="clear" w:color="auto" w:fill="auto"/>
            <w:vAlign w:val="center"/>
          </w:tcPr>
          <w:p w14:paraId="06F7BD5E" w14:textId="77777777" w:rsidR="002A39C0" w:rsidRDefault="002A39C0" w:rsidP="009E48DD">
            <w:pPr>
              <w:pStyle w:val="BodyText0"/>
              <w:keepNext/>
            </w:pPr>
            <w:r>
              <w:t>1 set of cylinders *</w:t>
            </w:r>
          </w:p>
        </w:tc>
      </w:tr>
      <w:tr w:rsidR="002A39C0" w14:paraId="6C4787E0" w14:textId="77777777" w:rsidTr="009E48DD">
        <w:trPr>
          <w:cantSplit/>
        </w:trPr>
        <w:tc>
          <w:tcPr>
            <w:tcW w:w="3177" w:type="dxa"/>
            <w:vMerge/>
            <w:shd w:val="clear" w:color="auto" w:fill="auto"/>
          </w:tcPr>
          <w:p w14:paraId="4E410720" w14:textId="77777777" w:rsidR="002A39C0" w:rsidRDefault="002A39C0" w:rsidP="009E48DD">
            <w:pPr>
              <w:pStyle w:val="BodyText0"/>
              <w:keepNext/>
            </w:pPr>
          </w:p>
        </w:tc>
        <w:tc>
          <w:tcPr>
            <w:tcW w:w="3177" w:type="dxa"/>
            <w:shd w:val="clear" w:color="auto" w:fill="auto"/>
            <w:vAlign w:val="center"/>
          </w:tcPr>
          <w:p w14:paraId="2FBB3F27" w14:textId="77777777" w:rsidR="002A39C0" w:rsidRDefault="002A39C0" w:rsidP="009E48DD">
            <w:pPr>
              <w:pStyle w:val="BodyText0"/>
              <w:keepNext/>
            </w:pPr>
            <w:r>
              <w:t>2 truck pour</w:t>
            </w:r>
          </w:p>
        </w:tc>
        <w:tc>
          <w:tcPr>
            <w:tcW w:w="3177" w:type="dxa"/>
            <w:shd w:val="clear" w:color="auto" w:fill="auto"/>
            <w:vAlign w:val="center"/>
          </w:tcPr>
          <w:p w14:paraId="3D727D8E" w14:textId="77777777" w:rsidR="002A39C0" w:rsidRDefault="002A39C0" w:rsidP="009E48DD">
            <w:pPr>
              <w:pStyle w:val="BodyText0"/>
              <w:keepNext/>
            </w:pPr>
            <w:r>
              <w:t>2 sets of cylinders *</w:t>
            </w:r>
          </w:p>
        </w:tc>
      </w:tr>
      <w:tr w:rsidR="002A39C0" w14:paraId="2A31924B" w14:textId="77777777" w:rsidTr="009E48DD">
        <w:trPr>
          <w:cantSplit/>
        </w:trPr>
        <w:tc>
          <w:tcPr>
            <w:tcW w:w="3177" w:type="dxa"/>
            <w:vMerge/>
            <w:shd w:val="clear" w:color="auto" w:fill="auto"/>
          </w:tcPr>
          <w:p w14:paraId="0F348DAB" w14:textId="77777777" w:rsidR="002A39C0" w:rsidRDefault="002A39C0" w:rsidP="009E48DD">
            <w:pPr>
              <w:pStyle w:val="BodyText0"/>
              <w:keepNext/>
            </w:pPr>
          </w:p>
        </w:tc>
        <w:tc>
          <w:tcPr>
            <w:tcW w:w="3177" w:type="dxa"/>
            <w:shd w:val="clear" w:color="auto" w:fill="auto"/>
            <w:vAlign w:val="center"/>
          </w:tcPr>
          <w:p w14:paraId="6E2BA52C" w14:textId="77777777" w:rsidR="002A39C0" w:rsidRDefault="002A39C0" w:rsidP="009E48DD">
            <w:pPr>
              <w:pStyle w:val="BodyText0"/>
              <w:keepNext/>
            </w:pPr>
            <w:r>
              <w:t>3 - 5 truck pour</w:t>
            </w:r>
          </w:p>
        </w:tc>
        <w:tc>
          <w:tcPr>
            <w:tcW w:w="3177" w:type="dxa"/>
            <w:shd w:val="clear" w:color="auto" w:fill="auto"/>
            <w:vAlign w:val="center"/>
          </w:tcPr>
          <w:p w14:paraId="1B6C70D6" w14:textId="77777777" w:rsidR="002A39C0" w:rsidRDefault="002A39C0" w:rsidP="009E48DD">
            <w:pPr>
              <w:pStyle w:val="BodyText0"/>
              <w:keepNext/>
            </w:pPr>
            <w:r>
              <w:t>3 sets of cylinders *</w:t>
            </w:r>
          </w:p>
        </w:tc>
      </w:tr>
      <w:tr w:rsidR="002A39C0" w14:paraId="07A4F497" w14:textId="77777777" w:rsidTr="009E48DD">
        <w:trPr>
          <w:cantSplit/>
        </w:trPr>
        <w:tc>
          <w:tcPr>
            <w:tcW w:w="3177" w:type="dxa"/>
            <w:vMerge/>
            <w:shd w:val="clear" w:color="auto" w:fill="auto"/>
          </w:tcPr>
          <w:p w14:paraId="4AC604D6" w14:textId="77777777" w:rsidR="002A39C0" w:rsidRDefault="002A39C0" w:rsidP="009E48DD">
            <w:pPr>
              <w:pStyle w:val="BodyText0"/>
              <w:keepNext/>
            </w:pPr>
          </w:p>
        </w:tc>
        <w:tc>
          <w:tcPr>
            <w:tcW w:w="3177" w:type="dxa"/>
            <w:shd w:val="clear" w:color="auto" w:fill="auto"/>
            <w:vAlign w:val="center"/>
          </w:tcPr>
          <w:p w14:paraId="29B46B6C" w14:textId="77777777" w:rsidR="002A39C0" w:rsidRDefault="002A39C0" w:rsidP="009E48DD">
            <w:pPr>
              <w:pStyle w:val="BodyText0"/>
              <w:keepNext/>
            </w:pPr>
            <w:r>
              <w:t>6 - 10 truck pour</w:t>
            </w:r>
          </w:p>
        </w:tc>
        <w:tc>
          <w:tcPr>
            <w:tcW w:w="3177" w:type="dxa"/>
            <w:shd w:val="clear" w:color="auto" w:fill="auto"/>
            <w:vAlign w:val="center"/>
          </w:tcPr>
          <w:p w14:paraId="0989D45F" w14:textId="77777777" w:rsidR="002A39C0" w:rsidRDefault="002A39C0" w:rsidP="009E48DD">
            <w:pPr>
              <w:pStyle w:val="BodyText0"/>
              <w:keepNext/>
            </w:pPr>
            <w:r>
              <w:t>4 sets of cylinders *</w:t>
            </w:r>
          </w:p>
        </w:tc>
      </w:tr>
      <w:tr w:rsidR="002A39C0" w14:paraId="27510634" w14:textId="77777777" w:rsidTr="009E48DD">
        <w:trPr>
          <w:cantSplit/>
        </w:trPr>
        <w:tc>
          <w:tcPr>
            <w:tcW w:w="3177" w:type="dxa"/>
            <w:vMerge/>
            <w:shd w:val="clear" w:color="auto" w:fill="auto"/>
          </w:tcPr>
          <w:p w14:paraId="5E48018C" w14:textId="77777777" w:rsidR="002A39C0" w:rsidRDefault="002A39C0" w:rsidP="009E48DD">
            <w:pPr>
              <w:pStyle w:val="BodyText0"/>
              <w:keepNext/>
            </w:pPr>
          </w:p>
        </w:tc>
        <w:tc>
          <w:tcPr>
            <w:tcW w:w="3177" w:type="dxa"/>
            <w:shd w:val="clear" w:color="auto" w:fill="auto"/>
            <w:vAlign w:val="center"/>
          </w:tcPr>
          <w:p w14:paraId="0B7036A6" w14:textId="77777777" w:rsidR="002A39C0" w:rsidRDefault="002A39C0" w:rsidP="009E48DD">
            <w:pPr>
              <w:pStyle w:val="BodyText0"/>
              <w:keepNext/>
            </w:pPr>
            <w:r>
              <w:t>11 +  truck pour</w:t>
            </w:r>
          </w:p>
        </w:tc>
        <w:tc>
          <w:tcPr>
            <w:tcW w:w="3177" w:type="dxa"/>
            <w:shd w:val="clear" w:color="auto" w:fill="auto"/>
            <w:vAlign w:val="center"/>
          </w:tcPr>
          <w:p w14:paraId="6AED2929" w14:textId="77777777" w:rsidR="002A39C0" w:rsidRDefault="002A39C0" w:rsidP="009E48DD">
            <w:pPr>
              <w:pStyle w:val="BodyText0"/>
              <w:keepNext/>
            </w:pPr>
            <w:r>
              <w:t>4 sets of cylinders plus 1 additional set of cylinders per every additional 1 to 5 trucks after the first 10 trucks *</w:t>
            </w:r>
          </w:p>
        </w:tc>
      </w:tr>
      <w:tr w:rsidR="002A39C0" w14:paraId="28464D10" w14:textId="77777777" w:rsidTr="009E48DD">
        <w:trPr>
          <w:cantSplit/>
        </w:trPr>
        <w:tc>
          <w:tcPr>
            <w:tcW w:w="9531" w:type="dxa"/>
            <w:gridSpan w:val="3"/>
            <w:shd w:val="clear" w:color="auto" w:fill="auto"/>
          </w:tcPr>
          <w:p w14:paraId="6A67B98D" w14:textId="77777777" w:rsidR="002A39C0" w:rsidRDefault="002A39C0" w:rsidP="009E48DD">
            <w:pPr>
              <w:pStyle w:val="BodyText0"/>
              <w:keepNext/>
            </w:pPr>
            <w:r>
              <w:t>* A set of cylinders consists of 3 cylinders unless directed otherwise.</w:t>
            </w:r>
          </w:p>
        </w:tc>
      </w:tr>
    </w:tbl>
    <w:p w14:paraId="2C071570" w14:textId="77777777" w:rsidR="002A39C0" w:rsidRDefault="002A39C0" w:rsidP="002A39C0">
      <w:pPr>
        <w:pStyle w:val="BodyText0"/>
      </w:pPr>
    </w:p>
    <w:p w14:paraId="26CE2D20" w14:textId="77777777" w:rsidR="002A39C0" w:rsidRDefault="002A39C0" w:rsidP="009D68EC">
      <w:pPr>
        <w:pStyle w:val="BodyText0"/>
      </w:pPr>
    </w:p>
    <w:p w14:paraId="4EA5EA62" w14:textId="77777777" w:rsidR="008676C5" w:rsidRDefault="008676C5">
      <w:pPr>
        <w:pStyle w:val="FormText"/>
        <w:spacing w:before="40" w:after="40"/>
        <w:sectPr w:rsidR="008676C5">
          <w:headerReference w:type="default" r:id="rId68"/>
          <w:pgSz w:w="11906" w:h="16838" w:code="9"/>
          <w:pgMar w:top="1440" w:right="1145" w:bottom="1440" w:left="1145" w:header="720" w:footer="720" w:gutter="301"/>
          <w:cols w:space="720"/>
        </w:sectPr>
      </w:pPr>
    </w:p>
    <w:p w14:paraId="4E1D8F90" w14:textId="77777777" w:rsidR="008676C5" w:rsidRDefault="008676C5" w:rsidP="008676C5">
      <w:pPr>
        <w:pStyle w:val="Heading1"/>
        <w:spacing w:before="360" w:after="120"/>
      </w:pPr>
      <w:bookmarkStart w:id="508" w:name="_Toc390823511"/>
      <w:bookmarkStart w:id="509" w:name="_Toc391429203"/>
      <w:bookmarkStart w:id="510" w:name="_Toc391438541"/>
      <w:bookmarkStart w:id="511" w:name="_Toc396034129"/>
      <w:bookmarkStart w:id="512" w:name="_Toc398800312"/>
      <w:bookmarkStart w:id="513" w:name="_Toc476728555"/>
      <w:r>
        <w:lastRenderedPageBreak/>
        <w:t>Pavements And Shoulders</w:t>
      </w:r>
      <w:bookmarkEnd w:id="508"/>
      <w:bookmarkEnd w:id="509"/>
      <w:bookmarkEnd w:id="510"/>
      <w:bookmarkEnd w:id="511"/>
      <w:bookmarkEnd w:id="512"/>
      <w:bookmarkEnd w:id="513"/>
    </w:p>
    <w:p w14:paraId="5F19589C" w14:textId="77777777" w:rsidR="008676C5" w:rsidRDefault="008676C5" w:rsidP="008676C5">
      <w:pPr>
        <w:pStyle w:val="Heading2"/>
        <w:spacing w:before="360" w:after="180"/>
      </w:pPr>
      <w:bookmarkStart w:id="514" w:name="_Toc390823512"/>
      <w:bookmarkStart w:id="515" w:name="_Toc391429204"/>
      <w:bookmarkStart w:id="516" w:name="_Toc396034130"/>
      <w:bookmarkStart w:id="517" w:name="_Toc398800313"/>
      <w:r>
        <w:t>Standards</w:t>
      </w:r>
      <w:bookmarkEnd w:id="514"/>
      <w:bookmarkEnd w:id="515"/>
      <w:bookmarkEnd w:id="516"/>
      <w:bookmarkEnd w:id="517"/>
    </w:p>
    <w:p w14:paraId="6A693595" w14:textId="77777777" w:rsidR="008676C5" w:rsidRDefault="008676C5">
      <w:pPr>
        <w:pStyle w:val="BodyText"/>
      </w:pPr>
      <w:r>
        <w:t>Conform to the following Standards and Publication unless specified otherwise:</w:t>
      </w:r>
    </w:p>
    <w:p w14:paraId="613977F5" w14:textId="77777777" w:rsidR="008676C5" w:rsidRDefault="008676C5">
      <w:pPr>
        <w:pStyle w:val="BodyText"/>
      </w:pPr>
    </w:p>
    <w:p w14:paraId="74BBE23E" w14:textId="77777777" w:rsidR="008676C5" w:rsidRDefault="008676C5">
      <w:pPr>
        <w:pStyle w:val="ASList"/>
      </w:pPr>
      <w:r>
        <w:t>AS 1141</w:t>
      </w:r>
      <w:r>
        <w:tab/>
        <w:t xml:space="preserve">Methods for </w:t>
      </w:r>
      <w:r w:rsidRPr="003D4C5A">
        <w:t>Sampling</w:t>
      </w:r>
      <w:r>
        <w:t xml:space="preserve"> and </w:t>
      </w:r>
      <w:r w:rsidRPr="003D4C5A">
        <w:t>Testing Aggregates</w:t>
      </w:r>
      <w:r>
        <w:t>.</w:t>
      </w:r>
    </w:p>
    <w:p w14:paraId="66E36878" w14:textId="77777777" w:rsidR="008676C5" w:rsidRDefault="008676C5">
      <w:pPr>
        <w:pStyle w:val="ASList"/>
      </w:pPr>
      <w:r>
        <w:t>AS 1289</w:t>
      </w:r>
      <w:r>
        <w:tab/>
        <w:t xml:space="preserve">Methods of </w:t>
      </w:r>
      <w:r w:rsidRPr="003D4C5A">
        <w:t>Testing Soils</w:t>
      </w:r>
      <w:r>
        <w:t xml:space="preserve"> for </w:t>
      </w:r>
      <w:r w:rsidRPr="003D4C5A">
        <w:t>Engineering Purposes</w:t>
      </w:r>
      <w:r>
        <w:t>.</w:t>
      </w:r>
    </w:p>
    <w:p w14:paraId="3D2BBEDA" w14:textId="77777777" w:rsidR="008676C5" w:rsidRDefault="008676C5">
      <w:pPr>
        <w:pStyle w:val="ASList"/>
      </w:pPr>
    </w:p>
    <w:p w14:paraId="52458351" w14:textId="77777777" w:rsidR="008676C5" w:rsidRDefault="008676C5">
      <w:pPr>
        <w:pStyle w:val="ASList"/>
      </w:pPr>
      <w:proofErr w:type="gramStart"/>
      <w:r w:rsidRPr="003D4C5A">
        <w:t>NT</w:t>
      </w:r>
      <w:r>
        <w:t>M</w:t>
      </w:r>
      <w:r w:rsidRPr="003D4C5A">
        <w:t>TM</w:t>
      </w:r>
      <w:r w:rsidRPr="003D4C5A">
        <w:tab/>
      </w:r>
      <w:r>
        <w:t>NT Materials Testing Manual.</w:t>
      </w:r>
      <w:proofErr w:type="gramEnd"/>
    </w:p>
    <w:p w14:paraId="4FCB9743" w14:textId="77777777" w:rsidR="008676C5" w:rsidRPr="003D4C5A" w:rsidRDefault="008676C5">
      <w:pPr>
        <w:pStyle w:val="ASList"/>
      </w:pPr>
      <w:bookmarkStart w:id="518" w:name="_Toc390823513"/>
      <w:bookmarkStart w:id="519" w:name="_Toc391429205"/>
      <w:bookmarkStart w:id="520" w:name="_Toc396034131"/>
      <w:bookmarkStart w:id="521" w:name="_Toc398800314"/>
      <w:r>
        <w:t>NTTM</w:t>
      </w:r>
      <w:r>
        <w:tab/>
        <w:t>NT Test Methods</w:t>
      </w:r>
    </w:p>
    <w:p w14:paraId="5076C134" w14:textId="77777777" w:rsidR="008676C5" w:rsidRDefault="008676C5" w:rsidP="008676C5">
      <w:pPr>
        <w:pStyle w:val="Heading2"/>
        <w:spacing w:before="360" w:after="180"/>
      </w:pPr>
      <w:r>
        <w:t>Definitions</w:t>
      </w:r>
      <w:bookmarkEnd w:id="518"/>
      <w:bookmarkEnd w:id="519"/>
      <w:bookmarkEnd w:id="520"/>
      <w:bookmarkEnd w:id="521"/>
    </w:p>
    <w:p w14:paraId="76DEB5E3" w14:textId="77777777" w:rsidR="008676C5" w:rsidRDefault="008676C5" w:rsidP="00F42485">
      <w:pPr>
        <w:pStyle w:val="Indent2H"/>
        <w:numPr>
          <w:ilvl w:val="0"/>
          <w:numId w:val="0"/>
        </w:numPr>
        <w:tabs>
          <w:tab w:val="left" w:pos="2835"/>
        </w:tabs>
        <w:ind w:left="2835" w:hanging="2835"/>
        <w:rPr>
          <w:color w:val="000000"/>
        </w:rPr>
      </w:pPr>
      <w:r w:rsidRPr="00EE5050">
        <w:rPr>
          <w:color w:val="000000"/>
        </w:rPr>
        <w:t>BASE (BASECOURSE):</w:t>
      </w:r>
      <w:r w:rsidRPr="00EE5050">
        <w:rPr>
          <w:color w:val="000000"/>
        </w:rPr>
        <w:tab/>
        <w:t>That upper-most layer of constructed material immediately above the subgrade or sub</w:t>
      </w:r>
      <w:r w:rsidRPr="00EE5050">
        <w:rPr>
          <w:color w:val="000000"/>
        </w:rPr>
        <w:noBreakHyphen/>
        <w:t>base and below the pavement surface (sealed or unsealed) extending for the full width of the pavement and shoulder.</w:t>
      </w:r>
    </w:p>
    <w:p w14:paraId="58F4C90A" w14:textId="77777777" w:rsidR="003530B3" w:rsidRPr="00EE5050" w:rsidRDefault="003530B3" w:rsidP="009D68EC">
      <w:pPr>
        <w:pStyle w:val="Indent2H"/>
        <w:numPr>
          <w:ilvl w:val="0"/>
          <w:numId w:val="0"/>
        </w:numPr>
        <w:tabs>
          <w:tab w:val="left" w:pos="3163"/>
        </w:tabs>
        <w:ind w:left="2880" w:hanging="2880"/>
        <w:rPr>
          <w:color w:val="000000"/>
        </w:rPr>
      </w:pPr>
      <w:r>
        <w:rPr>
          <w:color w:val="000000"/>
        </w:rPr>
        <w:t>IRI:</w:t>
      </w:r>
      <w:r>
        <w:rPr>
          <w:color w:val="000000"/>
        </w:rPr>
        <w:tab/>
        <w:t>International Roughness Index</w:t>
      </w:r>
    </w:p>
    <w:p w14:paraId="41D15CF9" w14:textId="77777777" w:rsidR="008676C5" w:rsidRPr="00EE5050" w:rsidRDefault="008676C5" w:rsidP="00F42485">
      <w:pPr>
        <w:pStyle w:val="Indent2H"/>
        <w:numPr>
          <w:ilvl w:val="0"/>
          <w:numId w:val="0"/>
        </w:numPr>
        <w:tabs>
          <w:tab w:val="left" w:pos="3163"/>
        </w:tabs>
        <w:ind w:left="2880" w:hanging="2880"/>
        <w:rPr>
          <w:color w:val="000000"/>
        </w:rPr>
      </w:pPr>
      <w:r w:rsidRPr="00EE5050">
        <w:rPr>
          <w:color w:val="000000"/>
        </w:rPr>
        <w:t>PAVEMENT:</w:t>
      </w:r>
      <w:r w:rsidRPr="00EE5050">
        <w:rPr>
          <w:color w:val="000000"/>
        </w:rPr>
        <w:tab/>
        <w:t xml:space="preserve">That portion of a road constructed for the structural support of, and to form the running surface, for traffic.  The pavement structure refers to the pavement layers, in combination, above the subgrade surface, to support the traffic loadings. May be sealed or unsealed. </w:t>
      </w:r>
      <w:proofErr w:type="gramStart"/>
      <w:r w:rsidRPr="00EE5050">
        <w:rPr>
          <w:color w:val="000000"/>
        </w:rPr>
        <w:t>Excludes the shoulders.</w:t>
      </w:r>
      <w:proofErr w:type="gramEnd"/>
    </w:p>
    <w:p w14:paraId="17E89C38" w14:textId="77777777" w:rsidR="008676C5" w:rsidRPr="00EE5050" w:rsidRDefault="008676C5" w:rsidP="00F42485">
      <w:pPr>
        <w:pStyle w:val="Indent2H"/>
        <w:numPr>
          <w:ilvl w:val="0"/>
          <w:numId w:val="0"/>
        </w:numPr>
        <w:tabs>
          <w:tab w:val="left" w:pos="3163"/>
        </w:tabs>
        <w:ind w:left="2880" w:hanging="2880"/>
        <w:rPr>
          <w:color w:val="000000"/>
        </w:rPr>
      </w:pPr>
      <w:r w:rsidRPr="00EE5050">
        <w:rPr>
          <w:color w:val="000000"/>
        </w:rPr>
        <w:t>SHOULDER:</w:t>
      </w:r>
      <w:r w:rsidRPr="00EE5050">
        <w:rPr>
          <w:color w:val="000000"/>
        </w:rPr>
        <w:tab/>
        <w:t xml:space="preserve">That portion of a road carriageway adjacent to the pavement, and flush with the surface of the pavement.  </w:t>
      </w:r>
      <w:proofErr w:type="gramStart"/>
      <w:r w:rsidRPr="00EE5050">
        <w:rPr>
          <w:color w:val="000000"/>
        </w:rPr>
        <w:t>Provides run-off for vehicles from traffic lanes.</w:t>
      </w:r>
      <w:proofErr w:type="gramEnd"/>
      <w:r w:rsidRPr="00EE5050">
        <w:rPr>
          <w:color w:val="000000"/>
        </w:rPr>
        <w:t xml:space="preserve">  May be sealed or unsealed.</w:t>
      </w:r>
    </w:p>
    <w:p w14:paraId="51BDC910" w14:textId="77777777" w:rsidR="008676C5" w:rsidRDefault="008676C5" w:rsidP="00F42485">
      <w:pPr>
        <w:pStyle w:val="Indent2H"/>
        <w:numPr>
          <w:ilvl w:val="0"/>
          <w:numId w:val="0"/>
        </w:numPr>
        <w:tabs>
          <w:tab w:val="left" w:pos="3163"/>
        </w:tabs>
        <w:ind w:left="2880" w:hanging="2880"/>
      </w:pPr>
      <w:r>
        <w:t>SUB</w:t>
      </w:r>
      <w:r>
        <w:noBreakHyphen/>
        <w:t>BASE:</w:t>
      </w:r>
      <w:r>
        <w:tab/>
        <w:t xml:space="preserve">One or more layers of material placed over the subgrade and below the </w:t>
      </w:r>
      <w:proofErr w:type="spellStart"/>
      <w:r>
        <w:t>basecourse</w:t>
      </w:r>
      <w:proofErr w:type="spellEnd"/>
      <w:r>
        <w:t xml:space="preserve"> extending for the full width of the pavement and shoulder.</w:t>
      </w:r>
    </w:p>
    <w:p w14:paraId="78D757E8" w14:textId="77777777" w:rsidR="008676C5" w:rsidRDefault="008676C5" w:rsidP="008676C5">
      <w:pPr>
        <w:pStyle w:val="Heading2"/>
        <w:spacing w:before="360" w:after="180"/>
      </w:pPr>
      <w:bookmarkStart w:id="522" w:name="_Toc390823514"/>
      <w:bookmarkStart w:id="523" w:name="_Toc391429206"/>
      <w:bookmarkStart w:id="524" w:name="_Toc396034132"/>
      <w:bookmarkStart w:id="525" w:name="_Toc398800315"/>
      <w:r>
        <w:t>Material</w:t>
      </w:r>
      <w:bookmarkEnd w:id="522"/>
      <w:bookmarkEnd w:id="523"/>
      <w:bookmarkEnd w:id="524"/>
      <w:bookmarkEnd w:id="525"/>
      <w:r w:rsidRPr="00D33A84">
        <w:t xml:space="preserve"> PROPERTIES</w:t>
      </w:r>
    </w:p>
    <w:p w14:paraId="78544B1A" w14:textId="77777777" w:rsidR="008676C5" w:rsidRPr="00D33A84" w:rsidRDefault="008676C5" w:rsidP="008676C5">
      <w:pPr>
        <w:pStyle w:val="Heading3"/>
        <w:spacing w:before="120" w:after="120"/>
      </w:pPr>
      <w:bookmarkStart w:id="526" w:name="_Toc390823515"/>
      <w:bookmarkStart w:id="527" w:name="_Toc391429207"/>
      <w:bookmarkStart w:id="528" w:name="_Toc396034133"/>
      <w:bookmarkStart w:id="529" w:name="_Toc398800316"/>
      <w:r w:rsidRPr="00D33A84">
        <w:t>Natural Gravel</w:t>
      </w:r>
      <w:bookmarkEnd w:id="526"/>
      <w:bookmarkEnd w:id="527"/>
      <w:bookmarkEnd w:id="528"/>
      <w:bookmarkEnd w:id="529"/>
    </w:p>
    <w:p w14:paraId="54D20CF8" w14:textId="77777777" w:rsidR="003530B3" w:rsidRDefault="003530B3" w:rsidP="003530B3">
      <w:pPr>
        <w:pStyle w:val="BodyText"/>
      </w:pPr>
      <w:r w:rsidRPr="00D33A84">
        <w:t xml:space="preserve">Obtain </w:t>
      </w:r>
      <w:r w:rsidRPr="003D4C5A">
        <w:t>material</w:t>
      </w:r>
      <w:r w:rsidRPr="00D33A84">
        <w:t xml:space="preserve"> from</w:t>
      </w:r>
      <w:r>
        <w:t xml:space="preserve"> sources of naturally occurring deposits.</w:t>
      </w:r>
    </w:p>
    <w:p w14:paraId="19486EEC" w14:textId="77777777" w:rsidR="003530B3" w:rsidRDefault="003530B3" w:rsidP="003530B3">
      <w:pPr>
        <w:pStyle w:val="BodyText"/>
      </w:pPr>
      <w:r>
        <w:t>Produce required properties by crushing, screening, mixing or other processes necessary.</w:t>
      </w:r>
    </w:p>
    <w:p w14:paraId="0AD40BA2" w14:textId="77777777" w:rsidR="003530B3" w:rsidRPr="00D33A84" w:rsidRDefault="003530B3" w:rsidP="003530B3">
      <w:pPr>
        <w:pStyle w:val="BodyText"/>
      </w:pPr>
      <w:r>
        <w:t xml:space="preserve">Ensure particles are tough, durable and of a tightly binding nature free of organic or other deleterious </w:t>
      </w:r>
      <w:r w:rsidRPr="003D4C5A">
        <w:t>matter</w:t>
      </w:r>
      <w:r w:rsidRPr="00D33A84">
        <w:t>.</w:t>
      </w:r>
    </w:p>
    <w:p w14:paraId="03CF0CAA" w14:textId="77777777" w:rsidR="003530B3" w:rsidRPr="00D33A84" w:rsidRDefault="003530B3" w:rsidP="003530B3">
      <w:pPr>
        <w:pStyle w:val="BodyText"/>
      </w:pPr>
      <w:r w:rsidRPr="00D33A84">
        <w:t xml:space="preserve">Conform to the </w:t>
      </w:r>
      <w:r>
        <w:t>Table</w:t>
      </w:r>
      <w:r w:rsidRPr="00D33A84">
        <w:t xml:space="preserve"> </w:t>
      </w:r>
      <w:r>
        <w:t xml:space="preserve">- </w:t>
      </w:r>
      <w:r w:rsidRPr="00D33A84">
        <w:t xml:space="preserve">Natural Gravel Particle Sizes and </w:t>
      </w:r>
      <w:r>
        <w:t xml:space="preserve">the Table - </w:t>
      </w:r>
      <w:r w:rsidRPr="00D33A84">
        <w:t>Natural Gravel Properties in the finished condition.</w:t>
      </w:r>
    </w:p>
    <w:p w14:paraId="39257BD2" w14:textId="77777777" w:rsidR="008676C5" w:rsidRPr="00D33A84" w:rsidRDefault="008676C5" w:rsidP="008676C5">
      <w:pPr>
        <w:pStyle w:val="Heading3"/>
        <w:spacing w:before="120" w:after="120"/>
      </w:pPr>
      <w:bookmarkStart w:id="530" w:name="_Toc390823516"/>
      <w:bookmarkStart w:id="531" w:name="_Toc391429208"/>
      <w:bookmarkStart w:id="532" w:name="_Toc396034134"/>
      <w:bookmarkStart w:id="533" w:name="_Toc398800317"/>
      <w:r>
        <w:lastRenderedPageBreak/>
        <w:t>Ta</w:t>
      </w:r>
      <w:r w:rsidRPr="00D33A84">
        <w:t>ble – Natural Gravel Particle Sizes</w:t>
      </w:r>
      <w:bookmarkEnd w:id="530"/>
      <w:bookmarkEnd w:id="531"/>
      <w:bookmarkEnd w:id="532"/>
      <w:bookmarkEnd w:id="53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41"/>
        <w:gridCol w:w="1559"/>
        <w:gridCol w:w="1559"/>
        <w:gridCol w:w="1559"/>
        <w:gridCol w:w="1559"/>
      </w:tblGrid>
      <w:tr w:rsidR="008676C5" w:rsidRPr="003D4C5A" w14:paraId="5F268E8E" w14:textId="77777777" w:rsidTr="00F42485">
        <w:trPr>
          <w:cantSplit/>
          <w:tblHeader/>
        </w:trPr>
        <w:tc>
          <w:tcPr>
            <w:tcW w:w="9077" w:type="dxa"/>
            <w:gridSpan w:val="5"/>
          </w:tcPr>
          <w:p w14:paraId="6E0C0B9E" w14:textId="77777777" w:rsidR="008676C5" w:rsidRPr="0073241F" w:rsidRDefault="008676C5" w:rsidP="00F42485">
            <w:pPr>
              <w:pStyle w:val="TStyle"/>
              <w:keepNext/>
              <w:rPr>
                <w:b/>
              </w:rPr>
            </w:pPr>
            <w:r>
              <w:rPr>
                <w:b/>
              </w:rPr>
              <w:t xml:space="preserve">Table – </w:t>
            </w:r>
            <w:r w:rsidR="003530B3">
              <w:rPr>
                <w:b/>
              </w:rPr>
              <w:t xml:space="preserve">Natural Gravel </w:t>
            </w:r>
            <w:r>
              <w:rPr>
                <w:b/>
              </w:rPr>
              <w:t>Particle size</w:t>
            </w:r>
          </w:p>
        </w:tc>
      </w:tr>
      <w:tr w:rsidR="008676C5" w:rsidRPr="003D4C5A" w14:paraId="15B81D15" w14:textId="77777777" w:rsidTr="00F42485">
        <w:trPr>
          <w:cantSplit/>
          <w:tblHeader/>
        </w:trPr>
        <w:tc>
          <w:tcPr>
            <w:tcW w:w="2841" w:type="dxa"/>
            <w:vMerge w:val="restart"/>
            <w:vAlign w:val="center"/>
          </w:tcPr>
          <w:p w14:paraId="6537B5A0" w14:textId="77777777" w:rsidR="008676C5" w:rsidRPr="0073241F" w:rsidRDefault="008676C5" w:rsidP="00F42485">
            <w:pPr>
              <w:pStyle w:val="TStyle"/>
              <w:keepNext/>
              <w:jc w:val="center"/>
              <w:rPr>
                <w:b/>
              </w:rPr>
            </w:pPr>
            <w:r w:rsidRPr="0073241F">
              <w:rPr>
                <w:b/>
              </w:rPr>
              <w:t>AS Sieve (mm)</w:t>
            </w:r>
          </w:p>
        </w:tc>
        <w:tc>
          <w:tcPr>
            <w:tcW w:w="6236" w:type="dxa"/>
            <w:gridSpan w:val="4"/>
            <w:vAlign w:val="center"/>
          </w:tcPr>
          <w:p w14:paraId="253FA560" w14:textId="77777777" w:rsidR="008676C5" w:rsidRPr="0073241F" w:rsidRDefault="008676C5" w:rsidP="00F42485">
            <w:pPr>
              <w:pStyle w:val="TStyle"/>
              <w:keepNext/>
              <w:jc w:val="center"/>
              <w:rPr>
                <w:b/>
              </w:rPr>
            </w:pPr>
            <w:r w:rsidRPr="0073241F">
              <w:rPr>
                <w:b/>
              </w:rPr>
              <w:t>Percentage Passing</w:t>
            </w:r>
          </w:p>
        </w:tc>
      </w:tr>
      <w:tr w:rsidR="008676C5" w:rsidRPr="003D4C5A" w14:paraId="48088CD4" w14:textId="77777777" w:rsidTr="00F42485">
        <w:trPr>
          <w:cantSplit/>
        </w:trPr>
        <w:tc>
          <w:tcPr>
            <w:tcW w:w="2841" w:type="dxa"/>
            <w:vMerge/>
            <w:vAlign w:val="center"/>
          </w:tcPr>
          <w:p w14:paraId="534073DD" w14:textId="77777777" w:rsidR="008676C5" w:rsidRPr="003D4C5A" w:rsidRDefault="008676C5" w:rsidP="00F42485">
            <w:pPr>
              <w:pStyle w:val="TStyle"/>
              <w:keepNext/>
              <w:jc w:val="center"/>
            </w:pPr>
          </w:p>
        </w:tc>
        <w:tc>
          <w:tcPr>
            <w:tcW w:w="1559" w:type="dxa"/>
            <w:vAlign w:val="center"/>
          </w:tcPr>
          <w:p w14:paraId="6AA9B8D4" w14:textId="77777777" w:rsidR="008676C5" w:rsidRPr="0073241F" w:rsidRDefault="008676C5" w:rsidP="00F42485">
            <w:pPr>
              <w:pStyle w:val="TStyle"/>
              <w:keepNext/>
              <w:jc w:val="center"/>
              <w:rPr>
                <w:b/>
              </w:rPr>
            </w:pPr>
            <w:r>
              <w:rPr>
                <w:b/>
              </w:rPr>
              <w:t xml:space="preserve">Type </w:t>
            </w:r>
            <w:r w:rsidRPr="0073241F">
              <w:rPr>
                <w:b/>
              </w:rPr>
              <w:t>1</w:t>
            </w:r>
          </w:p>
        </w:tc>
        <w:tc>
          <w:tcPr>
            <w:tcW w:w="1559" w:type="dxa"/>
            <w:vAlign w:val="center"/>
          </w:tcPr>
          <w:p w14:paraId="0C248B2A" w14:textId="77777777" w:rsidR="008676C5" w:rsidRPr="0073241F" w:rsidRDefault="008676C5" w:rsidP="00F42485">
            <w:pPr>
              <w:pStyle w:val="TStyle"/>
              <w:keepNext/>
              <w:jc w:val="center"/>
              <w:rPr>
                <w:b/>
              </w:rPr>
            </w:pPr>
            <w:r>
              <w:rPr>
                <w:b/>
              </w:rPr>
              <w:t xml:space="preserve">Type </w:t>
            </w:r>
            <w:r w:rsidRPr="0073241F">
              <w:rPr>
                <w:b/>
              </w:rPr>
              <w:t>2</w:t>
            </w:r>
          </w:p>
        </w:tc>
        <w:tc>
          <w:tcPr>
            <w:tcW w:w="1559" w:type="dxa"/>
            <w:vAlign w:val="center"/>
          </w:tcPr>
          <w:p w14:paraId="70FB7E2E" w14:textId="77777777" w:rsidR="008676C5" w:rsidRPr="0073241F" w:rsidRDefault="008676C5" w:rsidP="00F42485">
            <w:pPr>
              <w:pStyle w:val="TStyle"/>
              <w:keepNext/>
              <w:jc w:val="center"/>
              <w:rPr>
                <w:b/>
              </w:rPr>
            </w:pPr>
            <w:r>
              <w:rPr>
                <w:b/>
              </w:rPr>
              <w:t xml:space="preserve">Type </w:t>
            </w:r>
            <w:r w:rsidRPr="0073241F">
              <w:rPr>
                <w:b/>
              </w:rPr>
              <w:t>3</w:t>
            </w:r>
          </w:p>
        </w:tc>
        <w:tc>
          <w:tcPr>
            <w:tcW w:w="1559" w:type="dxa"/>
            <w:vAlign w:val="center"/>
          </w:tcPr>
          <w:p w14:paraId="7B24A631" w14:textId="77777777" w:rsidR="008676C5" w:rsidRPr="0073241F" w:rsidRDefault="008676C5" w:rsidP="00F42485">
            <w:pPr>
              <w:pStyle w:val="TStyle"/>
              <w:keepNext/>
              <w:jc w:val="center"/>
              <w:rPr>
                <w:b/>
              </w:rPr>
            </w:pPr>
            <w:r>
              <w:rPr>
                <w:b/>
              </w:rPr>
              <w:t xml:space="preserve">Type </w:t>
            </w:r>
            <w:r w:rsidRPr="0073241F">
              <w:rPr>
                <w:b/>
              </w:rPr>
              <w:t>4</w:t>
            </w:r>
          </w:p>
        </w:tc>
      </w:tr>
      <w:tr w:rsidR="008676C5" w:rsidRPr="003D4C5A" w14:paraId="033B1D5B" w14:textId="77777777" w:rsidTr="00F42485">
        <w:trPr>
          <w:cantSplit/>
        </w:trPr>
        <w:tc>
          <w:tcPr>
            <w:tcW w:w="2841" w:type="dxa"/>
            <w:vAlign w:val="center"/>
          </w:tcPr>
          <w:p w14:paraId="0B0F7191" w14:textId="77777777" w:rsidR="008676C5" w:rsidRPr="003D4C5A" w:rsidRDefault="008676C5" w:rsidP="00F42485">
            <w:pPr>
              <w:pStyle w:val="TStyle"/>
              <w:keepNext/>
              <w:jc w:val="center"/>
            </w:pPr>
            <w:r w:rsidRPr="003D4C5A">
              <w:t>75.0</w:t>
            </w:r>
          </w:p>
        </w:tc>
        <w:tc>
          <w:tcPr>
            <w:tcW w:w="1559" w:type="dxa"/>
            <w:vAlign w:val="center"/>
          </w:tcPr>
          <w:p w14:paraId="6A848544" w14:textId="77777777" w:rsidR="008676C5" w:rsidRPr="003D4C5A" w:rsidRDefault="008676C5" w:rsidP="00F42485">
            <w:pPr>
              <w:pStyle w:val="TStyle"/>
              <w:keepNext/>
              <w:jc w:val="center"/>
            </w:pPr>
            <w:r w:rsidRPr="003D4C5A">
              <w:t>100</w:t>
            </w:r>
          </w:p>
        </w:tc>
        <w:tc>
          <w:tcPr>
            <w:tcW w:w="1559" w:type="dxa"/>
            <w:vAlign w:val="center"/>
          </w:tcPr>
          <w:p w14:paraId="78F96761" w14:textId="77777777" w:rsidR="008676C5" w:rsidRPr="003D4C5A" w:rsidRDefault="008676C5" w:rsidP="00F42485">
            <w:pPr>
              <w:pStyle w:val="TStyle"/>
              <w:keepNext/>
              <w:jc w:val="center"/>
            </w:pPr>
          </w:p>
        </w:tc>
        <w:tc>
          <w:tcPr>
            <w:tcW w:w="1559" w:type="dxa"/>
            <w:vAlign w:val="center"/>
          </w:tcPr>
          <w:p w14:paraId="12FFE0BD" w14:textId="77777777" w:rsidR="008676C5" w:rsidRPr="003D4C5A" w:rsidRDefault="008676C5" w:rsidP="00F42485">
            <w:pPr>
              <w:pStyle w:val="TStyle"/>
              <w:keepNext/>
              <w:jc w:val="center"/>
            </w:pPr>
          </w:p>
        </w:tc>
        <w:tc>
          <w:tcPr>
            <w:tcW w:w="1559" w:type="dxa"/>
            <w:vAlign w:val="center"/>
          </w:tcPr>
          <w:p w14:paraId="7D5D66BB" w14:textId="77777777" w:rsidR="008676C5" w:rsidRPr="003D4C5A" w:rsidRDefault="008676C5" w:rsidP="00F42485">
            <w:pPr>
              <w:pStyle w:val="TStyle"/>
              <w:keepNext/>
              <w:jc w:val="center"/>
            </w:pPr>
            <w:r w:rsidRPr="003D4C5A">
              <w:t>100</w:t>
            </w:r>
          </w:p>
        </w:tc>
      </w:tr>
      <w:tr w:rsidR="008676C5" w:rsidRPr="003D4C5A" w14:paraId="7F6C76B8" w14:textId="77777777" w:rsidTr="00F42485">
        <w:trPr>
          <w:cantSplit/>
        </w:trPr>
        <w:tc>
          <w:tcPr>
            <w:tcW w:w="2841" w:type="dxa"/>
            <w:vAlign w:val="center"/>
          </w:tcPr>
          <w:p w14:paraId="0DE1E4A2" w14:textId="77777777" w:rsidR="008676C5" w:rsidRPr="003D4C5A" w:rsidRDefault="008676C5" w:rsidP="00F42485">
            <w:pPr>
              <w:pStyle w:val="TStyle"/>
              <w:keepNext/>
              <w:jc w:val="center"/>
            </w:pPr>
            <w:r w:rsidRPr="003D4C5A">
              <w:t>37.5</w:t>
            </w:r>
          </w:p>
        </w:tc>
        <w:tc>
          <w:tcPr>
            <w:tcW w:w="1559" w:type="dxa"/>
            <w:vAlign w:val="center"/>
          </w:tcPr>
          <w:p w14:paraId="2E0CD3A7" w14:textId="77777777" w:rsidR="008676C5" w:rsidRPr="003D4C5A" w:rsidRDefault="008676C5" w:rsidP="00F42485">
            <w:pPr>
              <w:pStyle w:val="TStyle"/>
              <w:keepNext/>
              <w:jc w:val="center"/>
            </w:pPr>
            <w:r w:rsidRPr="003D4C5A">
              <w:t>80 </w:t>
            </w:r>
            <w:r w:rsidRPr="003D4C5A">
              <w:noBreakHyphen/>
              <w:t> 100</w:t>
            </w:r>
          </w:p>
        </w:tc>
        <w:tc>
          <w:tcPr>
            <w:tcW w:w="1559" w:type="dxa"/>
            <w:vAlign w:val="center"/>
          </w:tcPr>
          <w:p w14:paraId="3D206C02" w14:textId="77777777" w:rsidR="008676C5" w:rsidRPr="003D4C5A" w:rsidRDefault="008676C5" w:rsidP="00F42485">
            <w:pPr>
              <w:pStyle w:val="TStyle"/>
              <w:keepNext/>
              <w:jc w:val="center"/>
            </w:pPr>
            <w:r w:rsidRPr="003D4C5A">
              <w:t>100</w:t>
            </w:r>
          </w:p>
        </w:tc>
        <w:tc>
          <w:tcPr>
            <w:tcW w:w="1559" w:type="dxa"/>
            <w:vAlign w:val="center"/>
          </w:tcPr>
          <w:p w14:paraId="1FDC675D" w14:textId="77777777" w:rsidR="008676C5" w:rsidRPr="003D4C5A" w:rsidRDefault="008676C5" w:rsidP="00F42485">
            <w:pPr>
              <w:pStyle w:val="TStyle"/>
              <w:keepNext/>
              <w:jc w:val="center"/>
            </w:pPr>
          </w:p>
        </w:tc>
        <w:tc>
          <w:tcPr>
            <w:tcW w:w="1559" w:type="dxa"/>
            <w:vAlign w:val="center"/>
          </w:tcPr>
          <w:p w14:paraId="65761E12" w14:textId="77777777" w:rsidR="008676C5" w:rsidRPr="003D4C5A" w:rsidRDefault="008676C5" w:rsidP="00F42485">
            <w:pPr>
              <w:pStyle w:val="TStyle"/>
              <w:keepNext/>
              <w:jc w:val="center"/>
            </w:pPr>
            <w:r w:rsidRPr="003D4C5A">
              <w:t>80 </w:t>
            </w:r>
            <w:r w:rsidRPr="003D4C5A">
              <w:noBreakHyphen/>
              <w:t> 100</w:t>
            </w:r>
          </w:p>
        </w:tc>
      </w:tr>
      <w:tr w:rsidR="008676C5" w:rsidRPr="003D4C5A" w14:paraId="58BDDCE1" w14:textId="77777777" w:rsidTr="00F42485">
        <w:trPr>
          <w:cantSplit/>
        </w:trPr>
        <w:tc>
          <w:tcPr>
            <w:tcW w:w="2841" w:type="dxa"/>
            <w:vAlign w:val="center"/>
          </w:tcPr>
          <w:p w14:paraId="7F137D68" w14:textId="77777777" w:rsidR="008676C5" w:rsidRPr="003D4C5A" w:rsidRDefault="008676C5" w:rsidP="00F42485">
            <w:pPr>
              <w:pStyle w:val="TStyle"/>
              <w:keepNext/>
              <w:jc w:val="center"/>
            </w:pPr>
            <w:r w:rsidRPr="003D4C5A">
              <w:t>19.0</w:t>
            </w:r>
          </w:p>
        </w:tc>
        <w:tc>
          <w:tcPr>
            <w:tcW w:w="1559" w:type="dxa"/>
            <w:vAlign w:val="center"/>
          </w:tcPr>
          <w:p w14:paraId="29BEF5B2" w14:textId="77777777" w:rsidR="008676C5" w:rsidRPr="003D4C5A" w:rsidRDefault="008676C5" w:rsidP="00F42485">
            <w:pPr>
              <w:pStyle w:val="TStyle"/>
              <w:keepNext/>
              <w:jc w:val="center"/>
            </w:pPr>
            <w:r w:rsidRPr="003D4C5A">
              <w:t>50 </w:t>
            </w:r>
            <w:r w:rsidRPr="003D4C5A">
              <w:noBreakHyphen/>
              <w:t> 80</w:t>
            </w:r>
          </w:p>
        </w:tc>
        <w:tc>
          <w:tcPr>
            <w:tcW w:w="1559" w:type="dxa"/>
            <w:vAlign w:val="center"/>
          </w:tcPr>
          <w:p w14:paraId="1DE46B55" w14:textId="77777777" w:rsidR="008676C5" w:rsidRPr="003D4C5A" w:rsidRDefault="008676C5" w:rsidP="00F42485">
            <w:pPr>
              <w:pStyle w:val="TStyle"/>
              <w:keepNext/>
              <w:jc w:val="center"/>
            </w:pPr>
            <w:r w:rsidRPr="003D4C5A">
              <w:t>70 </w:t>
            </w:r>
            <w:r w:rsidRPr="003D4C5A">
              <w:noBreakHyphen/>
              <w:t> 100</w:t>
            </w:r>
          </w:p>
        </w:tc>
        <w:tc>
          <w:tcPr>
            <w:tcW w:w="1559" w:type="dxa"/>
            <w:vAlign w:val="center"/>
          </w:tcPr>
          <w:p w14:paraId="5EF66229" w14:textId="77777777" w:rsidR="008676C5" w:rsidRPr="003D4C5A" w:rsidRDefault="008676C5" w:rsidP="00F42485">
            <w:pPr>
              <w:pStyle w:val="TStyle"/>
              <w:keepNext/>
              <w:jc w:val="center"/>
            </w:pPr>
            <w:r w:rsidRPr="003D4C5A">
              <w:t>100</w:t>
            </w:r>
          </w:p>
        </w:tc>
        <w:tc>
          <w:tcPr>
            <w:tcW w:w="1559" w:type="dxa"/>
            <w:vAlign w:val="center"/>
          </w:tcPr>
          <w:p w14:paraId="2D20A745" w14:textId="77777777" w:rsidR="008676C5" w:rsidRPr="003D4C5A" w:rsidRDefault="008676C5" w:rsidP="00F42485">
            <w:pPr>
              <w:pStyle w:val="TStyle"/>
              <w:keepNext/>
              <w:jc w:val="center"/>
            </w:pPr>
            <w:r w:rsidRPr="003D4C5A">
              <w:t>60 </w:t>
            </w:r>
            <w:r w:rsidRPr="003D4C5A">
              <w:noBreakHyphen/>
              <w:t> 100</w:t>
            </w:r>
          </w:p>
        </w:tc>
      </w:tr>
      <w:tr w:rsidR="008676C5" w:rsidRPr="003D4C5A" w14:paraId="789FC3FB" w14:textId="77777777" w:rsidTr="00F42485">
        <w:trPr>
          <w:cantSplit/>
        </w:trPr>
        <w:tc>
          <w:tcPr>
            <w:tcW w:w="2841" w:type="dxa"/>
            <w:vAlign w:val="center"/>
          </w:tcPr>
          <w:p w14:paraId="06CF8347" w14:textId="77777777" w:rsidR="008676C5" w:rsidRPr="003D4C5A" w:rsidRDefault="008676C5" w:rsidP="00F42485">
            <w:pPr>
              <w:pStyle w:val="TStyle"/>
              <w:keepNext/>
              <w:jc w:val="center"/>
            </w:pPr>
            <w:r w:rsidRPr="003D4C5A">
              <w:t>9.5</w:t>
            </w:r>
          </w:p>
        </w:tc>
        <w:tc>
          <w:tcPr>
            <w:tcW w:w="1559" w:type="dxa"/>
            <w:vAlign w:val="center"/>
          </w:tcPr>
          <w:p w14:paraId="61EBDE9B" w14:textId="77777777" w:rsidR="008676C5" w:rsidRPr="003D4C5A" w:rsidRDefault="008676C5" w:rsidP="00F42485">
            <w:pPr>
              <w:pStyle w:val="TStyle"/>
              <w:keepNext/>
              <w:jc w:val="center"/>
            </w:pPr>
            <w:r w:rsidRPr="003D4C5A">
              <w:t>35 </w:t>
            </w:r>
            <w:r w:rsidRPr="003D4C5A">
              <w:noBreakHyphen/>
              <w:t> 65</w:t>
            </w:r>
          </w:p>
        </w:tc>
        <w:tc>
          <w:tcPr>
            <w:tcW w:w="1559" w:type="dxa"/>
            <w:vAlign w:val="center"/>
          </w:tcPr>
          <w:p w14:paraId="30C7D9C5" w14:textId="77777777" w:rsidR="008676C5" w:rsidRPr="003D4C5A" w:rsidRDefault="008676C5" w:rsidP="00F42485">
            <w:pPr>
              <w:pStyle w:val="TStyle"/>
              <w:keepNext/>
              <w:jc w:val="center"/>
            </w:pPr>
            <w:r w:rsidRPr="003D4C5A">
              <w:t>50 </w:t>
            </w:r>
            <w:r w:rsidRPr="003D4C5A">
              <w:noBreakHyphen/>
              <w:t> 80</w:t>
            </w:r>
          </w:p>
        </w:tc>
        <w:tc>
          <w:tcPr>
            <w:tcW w:w="1559" w:type="dxa"/>
            <w:vAlign w:val="center"/>
          </w:tcPr>
          <w:p w14:paraId="7DFA1EE6" w14:textId="77777777" w:rsidR="008676C5" w:rsidRPr="003D4C5A" w:rsidRDefault="008676C5" w:rsidP="00F42485">
            <w:pPr>
              <w:pStyle w:val="TStyle"/>
              <w:keepNext/>
              <w:jc w:val="center"/>
            </w:pPr>
            <w:r w:rsidRPr="003D4C5A">
              <w:t>70 </w:t>
            </w:r>
            <w:r w:rsidRPr="003D4C5A">
              <w:noBreakHyphen/>
              <w:t> 100</w:t>
            </w:r>
          </w:p>
        </w:tc>
        <w:tc>
          <w:tcPr>
            <w:tcW w:w="1559" w:type="dxa"/>
            <w:vAlign w:val="center"/>
          </w:tcPr>
          <w:p w14:paraId="7F805091" w14:textId="77777777" w:rsidR="008676C5" w:rsidRPr="003D4C5A" w:rsidRDefault="008676C5" w:rsidP="00F42485">
            <w:pPr>
              <w:pStyle w:val="TStyle"/>
              <w:keepNext/>
              <w:jc w:val="center"/>
            </w:pPr>
            <w:r w:rsidRPr="003D4C5A">
              <w:t>50 </w:t>
            </w:r>
            <w:r w:rsidRPr="003D4C5A">
              <w:noBreakHyphen/>
              <w:t> 95</w:t>
            </w:r>
          </w:p>
        </w:tc>
      </w:tr>
      <w:tr w:rsidR="008676C5" w:rsidRPr="003D4C5A" w14:paraId="0EBBB449" w14:textId="77777777" w:rsidTr="00F42485">
        <w:trPr>
          <w:cantSplit/>
        </w:trPr>
        <w:tc>
          <w:tcPr>
            <w:tcW w:w="2841" w:type="dxa"/>
            <w:vAlign w:val="center"/>
          </w:tcPr>
          <w:p w14:paraId="242E7763" w14:textId="77777777" w:rsidR="008676C5" w:rsidRPr="003D4C5A" w:rsidRDefault="008676C5" w:rsidP="00F42485">
            <w:pPr>
              <w:pStyle w:val="TStyle"/>
              <w:keepNext/>
              <w:jc w:val="center"/>
            </w:pPr>
            <w:r w:rsidRPr="003D4C5A">
              <w:t>4.75</w:t>
            </w:r>
          </w:p>
        </w:tc>
        <w:tc>
          <w:tcPr>
            <w:tcW w:w="1559" w:type="dxa"/>
            <w:vAlign w:val="center"/>
          </w:tcPr>
          <w:p w14:paraId="25A6C68A" w14:textId="77777777" w:rsidR="008676C5" w:rsidRPr="003D4C5A" w:rsidRDefault="008676C5" w:rsidP="00F42485">
            <w:pPr>
              <w:pStyle w:val="TStyle"/>
              <w:keepNext/>
              <w:jc w:val="center"/>
            </w:pPr>
            <w:r w:rsidRPr="003D4C5A">
              <w:t>25 </w:t>
            </w:r>
            <w:r w:rsidRPr="003D4C5A">
              <w:noBreakHyphen/>
              <w:t> 50</w:t>
            </w:r>
          </w:p>
        </w:tc>
        <w:tc>
          <w:tcPr>
            <w:tcW w:w="1559" w:type="dxa"/>
            <w:vAlign w:val="center"/>
          </w:tcPr>
          <w:p w14:paraId="0A1B711B" w14:textId="77777777" w:rsidR="008676C5" w:rsidRPr="003D4C5A" w:rsidRDefault="008676C5" w:rsidP="00F42485">
            <w:pPr>
              <w:pStyle w:val="TStyle"/>
              <w:keepNext/>
              <w:jc w:val="center"/>
            </w:pPr>
            <w:r w:rsidRPr="003D4C5A">
              <w:t>35 </w:t>
            </w:r>
            <w:r w:rsidRPr="003D4C5A">
              <w:noBreakHyphen/>
              <w:t> 65</w:t>
            </w:r>
          </w:p>
        </w:tc>
        <w:tc>
          <w:tcPr>
            <w:tcW w:w="1559" w:type="dxa"/>
            <w:vAlign w:val="center"/>
          </w:tcPr>
          <w:p w14:paraId="59CECB89" w14:textId="77777777" w:rsidR="008676C5" w:rsidRPr="003D4C5A" w:rsidRDefault="008676C5" w:rsidP="00F42485">
            <w:pPr>
              <w:pStyle w:val="TStyle"/>
              <w:keepNext/>
              <w:jc w:val="center"/>
            </w:pPr>
            <w:r w:rsidRPr="003D4C5A">
              <w:t>50 </w:t>
            </w:r>
            <w:r w:rsidRPr="003D4C5A">
              <w:noBreakHyphen/>
              <w:t> 80</w:t>
            </w:r>
          </w:p>
        </w:tc>
        <w:tc>
          <w:tcPr>
            <w:tcW w:w="1559" w:type="dxa"/>
            <w:vAlign w:val="center"/>
          </w:tcPr>
          <w:p w14:paraId="6D631F7B" w14:textId="77777777" w:rsidR="008676C5" w:rsidRPr="003D4C5A" w:rsidRDefault="008676C5" w:rsidP="00F42485">
            <w:pPr>
              <w:pStyle w:val="TStyle"/>
              <w:keepNext/>
              <w:jc w:val="center"/>
            </w:pPr>
            <w:r w:rsidRPr="003D4C5A">
              <w:t>40 </w:t>
            </w:r>
            <w:r w:rsidRPr="003D4C5A">
              <w:noBreakHyphen/>
              <w:t> 80</w:t>
            </w:r>
          </w:p>
        </w:tc>
      </w:tr>
      <w:tr w:rsidR="008676C5" w:rsidRPr="003D4C5A" w14:paraId="169D1F57" w14:textId="77777777" w:rsidTr="00F42485">
        <w:trPr>
          <w:cantSplit/>
        </w:trPr>
        <w:tc>
          <w:tcPr>
            <w:tcW w:w="2841" w:type="dxa"/>
            <w:vAlign w:val="center"/>
          </w:tcPr>
          <w:p w14:paraId="52001F13" w14:textId="77777777" w:rsidR="008676C5" w:rsidRPr="003D4C5A" w:rsidRDefault="008676C5" w:rsidP="00F42485">
            <w:pPr>
              <w:pStyle w:val="TStyle"/>
              <w:keepNext/>
              <w:jc w:val="center"/>
            </w:pPr>
            <w:r w:rsidRPr="003D4C5A">
              <w:t>2.36</w:t>
            </w:r>
          </w:p>
        </w:tc>
        <w:tc>
          <w:tcPr>
            <w:tcW w:w="1559" w:type="dxa"/>
            <w:vAlign w:val="center"/>
          </w:tcPr>
          <w:p w14:paraId="69B4EB79" w14:textId="77777777" w:rsidR="008676C5" w:rsidRPr="003D4C5A" w:rsidRDefault="008676C5" w:rsidP="00F42485">
            <w:pPr>
              <w:pStyle w:val="TStyle"/>
              <w:keepNext/>
              <w:jc w:val="center"/>
            </w:pPr>
            <w:r w:rsidRPr="003D4C5A">
              <w:t>15 </w:t>
            </w:r>
            <w:r w:rsidRPr="003D4C5A">
              <w:noBreakHyphen/>
              <w:t> 40</w:t>
            </w:r>
          </w:p>
        </w:tc>
        <w:tc>
          <w:tcPr>
            <w:tcW w:w="1559" w:type="dxa"/>
            <w:vAlign w:val="center"/>
          </w:tcPr>
          <w:p w14:paraId="5CBA7D69" w14:textId="77777777" w:rsidR="008676C5" w:rsidRPr="003D4C5A" w:rsidRDefault="008676C5" w:rsidP="00F42485">
            <w:pPr>
              <w:pStyle w:val="TStyle"/>
              <w:keepNext/>
              <w:jc w:val="center"/>
            </w:pPr>
            <w:r w:rsidRPr="003D4C5A">
              <w:t>25 </w:t>
            </w:r>
            <w:r w:rsidRPr="003D4C5A">
              <w:noBreakHyphen/>
              <w:t> 50</w:t>
            </w:r>
          </w:p>
        </w:tc>
        <w:tc>
          <w:tcPr>
            <w:tcW w:w="1559" w:type="dxa"/>
            <w:vAlign w:val="center"/>
          </w:tcPr>
          <w:p w14:paraId="796A1A08" w14:textId="77777777" w:rsidR="008676C5" w:rsidRPr="003D4C5A" w:rsidRDefault="008676C5" w:rsidP="00F42485">
            <w:pPr>
              <w:pStyle w:val="TStyle"/>
              <w:keepNext/>
              <w:jc w:val="center"/>
            </w:pPr>
            <w:r w:rsidRPr="003D4C5A">
              <w:t>35 </w:t>
            </w:r>
            <w:r w:rsidRPr="003D4C5A">
              <w:noBreakHyphen/>
              <w:t> 65</w:t>
            </w:r>
          </w:p>
        </w:tc>
        <w:tc>
          <w:tcPr>
            <w:tcW w:w="1559" w:type="dxa"/>
            <w:vAlign w:val="center"/>
          </w:tcPr>
          <w:p w14:paraId="76758C87" w14:textId="77777777" w:rsidR="008676C5" w:rsidRPr="003D4C5A" w:rsidRDefault="008676C5" w:rsidP="00F42485">
            <w:pPr>
              <w:pStyle w:val="TStyle"/>
              <w:keepNext/>
              <w:jc w:val="center"/>
            </w:pPr>
            <w:r w:rsidRPr="003D4C5A">
              <w:t>30 </w:t>
            </w:r>
            <w:r w:rsidRPr="003D4C5A">
              <w:noBreakHyphen/>
              <w:t> 65</w:t>
            </w:r>
          </w:p>
        </w:tc>
      </w:tr>
      <w:tr w:rsidR="008676C5" w:rsidRPr="003D4C5A" w14:paraId="00EFD0FD" w14:textId="77777777" w:rsidTr="00F42485">
        <w:trPr>
          <w:cantSplit/>
        </w:trPr>
        <w:tc>
          <w:tcPr>
            <w:tcW w:w="2841" w:type="dxa"/>
            <w:vAlign w:val="center"/>
          </w:tcPr>
          <w:p w14:paraId="24C80FAB" w14:textId="77777777" w:rsidR="008676C5" w:rsidRPr="003D4C5A" w:rsidRDefault="008676C5" w:rsidP="00F42485">
            <w:pPr>
              <w:pStyle w:val="TStyle"/>
              <w:keepNext/>
              <w:jc w:val="center"/>
            </w:pPr>
            <w:r w:rsidRPr="003D4C5A">
              <w:t>0.425</w:t>
            </w:r>
          </w:p>
        </w:tc>
        <w:tc>
          <w:tcPr>
            <w:tcW w:w="1559" w:type="dxa"/>
            <w:vAlign w:val="center"/>
          </w:tcPr>
          <w:p w14:paraId="2A0DDC67" w14:textId="77777777" w:rsidR="008676C5" w:rsidRPr="003D4C5A" w:rsidRDefault="008676C5" w:rsidP="00F42485">
            <w:pPr>
              <w:pStyle w:val="TStyle"/>
              <w:keepNext/>
              <w:jc w:val="center"/>
            </w:pPr>
            <w:r w:rsidRPr="003D4C5A">
              <w:t>7 </w:t>
            </w:r>
            <w:r w:rsidRPr="003D4C5A">
              <w:noBreakHyphen/>
              <w:t> 20</w:t>
            </w:r>
          </w:p>
        </w:tc>
        <w:tc>
          <w:tcPr>
            <w:tcW w:w="1559" w:type="dxa"/>
            <w:vAlign w:val="center"/>
          </w:tcPr>
          <w:p w14:paraId="70CD279E" w14:textId="77777777" w:rsidR="008676C5" w:rsidRPr="003D4C5A" w:rsidRDefault="008676C5" w:rsidP="00F42485">
            <w:pPr>
              <w:pStyle w:val="TStyle"/>
              <w:keepNext/>
              <w:jc w:val="center"/>
            </w:pPr>
            <w:r w:rsidRPr="003D4C5A">
              <w:t>10 </w:t>
            </w:r>
            <w:r w:rsidRPr="003D4C5A">
              <w:noBreakHyphen/>
              <w:t> 30</w:t>
            </w:r>
          </w:p>
        </w:tc>
        <w:tc>
          <w:tcPr>
            <w:tcW w:w="1559" w:type="dxa"/>
            <w:vAlign w:val="center"/>
          </w:tcPr>
          <w:p w14:paraId="0975CE30" w14:textId="77777777" w:rsidR="008676C5" w:rsidRPr="003D4C5A" w:rsidRDefault="008676C5" w:rsidP="00F42485">
            <w:pPr>
              <w:pStyle w:val="TStyle"/>
              <w:keepNext/>
              <w:jc w:val="center"/>
            </w:pPr>
            <w:r w:rsidRPr="003D4C5A">
              <w:t>15 </w:t>
            </w:r>
            <w:r w:rsidRPr="003D4C5A">
              <w:noBreakHyphen/>
              <w:t> 35</w:t>
            </w:r>
          </w:p>
        </w:tc>
        <w:tc>
          <w:tcPr>
            <w:tcW w:w="1559" w:type="dxa"/>
            <w:vAlign w:val="center"/>
          </w:tcPr>
          <w:p w14:paraId="0773CF99" w14:textId="77777777" w:rsidR="008676C5" w:rsidRPr="003D4C5A" w:rsidRDefault="008676C5" w:rsidP="00F42485">
            <w:pPr>
              <w:pStyle w:val="TStyle"/>
              <w:keepNext/>
              <w:jc w:val="center"/>
            </w:pPr>
            <w:r w:rsidRPr="003D4C5A">
              <w:t>20 </w:t>
            </w:r>
            <w:r w:rsidRPr="003D4C5A">
              <w:noBreakHyphen/>
              <w:t> 50</w:t>
            </w:r>
          </w:p>
        </w:tc>
      </w:tr>
      <w:tr w:rsidR="008676C5" w:rsidRPr="003D4C5A" w14:paraId="68AEDD56" w14:textId="77777777" w:rsidTr="00F42485">
        <w:trPr>
          <w:cantSplit/>
        </w:trPr>
        <w:tc>
          <w:tcPr>
            <w:tcW w:w="2841" w:type="dxa"/>
            <w:vAlign w:val="center"/>
          </w:tcPr>
          <w:p w14:paraId="0B313A6D" w14:textId="77777777" w:rsidR="008676C5" w:rsidRPr="003D4C5A" w:rsidRDefault="008676C5" w:rsidP="00F42485">
            <w:pPr>
              <w:pStyle w:val="TStyle"/>
              <w:keepNext/>
              <w:jc w:val="center"/>
            </w:pPr>
            <w:r w:rsidRPr="003D4C5A">
              <w:t>0.075</w:t>
            </w:r>
          </w:p>
        </w:tc>
        <w:tc>
          <w:tcPr>
            <w:tcW w:w="1559" w:type="dxa"/>
            <w:vAlign w:val="center"/>
          </w:tcPr>
          <w:p w14:paraId="7A9B2A22" w14:textId="77777777" w:rsidR="008676C5" w:rsidRPr="003D4C5A" w:rsidRDefault="008676C5" w:rsidP="00F42485">
            <w:pPr>
              <w:pStyle w:val="TStyle"/>
              <w:keepNext/>
              <w:jc w:val="center"/>
            </w:pPr>
            <w:r w:rsidRPr="003D4C5A">
              <w:t>3 </w:t>
            </w:r>
            <w:r w:rsidRPr="003D4C5A">
              <w:noBreakHyphen/>
              <w:t> 13</w:t>
            </w:r>
          </w:p>
        </w:tc>
        <w:tc>
          <w:tcPr>
            <w:tcW w:w="1559" w:type="dxa"/>
            <w:vAlign w:val="center"/>
          </w:tcPr>
          <w:p w14:paraId="2DAC4B15" w14:textId="77777777" w:rsidR="008676C5" w:rsidRPr="003D4C5A" w:rsidRDefault="008676C5" w:rsidP="00F42485">
            <w:pPr>
              <w:pStyle w:val="TStyle"/>
              <w:keepNext/>
              <w:jc w:val="center"/>
            </w:pPr>
            <w:r w:rsidRPr="003D4C5A">
              <w:t>4 </w:t>
            </w:r>
            <w:r w:rsidRPr="003D4C5A">
              <w:noBreakHyphen/>
              <w:t> 16</w:t>
            </w:r>
          </w:p>
        </w:tc>
        <w:tc>
          <w:tcPr>
            <w:tcW w:w="1559" w:type="dxa"/>
            <w:vAlign w:val="center"/>
          </w:tcPr>
          <w:p w14:paraId="45C93613" w14:textId="77777777" w:rsidR="008676C5" w:rsidRPr="003D4C5A" w:rsidRDefault="008676C5" w:rsidP="00F42485">
            <w:pPr>
              <w:pStyle w:val="TStyle"/>
              <w:keepNext/>
              <w:jc w:val="center"/>
            </w:pPr>
            <w:r w:rsidRPr="003D4C5A">
              <w:t>6 </w:t>
            </w:r>
            <w:r w:rsidRPr="003D4C5A">
              <w:noBreakHyphen/>
              <w:t> 20</w:t>
            </w:r>
          </w:p>
        </w:tc>
        <w:tc>
          <w:tcPr>
            <w:tcW w:w="1559" w:type="dxa"/>
            <w:vAlign w:val="center"/>
          </w:tcPr>
          <w:p w14:paraId="532C61C0" w14:textId="77777777" w:rsidR="008676C5" w:rsidRPr="003D4C5A" w:rsidRDefault="008676C5" w:rsidP="00F42485">
            <w:pPr>
              <w:pStyle w:val="TStyle"/>
              <w:keepNext/>
              <w:jc w:val="center"/>
            </w:pPr>
            <w:r w:rsidRPr="003D4C5A">
              <w:t>5 </w:t>
            </w:r>
            <w:r w:rsidRPr="003D4C5A">
              <w:noBreakHyphen/>
              <w:t> 25</w:t>
            </w:r>
          </w:p>
        </w:tc>
      </w:tr>
    </w:tbl>
    <w:p w14:paraId="176E1D3D" w14:textId="77777777" w:rsidR="008676C5" w:rsidRPr="00D33A84" w:rsidRDefault="008676C5" w:rsidP="008676C5">
      <w:pPr>
        <w:pStyle w:val="Heading3"/>
        <w:spacing w:before="120" w:after="120"/>
      </w:pPr>
      <w:bookmarkStart w:id="534" w:name="_Toc390823517"/>
      <w:bookmarkStart w:id="535" w:name="_Toc391429209"/>
      <w:bookmarkStart w:id="536" w:name="_Toc396034135"/>
      <w:bookmarkStart w:id="537" w:name="_Toc398800318"/>
      <w:r w:rsidRPr="00D33A84">
        <w:t>Table – Natural Gravel Properties</w:t>
      </w:r>
      <w:bookmarkEnd w:id="534"/>
      <w:bookmarkEnd w:id="535"/>
      <w:bookmarkEnd w:id="536"/>
      <w:bookmarkEnd w:id="537"/>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21"/>
        <w:gridCol w:w="1561"/>
        <w:gridCol w:w="2083"/>
        <w:gridCol w:w="2097"/>
        <w:gridCol w:w="1550"/>
      </w:tblGrid>
      <w:tr w:rsidR="00492DE4" w:rsidRPr="008922CA" w14:paraId="035DA495" w14:textId="77777777" w:rsidTr="009D68EC">
        <w:trPr>
          <w:cantSplit/>
          <w:trHeight w:val="308"/>
          <w:tblHeader/>
        </w:trPr>
        <w:tc>
          <w:tcPr>
            <w:tcW w:w="9312" w:type="dxa"/>
            <w:gridSpan w:val="5"/>
            <w:vAlign w:val="center"/>
          </w:tcPr>
          <w:p w14:paraId="76645D56" w14:textId="77777777" w:rsidR="00492DE4" w:rsidRPr="009D68EC" w:rsidRDefault="00492DE4" w:rsidP="009D68EC">
            <w:pPr>
              <w:keepNext/>
              <w:rPr>
                <w:b/>
                <w:i/>
                <w:sz w:val="18"/>
              </w:rPr>
            </w:pPr>
            <w:r w:rsidRPr="0043305D">
              <w:rPr>
                <w:b/>
              </w:rPr>
              <w:t>Table</w:t>
            </w:r>
            <w:r w:rsidRPr="00CE482E">
              <w:rPr>
                <w:b/>
              </w:rPr>
              <w:t xml:space="preserve"> </w:t>
            </w:r>
            <w:r>
              <w:rPr>
                <w:b/>
              </w:rPr>
              <w:fldChar w:fldCharType="begin"/>
            </w:r>
            <w:r>
              <w:rPr>
                <w:b/>
              </w:rPr>
              <w:instrText xml:space="preserve"> STYLEREF 1 \s </w:instrText>
            </w:r>
            <w:r>
              <w:rPr>
                <w:b/>
              </w:rPr>
              <w:fldChar w:fldCharType="separate"/>
            </w:r>
            <w:r w:rsidR="003740F6">
              <w:rPr>
                <w:b/>
                <w:noProof/>
              </w:rPr>
              <w:t>15</w:t>
            </w:r>
            <w:r>
              <w:rPr>
                <w:b/>
              </w:rPr>
              <w:fldChar w:fldCharType="end"/>
            </w:r>
            <w:r>
              <w:rPr>
                <w:b/>
              </w:rPr>
              <w:t>.</w:t>
            </w:r>
            <w:r>
              <w:rPr>
                <w:b/>
              </w:rPr>
              <w:fldChar w:fldCharType="begin"/>
            </w:r>
            <w:r>
              <w:rPr>
                <w:b/>
              </w:rPr>
              <w:instrText xml:space="preserve"> SEQ Table \* ARABIC \s 1 </w:instrText>
            </w:r>
            <w:r>
              <w:rPr>
                <w:b/>
              </w:rPr>
              <w:fldChar w:fldCharType="separate"/>
            </w:r>
            <w:r w:rsidR="003740F6">
              <w:rPr>
                <w:b/>
                <w:noProof/>
              </w:rPr>
              <w:t>1</w:t>
            </w:r>
            <w:r>
              <w:rPr>
                <w:b/>
              </w:rPr>
              <w:fldChar w:fldCharType="end"/>
            </w:r>
            <w:r w:rsidRPr="00CE482E">
              <w:rPr>
                <w:b/>
              </w:rPr>
              <w:t xml:space="preserve"> –</w:t>
            </w:r>
            <w:r w:rsidRPr="0043305D">
              <w:rPr>
                <w:b/>
              </w:rPr>
              <w:t xml:space="preserve"> Natural Gravel Properties</w:t>
            </w:r>
          </w:p>
        </w:tc>
      </w:tr>
      <w:tr w:rsidR="00492DE4" w:rsidRPr="008922CA" w14:paraId="11F09852" w14:textId="77777777" w:rsidTr="009D68EC">
        <w:trPr>
          <w:cantSplit/>
          <w:trHeight w:val="308"/>
          <w:tblHeader/>
        </w:trPr>
        <w:tc>
          <w:tcPr>
            <w:tcW w:w="2021" w:type="dxa"/>
            <w:vMerge w:val="restart"/>
            <w:vAlign w:val="center"/>
          </w:tcPr>
          <w:p w14:paraId="3A7F90D1" w14:textId="77777777" w:rsidR="00492DE4" w:rsidRPr="00CA0BAC" w:rsidRDefault="00492DE4" w:rsidP="009D68EC">
            <w:pPr>
              <w:keepNext/>
              <w:spacing w:before="20" w:after="20"/>
              <w:rPr>
                <w:b/>
              </w:rPr>
            </w:pPr>
            <w:r w:rsidRPr="00CA0BAC">
              <w:rPr>
                <w:b/>
              </w:rPr>
              <w:t>Attribute</w:t>
            </w:r>
          </w:p>
        </w:tc>
        <w:tc>
          <w:tcPr>
            <w:tcW w:w="7291" w:type="dxa"/>
            <w:gridSpan w:val="4"/>
            <w:vAlign w:val="center"/>
          </w:tcPr>
          <w:p w14:paraId="4AE36D9A" w14:textId="77777777" w:rsidR="00492DE4" w:rsidRPr="00CA0BAC" w:rsidRDefault="00492DE4" w:rsidP="009D68EC">
            <w:pPr>
              <w:keepNext/>
              <w:spacing w:before="20" w:after="20"/>
              <w:jc w:val="center"/>
              <w:rPr>
                <w:b/>
              </w:rPr>
            </w:pPr>
            <w:r w:rsidRPr="00CA0BAC">
              <w:rPr>
                <w:b/>
              </w:rPr>
              <w:t>Application</w:t>
            </w:r>
          </w:p>
        </w:tc>
      </w:tr>
      <w:tr w:rsidR="00492DE4" w:rsidRPr="008922CA" w14:paraId="0D382605" w14:textId="77777777" w:rsidTr="009D68EC">
        <w:trPr>
          <w:cantSplit/>
          <w:trHeight w:val="136"/>
          <w:tblHeader/>
        </w:trPr>
        <w:tc>
          <w:tcPr>
            <w:tcW w:w="2021" w:type="dxa"/>
            <w:vMerge/>
          </w:tcPr>
          <w:p w14:paraId="5610406E" w14:textId="77777777" w:rsidR="00492DE4" w:rsidRPr="009D68EC" w:rsidRDefault="00492DE4" w:rsidP="009D68EC">
            <w:pPr>
              <w:keepNext/>
              <w:spacing w:before="20" w:after="20"/>
              <w:rPr>
                <w:b/>
              </w:rPr>
            </w:pPr>
          </w:p>
        </w:tc>
        <w:tc>
          <w:tcPr>
            <w:tcW w:w="1561" w:type="dxa"/>
          </w:tcPr>
          <w:p w14:paraId="4884901B" w14:textId="77777777" w:rsidR="00492DE4" w:rsidRPr="00CA0BAC" w:rsidRDefault="00492DE4" w:rsidP="009D68EC">
            <w:pPr>
              <w:keepNext/>
              <w:spacing w:before="20" w:after="20"/>
              <w:rPr>
                <w:b/>
              </w:rPr>
            </w:pPr>
            <w:r>
              <w:rPr>
                <w:b/>
              </w:rPr>
              <w:t>Northern Area - Sealed B</w:t>
            </w:r>
            <w:r w:rsidRPr="00CA0BAC">
              <w:rPr>
                <w:b/>
              </w:rPr>
              <w:t>ase</w:t>
            </w:r>
          </w:p>
        </w:tc>
        <w:tc>
          <w:tcPr>
            <w:tcW w:w="2083" w:type="dxa"/>
          </w:tcPr>
          <w:p w14:paraId="209934FA" w14:textId="77777777" w:rsidR="00492DE4" w:rsidRPr="00CA0BAC" w:rsidRDefault="00492DE4" w:rsidP="009E48DD">
            <w:pPr>
              <w:keepNext/>
              <w:spacing w:before="20" w:after="20"/>
              <w:rPr>
                <w:b/>
              </w:rPr>
            </w:pPr>
            <w:r w:rsidRPr="00CA0BAC">
              <w:rPr>
                <w:b/>
              </w:rPr>
              <w:t>Southern Area – Sealed Base*</w:t>
            </w:r>
          </w:p>
        </w:tc>
        <w:tc>
          <w:tcPr>
            <w:tcW w:w="2097" w:type="dxa"/>
          </w:tcPr>
          <w:p w14:paraId="30921424" w14:textId="77777777" w:rsidR="00492DE4" w:rsidRPr="00CA0BAC" w:rsidRDefault="00492DE4" w:rsidP="009D68EC">
            <w:pPr>
              <w:keepNext/>
              <w:spacing w:before="20" w:after="20"/>
              <w:rPr>
                <w:b/>
              </w:rPr>
            </w:pPr>
            <w:r w:rsidRPr="00CA0BAC">
              <w:rPr>
                <w:b/>
              </w:rPr>
              <w:t>Unsealed Base And Shoulder Material</w:t>
            </w:r>
          </w:p>
        </w:tc>
        <w:tc>
          <w:tcPr>
            <w:tcW w:w="1550" w:type="dxa"/>
          </w:tcPr>
          <w:p w14:paraId="6F1B8131" w14:textId="77777777" w:rsidR="00492DE4" w:rsidRPr="00CA0BAC" w:rsidRDefault="00492DE4" w:rsidP="009D68EC">
            <w:pPr>
              <w:keepNext/>
              <w:spacing w:before="20" w:after="20"/>
              <w:rPr>
                <w:b/>
              </w:rPr>
            </w:pPr>
            <w:r w:rsidRPr="00CA0BAC">
              <w:rPr>
                <w:b/>
              </w:rPr>
              <w:t>Sub-Base</w:t>
            </w:r>
          </w:p>
        </w:tc>
      </w:tr>
      <w:tr w:rsidR="00492DE4" w:rsidRPr="008922CA" w14:paraId="1716295C" w14:textId="77777777" w:rsidTr="009D68EC">
        <w:trPr>
          <w:cantSplit/>
        </w:trPr>
        <w:tc>
          <w:tcPr>
            <w:tcW w:w="2021" w:type="dxa"/>
          </w:tcPr>
          <w:p w14:paraId="3E1752FA" w14:textId="77777777" w:rsidR="00492DE4" w:rsidRPr="00CA0BAC" w:rsidRDefault="00492DE4" w:rsidP="009D68EC">
            <w:pPr>
              <w:keepNext/>
              <w:spacing w:before="20" w:after="20"/>
            </w:pPr>
            <w:r w:rsidRPr="00CA0BAC">
              <w:t>Liquid Limit (LL)</w:t>
            </w:r>
          </w:p>
        </w:tc>
        <w:tc>
          <w:tcPr>
            <w:tcW w:w="1561" w:type="dxa"/>
            <w:vAlign w:val="center"/>
          </w:tcPr>
          <w:p w14:paraId="1FD70D66" w14:textId="77777777" w:rsidR="00492DE4" w:rsidRPr="00CA0BAC" w:rsidRDefault="00492DE4" w:rsidP="009D68EC">
            <w:pPr>
              <w:keepNext/>
              <w:spacing w:before="20" w:after="20"/>
              <w:jc w:val="center"/>
            </w:pPr>
            <w:r w:rsidRPr="00CA0BAC">
              <w:t>25% max</w:t>
            </w:r>
          </w:p>
        </w:tc>
        <w:tc>
          <w:tcPr>
            <w:tcW w:w="2083" w:type="dxa"/>
            <w:vAlign w:val="center"/>
          </w:tcPr>
          <w:p w14:paraId="1829CDF6" w14:textId="77777777" w:rsidR="00492DE4" w:rsidRPr="00CA0BAC" w:rsidRDefault="00492DE4" w:rsidP="009D68EC">
            <w:pPr>
              <w:keepNext/>
              <w:spacing w:before="20" w:after="20"/>
              <w:jc w:val="center"/>
            </w:pPr>
            <w:r w:rsidRPr="00CA0BAC">
              <w:t>30%</w:t>
            </w:r>
          </w:p>
        </w:tc>
        <w:tc>
          <w:tcPr>
            <w:tcW w:w="2097" w:type="dxa"/>
            <w:vAlign w:val="center"/>
          </w:tcPr>
          <w:p w14:paraId="16CF09EC" w14:textId="77777777" w:rsidR="00492DE4" w:rsidRPr="00CA0BAC" w:rsidRDefault="00492DE4" w:rsidP="009D68EC">
            <w:pPr>
              <w:keepNext/>
              <w:spacing w:before="20" w:after="20"/>
              <w:jc w:val="center"/>
            </w:pPr>
            <w:r w:rsidRPr="00CA0BAC">
              <w:t>35% max</w:t>
            </w:r>
          </w:p>
        </w:tc>
        <w:tc>
          <w:tcPr>
            <w:tcW w:w="1550" w:type="dxa"/>
            <w:vAlign w:val="center"/>
          </w:tcPr>
          <w:p w14:paraId="1FBC5503" w14:textId="77777777" w:rsidR="00492DE4" w:rsidRPr="00CA0BAC" w:rsidRDefault="00492DE4" w:rsidP="009D68EC">
            <w:pPr>
              <w:keepNext/>
              <w:spacing w:before="20" w:after="20"/>
              <w:jc w:val="center"/>
            </w:pPr>
            <w:r w:rsidRPr="00CA0BAC">
              <w:t>30% max</w:t>
            </w:r>
          </w:p>
        </w:tc>
      </w:tr>
      <w:tr w:rsidR="00492DE4" w:rsidRPr="008922CA" w14:paraId="114984F6" w14:textId="77777777" w:rsidTr="009D68EC">
        <w:trPr>
          <w:cantSplit/>
        </w:trPr>
        <w:tc>
          <w:tcPr>
            <w:tcW w:w="2021" w:type="dxa"/>
          </w:tcPr>
          <w:p w14:paraId="483D7D05" w14:textId="77777777" w:rsidR="00492DE4" w:rsidRPr="00CA0BAC" w:rsidRDefault="00492DE4" w:rsidP="009D68EC">
            <w:pPr>
              <w:keepNext/>
              <w:spacing w:before="20" w:after="20"/>
            </w:pPr>
            <w:r w:rsidRPr="00CA0BAC">
              <w:t>Plasticity Index (PI)</w:t>
            </w:r>
          </w:p>
        </w:tc>
        <w:tc>
          <w:tcPr>
            <w:tcW w:w="1561" w:type="dxa"/>
            <w:vAlign w:val="center"/>
          </w:tcPr>
          <w:p w14:paraId="79F21768" w14:textId="77777777" w:rsidR="00492DE4" w:rsidRPr="00CA0BAC" w:rsidRDefault="00492DE4" w:rsidP="009D68EC">
            <w:pPr>
              <w:keepNext/>
              <w:spacing w:before="20" w:after="20"/>
              <w:jc w:val="center"/>
            </w:pPr>
            <w:r w:rsidRPr="00CA0BAC">
              <w:t>1-6%</w:t>
            </w:r>
          </w:p>
        </w:tc>
        <w:tc>
          <w:tcPr>
            <w:tcW w:w="2083" w:type="dxa"/>
            <w:vAlign w:val="center"/>
          </w:tcPr>
          <w:p w14:paraId="5778F4E1" w14:textId="77777777" w:rsidR="00492DE4" w:rsidRPr="00CA0BAC" w:rsidRDefault="00492DE4" w:rsidP="009D68EC">
            <w:pPr>
              <w:keepNext/>
              <w:spacing w:before="20" w:after="20"/>
              <w:jc w:val="center"/>
            </w:pPr>
            <w:r w:rsidRPr="00CA0BAC">
              <w:t>1 </w:t>
            </w:r>
            <w:r w:rsidRPr="00CA0BAC">
              <w:noBreakHyphen/>
              <w:t> 10%</w:t>
            </w:r>
          </w:p>
        </w:tc>
        <w:tc>
          <w:tcPr>
            <w:tcW w:w="2097" w:type="dxa"/>
            <w:vAlign w:val="center"/>
          </w:tcPr>
          <w:p w14:paraId="56573E91" w14:textId="77777777" w:rsidR="00492DE4" w:rsidRPr="00CA0BAC" w:rsidRDefault="00492DE4" w:rsidP="009D68EC">
            <w:pPr>
              <w:keepNext/>
              <w:spacing w:before="20" w:after="20"/>
              <w:jc w:val="center"/>
            </w:pPr>
            <w:r w:rsidRPr="00CA0BAC">
              <w:t>4 – 12 %</w:t>
            </w:r>
          </w:p>
        </w:tc>
        <w:tc>
          <w:tcPr>
            <w:tcW w:w="1550" w:type="dxa"/>
            <w:vAlign w:val="center"/>
          </w:tcPr>
          <w:p w14:paraId="6C0830EA" w14:textId="77777777" w:rsidR="00492DE4" w:rsidRPr="00CA0BAC" w:rsidRDefault="00492DE4" w:rsidP="009D68EC">
            <w:pPr>
              <w:keepNext/>
              <w:spacing w:before="20" w:after="20"/>
              <w:jc w:val="center"/>
            </w:pPr>
            <w:r w:rsidRPr="00CA0BAC">
              <w:t>1-10%</w:t>
            </w:r>
          </w:p>
        </w:tc>
      </w:tr>
      <w:tr w:rsidR="00492DE4" w:rsidRPr="008922CA" w14:paraId="107E513A" w14:textId="77777777" w:rsidTr="009D68EC">
        <w:trPr>
          <w:cantSplit/>
        </w:trPr>
        <w:tc>
          <w:tcPr>
            <w:tcW w:w="2021" w:type="dxa"/>
          </w:tcPr>
          <w:p w14:paraId="4C7E7FE6" w14:textId="77777777" w:rsidR="00492DE4" w:rsidRPr="00CA0BAC" w:rsidRDefault="00492DE4" w:rsidP="009D68EC">
            <w:pPr>
              <w:keepNext/>
              <w:spacing w:before="20" w:after="20"/>
            </w:pPr>
            <w:r w:rsidRPr="00CA0BAC">
              <w:t>Linear Shrinkage (LS)</w:t>
            </w:r>
          </w:p>
        </w:tc>
        <w:tc>
          <w:tcPr>
            <w:tcW w:w="1561" w:type="dxa"/>
            <w:vAlign w:val="center"/>
          </w:tcPr>
          <w:p w14:paraId="2BFD6CAD" w14:textId="77777777" w:rsidR="00492DE4" w:rsidRPr="00CA0BAC" w:rsidRDefault="00492DE4" w:rsidP="009D68EC">
            <w:pPr>
              <w:keepNext/>
              <w:spacing w:before="20" w:after="20"/>
              <w:jc w:val="center"/>
            </w:pPr>
            <w:r w:rsidRPr="00CA0BAC">
              <w:t>0-3%</w:t>
            </w:r>
          </w:p>
        </w:tc>
        <w:tc>
          <w:tcPr>
            <w:tcW w:w="2083" w:type="dxa"/>
            <w:vAlign w:val="center"/>
          </w:tcPr>
          <w:p w14:paraId="343F05AF" w14:textId="77777777" w:rsidR="00492DE4" w:rsidRPr="00CA0BAC" w:rsidRDefault="00492DE4" w:rsidP="009D68EC">
            <w:pPr>
              <w:keepNext/>
              <w:spacing w:before="20" w:after="20"/>
              <w:jc w:val="center"/>
            </w:pPr>
            <w:r w:rsidRPr="00CA0BAC">
              <w:t>0 </w:t>
            </w:r>
            <w:r w:rsidRPr="00CA0BAC">
              <w:noBreakHyphen/>
              <w:t> 6%</w:t>
            </w:r>
          </w:p>
        </w:tc>
        <w:tc>
          <w:tcPr>
            <w:tcW w:w="2097" w:type="dxa"/>
            <w:vAlign w:val="center"/>
          </w:tcPr>
          <w:p w14:paraId="70C9E66F" w14:textId="77777777" w:rsidR="00492DE4" w:rsidRPr="00CA0BAC" w:rsidRDefault="00492DE4" w:rsidP="009D68EC">
            <w:pPr>
              <w:keepNext/>
              <w:spacing w:before="20" w:after="20"/>
              <w:jc w:val="center"/>
            </w:pPr>
            <w:r w:rsidRPr="00CA0BAC">
              <w:t>2 – 8 %</w:t>
            </w:r>
          </w:p>
        </w:tc>
        <w:tc>
          <w:tcPr>
            <w:tcW w:w="1550" w:type="dxa"/>
            <w:vAlign w:val="center"/>
          </w:tcPr>
          <w:p w14:paraId="0C9A24B1" w14:textId="77777777" w:rsidR="00492DE4" w:rsidRPr="00CA0BAC" w:rsidRDefault="00492DE4" w:rsidP="009D68EC">
            <w:pPr>
              <w:keepNext/>
              <w:spacing w:before="20" w:after="20"/>
              <w:jc w:val="center"/>
            </w:pPr>
            <w:r w:rsidRPr="00CA0BAC">
              <w:t>0-6%</w:t>
            </w:r>
          </w:p>
        </w:tc>
      </w:tr>
      <w:tr w:rsidR="00492DE4" w:rsidRPr="008922CA" w14:paraId="0177D7CA" w14:textId="77777777" w:rsidTr="00DF6DD3">
        <w:trPr>
          <w:cantSplit/>
        </w:trPr>
        <w:tc>
          <w:tcPr>
            <w:tcW w:w="2021" w:type="dxa"/>
            <w:tcBorders>
              <w:bottom w:val="single" w:sz="4" w:space="0" w:color="auto"/>
            </w:tcBorders>
          </w:tcPr>
          <w:p w14:paraId="58FED704" w14:textId="77777777" w:rsidR="00492DE4" w:rsidRPr="00CA0BAC" w:rsidRDefault="00492DE4" w:rsidP="009D68EC">
            <w:pPr>
              <w:keepNext/>
              <w:spacing w:before="20" w:after="20"/>
            </w:pPr>
            <w:r w:rsidRPr="00CA0BAC">
              <w:t>PI x % passing 0.425 mm Sieve</w:t>
            </w:r>
          </w:p>
        </w:tc>
        <w:tc>
          <w:tcPr>
            <w:tcW w:w="1561" w:type="dxa"/>
            <w:tcBorders>
              <w:bottom w:val="single" w:sz="4" w:space="0" w:color="auto"/>
            </w:tcBorders>
            <w:vAlign w:val="center"/>
          </w:tcPr>
          <w:p w14:paraId="438B9017" w14:textId="77777777" w:rsidR="00492DE4" w:rsidRPr="00CA0BAC" w:rsidRDefault="00492DE4" w:rsidP="009D68EC">
            <w:pPr>
              <w:keepNext/>
              <w:spacing w:before="20" w:after="20"/>
              <w:jc w:val="center"/>
            </w:pPr>
            <w:r w:rsidRPr="00CA0BAC">
              <w:t>180 max</w:t>
            </w:r>
          </w:p>
        </w:tc>
        <w:tc>
          <w:tcPr>
            <w:tcW w:w="2083" w:type="dxa"/>
            <w:tcBorders>
              <w:bottom w:val="single" w:sz="4" w:space="0" w:color="auto"/>
            </w:tcBorders>
            <w:vAlign w:val="center"/>
          </w:tcPr>
          <w:p w14:paraId="5C23A1D0" w14:textId="77777777" w:rsidR="00492DE4" w:rsidRPr="00CA0BAC" w:rsidRDefault="00492DE4" w:rsidP="009D68EC">
            <w:pPr>
              <w:keepNext/>
              <w:spacing w:before="20" w:after="20"/>
              <w:jc w:val="center"/>
            </w:pPr>
            <w:r w:rsidRPr="00CA0BAC">
              <w:t>300 max</w:t>
            </w:r>
          </w:p>
        </w:tc>
        <w:tc>
          <w:tcPr>
            <w:tcW w:w="2097" w:type="dxa"/>
            <w:tcBorders>
              <w:bottom w:val="single" w:sz="4" w:space="0" w:color="auto"/>
            </w:tcBorders>
            <w:vAlign w:val="center"/>
          </w:tcPr>
          <w:p w14:paraId="5E039223" w14:textId="77777777" w:rsidR="00492DE4" w:rsidRPr="00CA0BAC" w:rsidRDefault="00492DE4" w:rsidP="009D68EC">
            <w:pPr>
              <w:keepNext/>
              <w:spacing w:before="20" w:after="20"/>
              <w:jc w:val="center"/>
            </w:pPr>
            <w:r w:rsidRPr="00CA0BAC">
              <w:t>400 max</w:t>
            </w:r>
          </w:p>
        </w:tc>
        <w:tc>
          <w:tcPr>
            <w:tcW w:w="1550" w:type="dxa"/>
            <w:tcBorders>
              <w:bottom w:val="single" w:sz="4" w:space="0" w:color="auto"/>
            </w:tcBorders>
            <w:vAlign w:val="center"/>
          </w:tcPr>
          <w:p w14:paraId="4A0A1FEE" w14:textId="77777777" w:rsidR="00492DE4" w:rsidRPr="00CA0BAC" w:rsidRDefault="00492DE4" w:rsidP="009D68EC">
            <w:pPr>
              <w:keepNext/>
              <w:spacing w:before="20" w:after="20"/>
              <w:jc w:val="center"/>
            </w:pPr>
            <w:r w:rsidRPr="00CA0BAC">
              <w:t>400 max</w:t>
            </w:r>
          </w:p>
        </w:tc>
      </w:tr>
      <w:tr w:rsidR="00492DE4" w:rsidRPr="008922CA" w14:paraId="6F9F5962" w14:textId="77777777" w:rsidTr="00DF6DD3">
        <w:trPr>
          <w:cantSplit/>
        </w:trPr>
        <w:tc>
          <w:tcPr>
            <w:tcW w:w="2021" w:type="dxa"/>
            <w:tcBorders>
              <w:top w:val="single" w:sz="4" w:space="0" w:color="auto"/>
              <w:left w:val="single" w:sz="4" w:space="0" w:color="auto"/>
              <w:bottom w:val="nil"/>
              <w:right w:val="nil"/>
            </w:tcBorders>
          </w:tcPr>
          <w:p w14:paraId="6D9E0A31" w14:textId="77777777" w:rsidR="00492DE4" w:rsidRPr="00CA0BAC" w:rsidRDefault="00492DE4" w:rsidP="009E48DD">
            <w:pPr>
              <w:keepNext/>
              <w:spacing w:before="20" w:after="20"/>
            </w:pPr>
            <w:r w:rsidRPr="00CA0BAC">
              <w:t>California Bearing Ratio (CBR)</w:t>
            </w:r>
          </w:p>
          <w:p w14:paraId="62F9E147" w14:textId="77777777" w:rsidR="00492DE4" w:rsidRPr="00CA0BAC" w:rsidRDefault="00492DE4" w:rsidP="009E48DD">
            <w:pPr>
              <w:keepNext/>
              <w:spacing w:before="20" w:after="20"/>
            </w:pPr>
            <w:r w:rsidRPr="00CA0BAC">
              <w:t>4 day soaked  (AS 1289)</w:t>
            </w:r>
          </w:p>
        </w:tc>
        <w:tc>
          <w:tcPr>
            <w:tcW w:w="1561" w:type="dxa"/>
            <w:tcBorders>
              <w:top w:val="single" w:sz="4" w:space="0" w:color="auto"/>
              <w:left w:val="nil"/>
              <w:bottom w:val="nil"/>
              <w:right w:val="nil"/>
            </w:tcBorders>
            <w:vAlign w:val="center"/>
          </w:tcPr>
          <w:p w14:paraId="27444054" w14:textId="77777777" w:rsidR="00492DE4" w:rsidRPr="00CA0BAC" w:rsidRDefault="00492DE4" w:rsidP="009E48DD">
            <w:pPr>
              <w:keepNext/>
              <w:spacing w:before="20" w:after="20"/>
              <w:jc w:val="center"/>
            </w:pPr>
            <w:r w:rsidRPr="00CA0BAC">
              <w:t>80 min</w:t>
            </w:r>
          </w:p>
        </w:tc>
        <w:tc>
          <w:tcPr>
            <w:tcW w:w="2083" w:type="dxa"/>
            <w:tcBorders>
              <w:top w:val="single" w:sz="4" w:space="0" w:color="auto"/>
              <w:left w:val="nil"/>
              <w:bottom w:val="nil"/>
              <w:right w:val="nil"/>
            </w:tcBorders>
            <w:vAlign w:val="center"/>
          </w:tcPr>
          <w:p w14:paraId="0064A0B3" w14:textId="77777777" w:rsidR="00492DE4" w:rsidRPr="00CA0BAC" w:rsidRDefault="00492DE4" w:rsidP="009E48DD">
            <w:pPr>
              <w:pStyle w:val="TStyle"/>
              <w:keepNext/>
              <w:spacing w:before="20" w:after="20"/>
              <w:jc w:val="center"/>
            </w:pPr>
            <w:r w:rsidRPr="00CA0BAC">
              <w:t>80 min</w:t>
            </w:r>
          </w:p>
        </w:tc>
        <w:tc>
          <w:tcPr>
            <w:tcW w:w="2097" w:type="dxa"/>
            <w:tcBorders>
              <w:top w:val="single" w:sz="4" w:space="0" w:color="auto"/>
              <w:left w:val="nil"/>
              <w:bottom w:val="nil"/>
              <w:right w:val="nil"/>
            </w:tcBorders>
            <w:vAlign w:val="center"/>
          </w:tcPr>
          <w:p w14:paraId="2F759FC3" w14:textId="77777777" w:rsidR="00492DE4" w:rsidRPr="00CA0BAC" w:rsidRDefault="00492DE4" w:rsidP="009E48DD">
            <w:pPr>
              <w:keepNext/>
              <w:spacing w:before="20" w:after="20"/>
              <w:jc w:val="center"/>
            </w:pPr>
            <w:r w:rsidRPr="00CA0BAC">
              <w:t>50 min</w:t>
            </w:r>
          </w:p>
        </w:tc>
        <w:tc>
          <w:tcPr>
            <w:tcW w:w="1550" w:type="dxa"/>
            <w:tcBorders>
              <w:top w:val="single" w:sz="4" w:space="0" w:color="auto"/>
              <w:left w:val="nil"/>
              <w:bottom w:val="nil"/>
              <w:right w:val="single" w:sz="4" w:space="0" w:color="auto"/>
            </w:tcBorders>
            <w:vAlign w:val="center"/>
          </w:tcPr>
          <w:p w14:paraId="4E7EC02D" w14:textId="77777777" w:rsidR="00492DE4" w:rsidRPr="00CA0BAC" w:rsidRDefault="00492DE4" w:rsidP="009E48DD">
            <w:pPr>
              <w:keepNext/>
              <w:spacing w:before="20" w:after="20"/>
              <w:jc w:val="center"/>
            </w:pPr>
            <w:r w:rsidRPr="00CA0BAC">
              <w:t>30 min</w:t>
            </w:r>
          </w:p>
        </w:tc>
      </w:tr>
      <w:tr w:rsidR="00492DE4" w:rsidRPr="008922CA" w14:paraId="59875624" w14:textId="77777777" w:rsidTr="00DF6DD3">
        <w:trPr>
          <w:cantSplit/>
        </w:trPr>
        <w:tc>
          <w:tcPr>
            <w:tcW w:w="2021" w:type="dxa"/>
            <w:tcBorders>
              <w:top w:val="nil"/>
              <w:left w:val="single" w:sz="4" w:space="0" w:color="auto"/>
              <w:bottom w:val="single" w:sz="4" w:space="0" w:color="auto"/>
              <w:right w:val="nil"/>
            </w:tcBorders>
          </w:tcPr>
          <w:p w14:paraId="4F34F90A" w14:textId="77777777" w:rsidR="00492DE4" w:rsidRPr="00CA0BAC" w:rsidRDefault="00492DE4" w:rsidP="009D68EC">
            <w:pPr>
              <w:keepNext/>
              <w:spacing w:before="20" w:after="20"/>
            </w:pPr>
            <w:r w:rsidRPr="00CA0BAC">
              <w:t>at a relative density of</w:t>
            </w:r>
          </w:p>
        </w:tc>
        <w:tc>
          <w:tcPr>
            <w:tcW w:w="1561" w:type="dxa"/>
            <w:tcBorders>
              <w:top w:val="nil"/>
              <w:left w:val="nil"/>
              <w:bottom w:val="single" w:sz="4" w:space="0" w:color="auto"/>
              <w:right w:val="nil"/>
            </w:tcBorders>
            <w:vAlign w:val="center"/>
          </w:tcPr>
          <w:p w14:paraId="3E42D8F6" w14:textId="77777777" w:rsidR="00492DE4" w:rsidRPr="00CA0BAC" w:rsidRDefault="00492DE4" w:rsidP="009D68EC">
            <w:pPr>
              <w:keepNext/>
              <w:spacing w:before="20" w:after="20"/>
              <w:jc w:val="center"/>
            </w:pPr>
            <w:r w:rsidRPr="00CA0BAC">
              <w:t>100% MMDD</w:t>
            </w:r>
          </w:p>
        </w:tc>
        <w:tc>
          <w:tcPr>
            <w:tcW w:w="2083" w:type="dxa"/>
            <w:tcBorders>
              <w:top w:val="nil"/>
              <w:left w:val="nil"/>
              <w:bottom w:val="single" w:sz="4" w:space="0" w:color="auto"/>
              <w:right w:val="nil"/>
            </w:tcBorders>
            <w:vAlign w:val="center"/>
          </w:tcPr>
          <w:p w14:paraId="258A3786" w14:textId="77777777" w:rsidR="00492DE4" w:rsidRPr="00CA0BAC" w:rsidRDefault="00492DE4" w:rsidP="009D68EC">
            <w:pPr>
              <w:pStyle w:val="TStyle"/>
              <w:keepNext/>
              <w:spacing w:before="20" w:after="20"/>
              <w:jc w:val="center"/>
            </w:pPr>
            <w:r w:rsidRPr="00CA0BAC">
              <w:t>100% MMDD</w:t>
            </w:r>
          </w:p>
        </w:tc>
        <w:tc>
          <w:tcPr>
            <w:tcW w:w="2097" w:type="dxa"/>
            <w:tcBorders>
              <w:top w:val="nil"/>
              <w:left w:val="nil"/>
              <w:bottom w:val="single" w:sz="4" w:space="0" w:color="auto"/>
              <w:right w:val="nil"/>
            </w:tcBorders>
            <w:vAlign w:val="center"/>
          </w:tcPr>
          <w:p w14:paraId="4280E792" w14:textId="77777777" w:rsidR="00492DE4" w:rsidRPr="00CA0BAC" w:rsidRDefault="00492DE4" w:rsidP="009D68EC">
            <w:pPr>
              <w:keepNext/>
              <w:spacing w:before="20" w:after="20"/>
              <w:jc w:val="center"/>
            </w:pPr>
            <w:r w:rsidRPr="00CA0BAC">
              <w:t>95% MMDD</w:t>
            </w:r>
          </w:p>
        </w:tc>
        <w:tc>
          <w:tcPr>
            <w:tcW w:w="1550" w:type="dxa"/>
            <w:tcBorders>
              <w:top w:val="nil"/>
              <w:left w:val="nil"/>
              <w:bottom w:val="single" w:sz="4" w:space="0" w:color="auto"/>
              <w:right w:val="single" w:sz="4" w:space="0" w:color="auto"/>
            </w:tcBorders>
            <w:vAlign w:val="center"/>
          </w:tcPr>
          <w:p w14:paraId="6640A859" w14:textId="77777777" w:rsidR="00492DE4" w:rsidRPr="00CA0BAC" w:rsidRDefault="00492DE4" w:rsidP="009D68EC">
            <w:pPr>
              <w:keepNext/>
              <w:spacing w:before="20" w:after="20"/>
              <w:jc w:val="center"/>
            </w:pPr>
            <w:r w:rsidRPr="00CA0BAC">
              <w:t>95% MMDD</w:t>
            </w:r>
          </w:p>
        </w:tc>
      </w:tr>
      <w:tr w:rsidR="00492DE4" w:rsidRPr="008922CA" w14:paraId="085197B1" w14:textId="77777777" w:rsidTr="00DF6DD3">
        <w:trPr>
          <w:cantSplit/>
        </w:trPr>
        <w:tc>
          <w:tcPr>
            <w:tcW w:w="9312" w:type="dxa"/>
            <w:gridSpan w:val="5"/>
            <w:tcBorders>
              <w:top w:val="single" w:sz="4" w:space="0" w:color="auto"/>
            </w:tcBorders>
            <w:vAlign w:val="center"/>
          </w:tcPr>
          <w:p w14:paraId="38008DED" w14:textId="77777777" w:rsidR="00492DE4" w:rsidRPr="00CA0BAC" w:rsidRDefault="00492DE4" w:rsidP="009E48DD">
            <w:pPr>
              <w:keepNext/>
              <w:spacing w:before="20" w:after="20"/>
              <w:jc w:val="center"/>
            </w:pPr>
            <w:r w:rsidRPr="00CA0BAC">
              <w:t>(Highest CBR value to be reported)</w:t>
            </w:r>
          </w:p>
        </w:tc>
      </w:tr>
      <w:tr w:rsidR="00492DE4" w:rsidRPr="008922CA" w14:paraId="3FED473A" w14:textId="77777777" w:rsidTr="00DF6DD3">
        <w:trPr>
          <w:cantSplit/>
        </w:trPr>
        <w:tc>
          <w:tcPr>
            <w:tcW w:w="2021" w:type="dxa"/>
          </w:tcPr>
          <w:p w14:paraId="3D350591" w14:textId="77777777" w:rsidR="00492DE4" w:rsidRPr="00DF6DD3" w:rsidRDefault="00492DE4" w:rsidP="009D68EC">
            <w:pPr>
              <w:keepNext/>
              <w:spacing w:before="20" w:after="20"/>
              <w:rPr>
                <w:lang w:val="es-ES"/>
              </w:rPr>
            </w:pPr>
            <w:r w:rsidRPr="00DF6DD3">
              <w:rPr>
                <w:lang w:val="es-ES"/>
              </w:rPr>
              <w:t xml:space="preserve">Los </w:t>
            </w:r>
            <w:proofErr w:type="spellStart"/>
            <w:r w:rsidRPr="00DF6DD3">
              <w:rPr>
                <w:lang w:val="es-ES"/>
              </w:rPr>
              <w:t>Angeles</w:t>
            </w:r>
            <w:proofErr w:type="spellEnd"/>
            <w:r w:rsidRPr="00DF6DD3">
              <w:rPr>
                <w:lang w:val="es-ES"/>
              </w:rPr>
              <w:t xml:space="preserve"> </w:t>
            </w:r>
            <w:proofErr w:type="spellStart"/>
            <w:r w:rsidRPr="00DF6DD3">
              <w:rPr>
                <w:lang w:val="es-ES"/>
              </w:rPr>
              <w:t>Abrasion</w:t>
            </w:r>
            <w:proofErr w:type="spellEnd"/>
            <w:r w:rsidRPr="00DF6DD3">
              <w:rPr>
                <w:lang w:val="es-ES"/>
              </w:rPr>
              <w:t xml:space="preserve"> (LAA) </w:t>
            </w:r>
            <w:proofErr w:type="spellStart"/>
            <w:r w:rsidRPr="00DF6DD3">
              <w:rPr>
                <w:lang w:val="es-ES"/>
              </w:rPr>
              <w:t>Loss</w:t>
            </w:r>
            <w:proofErr w:type="spellEnd"/>
          </w:p>
        </w:tc>
        <w:tc>
          <w:tcPr>
            <w:tcW w:w="1561" w:type="dxa"/>
            <w:vAlign w:val="center"/>
          </w:tcPr>
          <w:p w14:paraId="36236238" w14:textId="77777777" w:rsidR="00492DE4" w:rsidRPr="00CA0BAC" w:rsidRDefault="00492DE4" w:rsidP="009D68EC">
            <w:pPr>
              <w:keepNext/>
              <w:spacing w:before="20" w:after="20"/>
              <w:jc w:val="center"/>
            </w:pPr>
            <w:r w:rsidRPr="00CA0BAC">
              <w:t>50 max</w:t>
            </w:r>
          </w:p>
        </w:tc>
        <w:tc>
          <w:tcPr>
            <w:tcW w:w="2083" w:type="dxa"/>
            <w:vAlign w:val="center"/>
          </w:tcPr>
          <w:p w14:paraId="067BD052" w14:textId="77777777" w:rsidR="00492DE4" w:rsidRPr="00CA0BAC" w:rsidRDefault="00492DE4" w:rsidP="009D68EC">
            <w:pPr>
              <w:keepNext/>
              <w:spacing w:before="20" w:after="20"/>
              <w:jc w:val="center"/>
            </w:pPr>
            <w:r w:rsidRPr="00CA0BAC">
              <w:t>50 max</w:t>
            </w:r>
          </w:p>
        </w:tc>
        <w:tc>
          <w:tcPr>
            <w:tcW w:w="2097" w:type="dxa"/>
            <w:vAlign w:val="center"/>
          </w:tcPr>
          <w:p w14:paraId="56F38253" w14:textId="77777777" w:rsidR="00492DE4" w:rsidRPr="00CA0BAC" w:rsidRDefault="00492DE4" w:rsidP="009D68EC">
            <w:pPr>
              <w:keepNext/>
              <w:spacing w:before="20" w:after="20"/>
              <w:jc w:val="center"/>
            </w:pPr>
            <w:r w:rsidRPr="00646046">
              <w:t>60 max</w:t>
            </w:r>
          </w:p>
        </w:tc>
        <w:tc>
          <w:tcPr>
            <w:tcW w:w="1550" w:type="dxa"/>
            <w:vAlign w:val="center"/>
          </w:tcPr>
          <w:p w14:paraId="56DB8E41" w14:textId="77777777" w:rsidR="00492DE4" w:rsidRPr="00CA0BAC" w:rsidRDefault="00492DE4" w:rsidP="009D68EC">
            <w:pPr>
              <w:keepNext/>
              <w:spacing w:before="20" w:after="20"/>
              <w:jc w:val="center"/>
            </w:pPr>
            <w:r w:rsidRPr="00CA0BAC">
              <w:t>60 max</w:t>
            </w:r>
          </w:p>
        </w:tc>
      </w:tr>
      <w:tr w:rsidR="00492DE4" w:rsidRPr="008922CA" w14:paraId="7DC62B56" w14:textId="77777777" w:rsidTr="009D68EC">
        <w:trPr>
          <w:cantSplit/>
          <w:trHeight w:val="390"/>
        </w:trPr>
        <w:tc>
          <w:tcPr>
            <w:tcW w:w="9312" w:type="dxa"/>
            <w:gridSpan w:val="5"/>
          </w:tcPr>
          <w:p w14:paraId="0CD26054" w14:textId="77777777" w:rsidR="00492DE4" w:rsidRPr="00CA0BAC" w:rsidRDefault="00492DE4" w:rsidP="009D68EC">
            <w:pPr>
              <w:pStyle w:val="NoSpacing"/>
            </w:pPr>
            <w:r w:rsidRPr="00CA0BAC">
              <w:t xml:space="preserve">Note: Southern Area- Sealed Base* applies to south of a line connecting </w:t>
            </w:r>
            <w:proofErr w:type="spellStart"/>
            <w:r w:rsidRPr="00CA0BAC">
              <w:t>Birrindudu</w:t>
            </w:r>
            <w:proofErr w:type="spellEnd"/>
            <w:r w:rsidRPr="00CA0BAC">
              <w:t xml:space="preserve"> - </w:t>
            </w:r>
            <w:proofErr w:type="spellStart"/>
            <w:r w:rsidRPr="00CA0BAC">
              <w:t>Dunmarra</w:t>
            </w:r>
            <w:proofErr w:type="spellEnd"/>
            <w:r w:rsidRPr="00CA0BAC">
              <w:t xml:space="preserve"> - </w:t>
            </w:r>
            <w:proofErr w:type="spellStart"/>
            <w:r w:rsidRPr="00CA0BAC">
              <w:t>Wollogorang</w:t>
            </w:r>
            <w:proofErr w:type="spellEnd"/>
            <w:r w:rsidRPr="00CA0BAC">
              <w:t>.</w:t>
            </w:r>
          </w:p>
        </w:tc>
      </w:tr>
    </w:tbl>
    <w:p w14:paraId="3679849E" w14:textId="77777777" w:rsidR="008676C5" w:rsidRDefault="008676C5" w:rsidP="008676C5">
      <w:pPr>
        <w:pStyle w:val="Heading3"/>
        <w:spacing w:before="120" w:after="120"/>
      </w:pPr>
      <w:bookmarkStart w:id="538" w:name="_Toc390823518"/>
      <w:bookmarkStart w:id="539" w:name="_Toc391429210"/>
      <w:bookmarkStart w:id="540" w:name="_Toc396034136"/>
      <w:bookmarkStart w:id="541" w:name="_Toc398800319"/>
      <w:r>
        <w:t>Fine Crushed Rock</w:t>
      </w:r>
      <w:bookmarkEnd w:id="538"/>
      <w:bookmarkEnd w:id="539"/>
      <w:bookmarkEnd w:id="540"/>
      <w:bookmarkEnd w:id="541"/>
    </w:p>
    <w:p w14:paraId="6EE17D55" w14:textId="77777777" w:rsidR="008676C5" w:rsidRPr="00EE5050" w:rsidRDefault="008676C5">
      <w:pPr>
        <w:pStyle w:val="BodyText"/>
        <w:rPr>
          <w:color w:val="000000"/>
        </w:rPr>
      </w:pPr>
      <w:r w:rsidRPr="00EE5050">
        <w:rPr>
          <w:color w:val="000000"/>
        </w:rPr>
        <w:t>Manufacture from hard rock quarry operations by crushing clean, hard, durable rock, free from natural gravel, clay, organics or other deleterious materials.</w:t>
      </w:r>
    </w:p>
    <w:p w14:paraId="5B922136" w14:textId="77777777" w:rsidR="00492DE4" w:rsidRPr="009D68EC" w:rsidRDefault="008676C5" w:rsidP="009D68EC">
      <w:pPr>
        <w:pStyle w:val="BodyText"/>
        <w:rPr>
          <w:color w:val="000000"/>
        </w:rPr>
      </w:pPr>
      <w:r w:rsidRPr="00EE5050">
        <w:rPr>
          <w:color w:val="000000"/>
        </w:rPr>
        <w:t xml:space="preserve">Conform to the </w:t>
      </w:r>
      <w:r w:rsidR="00492DE4" w:rsidRPr="009D68EC">
        <w:rPr>
          <w:color w:val="000000"/>
        </w:rPr>
        <w:t xml:space="preserve">Table </w:t>
      </w:r>
      <w:r w:rsidR="00492DE4">
        <w:rPr>
          <w:color w:val="000000"/>
        </w:rPr>
        <w:t>-</w:t>
      </w:r>
      <w:r w:rsidR="00492DE4" w:rsidRPr="009D68EC">
        <w:rPr>
          <w:color w:val="000000"/>
        </w:rPr>
        <w:t xml:space="preserve"> Fine Crushed Rock Particle Sizes</w:t>
      </w:r>
      <w:r w:rsidR="00492DE4">
        <w:rPr>
          <w:color w:val="000000"/>
        </w:rPr>
        <w:t xml:space="preserve"> a</w:t>
      </w:r>
      <w:r w:rsidR="00492DE4" w:rsidRPr="00EE5050">
        <w:rPr>
          <w:color w:val="000000"/>
        </w:rPr>
        <w:t>nd</w:t>
      </w:r>
      <w:r w:rsidR="00492DE4">
        <w:rPr>
          <w:color w:val="000000"/>
        </w:rPr>
        <w:t xml:space="preserve"> Table -</w:t>
      </w:r>
      <w:r w:rsidR="00492DE4" w:rsidRPr="00EE5050">
        <w:rPr>
          <w:color w:val="000000"/>
        </w:rPr>
        <w:t xml:space="preserve"> Fine Crushed Rock Properties in the finished condition.</w:t>
      </w:r>
    </w:p>
    <w:p w14:paraId="1010EDDC" w14:textId="77777777" w:rsidR="008676C5" w:rsidRPr="00EE5050" w:rsidRDefault="008676C5">
      <w:pPr>
        <w:pStyle w:val="BodyText"/>
        <w:rPr>
          <w:color w:val="000000"/>
        </w:rPr>
      </w:pPr>
      <w:r w:rsidRPr="00EE5050">
        <w:rPr>
          <w:color w:val="000000"/>
        </w:rPr>
        <w:t>.</w:t>
      </w:r>
    </w:p>
    <w:p w14:paraId="7481D135" w14:textId="77777777" w:rsidR="008676C5" w:rsidRPr="00D33A84" w:rsidRDefault="008676C5" w:rsidP="008676C5">
      <w:pPr>
        <w:pStyle w:val="Heading3"/>
        <w:spacing w:before="120" w:after="120"/>
      </w:pPr>
      <w:bookmarkStart w:id="542" w:name="_Toc390823519"/>
      <w:bookmarkStart w:id="543" w:name="_Toc391429211"/>
      <w:bookmarkStart w:id="544" w:name="_Toc396034137"/>
      <w:bookmarkStart w:id="545" w:name="_Toc398800320"/>
      <w:r>
        <w:lastRenderedPageBreak/>
        <w:t xml:space="preserve">Table </w:t>
      </w:r>
      <w:r w:rsidRPr="00D33A84">
        <w:t>– Fine Crushed Rock Particle Sizes</w:t>
      </w:r>
      <w:bookmarkEnd w:id="542"/>
      <w:bookmarkEnd w:id="543"/>
      <w:bookmarkEnd w:id="544"/>
      <w:bookmarkEnd w:id="545"/>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21"/>
        <w:gridCol w:w="4621"/>
      </w:tblGrid>
      <w:tr w:rsidR="008676C5" w:rsidRPr="003D4C5A" w14:paraId="4CD9CA56" w14:textId="77777777" w:rsidTr="00F42485">
        <w:trPr>
          <w:cantSplit/>
        </w:trPr>
        <w:tc>
          <w:tcPr>
            <w:tcW w:w="9242" w:type="dxa"/>
            <w:gridSpan w:val="2"/>
          </w:tcPr>
          <w:p w14:paraId="3343D89D" w14:textId="77777777" w:rsidR="008676C5" w:rsidRPr="0074396D" w:rsidRDefault="008676C5">
            <w:pPr>
              <w:pStyle w:val="TStyle"/>
              <w:keepNext/>
              <w:rPr>
                <w:b/>
              </w:rPr>
            </w:pPr>
            <w:r w:rsidRPr="0074396D">
              <w:rPr>
                <w:b/>
              </w:rPr>
              <w:t>Table – Fine Crushed Rock Particle Sizes</w:t>
            </w:r>
          </w:p>
        </w:tc>
      </w:tr>
      <w:tr w:rsidR="008676C5" w:rsidRPr="00EE5050" w14:paraId="48A8B0A3" w14:textId="77777777" w:rsidTr="00F42485">
        <w:trPr>
          <w:cantSplit/>
        </w:trPr>
        <w:tc>
          <w:tcPr>
            <w:tcW w:w="4621" w:type="dxa"/>
            <w:vAlign w:val="center"/>
          </w:tcPr>
          <w:p w14:paraId="5A343423" w14:textId="77777777" w:rsidR="008676C5" w:rsidRPr="00D33A84" w:rsidRDefault="008676C5" w:rsidP="00F42485">
            <w:pPr>
              <w:pStyle w:val="TStyle"/>
              <w:keepNext/>
              <w:jc w:val="center"/>
              <w:rPr>
                <w:b/>
              </w:rPr>
            </w:pPr>
            <w:r w:rsidRPr="00D33A84">
              <w:rPr>
                <w:b/>
              </w:rPr>
              <w:t xml:space="preserve">AS </w:t>
            </w:r>
            <w:r w:rsidRPr="0074396D">
              <w:rPr>
                <w:b/>
              </w:rPr>
              <w:t>Sieve</w:t>
            </w:r>
            <w:r w:rsidRPr="00D33A84">
              <w:rPr>
                <w:b/>
              </w:rPr>
              <w:t xml:space="preserve"> (mm)</w:t>
            </w:r>
          </w:p>
        </w:tc>
        <w:tc>
          <w:tcPr>
            <w:tcW w:w="4621" w:type="dxa"/>
            <w:vAlign w:val="center"/>
          </w:tcPr>
          <w:p w14:paraId="1FC0F5F6" w14:textId="77777777" w:rsidR="008676C5" w:rsidRPr="00D33A84" w:rsidRDefault="008676C5" w:rsidP="00F42485">
            <w:pPr>
              <w:pStyle w:val="TStyle"/>
              <w:keepNext/>
              <w:jc w:val="center"/>
              <w:rPr>
                <w:b/>
              </w:rPr>
            </w:pPr>
            <w:r w:rsidRPr="0074396D">
              <w:rPr>
                <w:b/>
              </w:rPr>
              <w:t>Percentage Passing</w:t>
            </w:r>
          </w:p>
        </w:tc>
      </w:tr>
      <w:tr w:rsidR="008676C5" w:rsidRPr="00EE5050" w14:paraId="13F59829" w14:textId="77777777" w:rsidTr="00F42485">
        <w:trPr>
          <w:cantSplit/>
        </w:trPr>
        <w:tc>
          <w:tcPr>
            <w:tcW w:w="4621" w:type="dxa"/>
            <w:vAlign w:val="center"/>
          </w:tcPr>
          <w:p w14:paraId="0A8D47FE" w14:textId="77777777" w:rsidR="008676C5" w:rsidRPr="00D33A84" w:rsidRDefault="008676C5" w:rsidP="00F42485">
            <w:pPr>
              <w:pStyle w:val="TStyle"/>
              <w:keepNext/>
              <w:jc w:val="center"/>
            </w:pPr>
            <w:r w:rsidRPr="00D33A84">
              <w:t>37.5</w:t>
            </w:r>
          </w:p>
        </w:tc>
        <w:tc>
          <w:tcPr>
            <w:tcW w:w="4621" w:type="dxa"/>
            <w:vAlign w:val="center"/>
          </w:tcPr>
          <w:p w14:paraId="690F8887" w14:textId="77777777" w:rsidR="008676C5" w:rsidRPr="00D33A84" w:rsidRDefault="008676C5" w:rsidP="00F42485">
            <w:pPr>
              <w:pStyle w:val="TStyle"/>
              <w:keepNext/>
              <w:jc w:val="center"/>
            </w:pPr>
            <w:r w:rsidRPr="00D33A84">
              <w:t>100</w:t>
            </w:r>
          </w:p>
        </w:tc>
      </w:tr>
      <w:tr w:rsidR="008676C5" w:rsidRPr="00EE5050" w14:paraId="3A5145D2" w14:textId="77777777" w:rsidTr="00F42485">
        <w:trPr>
          <w:cantSplit/>
        </w:trPr>
        <w:tc>
          <w:tcPr>
            <w:tcW w:w="4621" w:type="dxa"/>
            <w:vAlign w:val="center"/>
          </w:tcPr>
          <w:p w14:paraId="4FDB0CB3" w14:textId="77777777" w:rsidR="008676C5" w:rsidRPr="00D33A84" w:rsidRDefault="008676C5" w:rsidP="00F42485">
            <w:pPr>
              <w:pStyle w:val="TStyle"/>
              <w:keepNext/>
              <w:jc w:val="center"/>
            </w:pPr>
            <w:r w:rsidRPr="00D33A84">
              <w:t>19.0</w:t>
            </w:r>
          </w:p>
        </w:tc>
        <w:tc>
          <w:tcPr>
            <w:tcW w:w="4621" w:type="dxa"/>
            <w:vAlign w:val="center"/>
          </w:tcPr>
          <w:p w14:paraId="21830486" w14:textId="77777777" w:rsidR="008676C5" w:rsidRPr="00D33A84" w:rsidRDefault="008676C5" w:rsidP="00F42485">
            <w:pPr>
              <w:pStyle w:val="TStyle"/>
              <w:keepNext/>
              <w:jc w:val="center"/>
            </w:pPr>
            <w:r w:rsidRPr="00D33A84">
              <w:t>90 </w:t>
            </w:r>
            <w:r w:rsidRPr="00D33A84">
              <w:noBreakHyphen/>
              <w:t> 100</w:t>
            </w:r>
          </w:p>
        </w:tc>
      </w:tr>
      <w:tr w:rsidR="008676C5" w:rsidRPr="00EE5050" w14:paraId="0F2F128B" w14:textId="77777777" w:rsidTr="00F42485">
        <w:trPr>
          <w:cantSplit/>
        </w:trPr>
        <w:tc>
          <w:tcPr>
            <w:tcW w:w="4621" w:type="dxa"/>
            <w:vAlign w:val="center"/>
          </w:tcPr>
          <w:p w14:paraId="5AF06B85" w14:textId="77777777" w:rsidR="008676C5" w:rsidRPr="00D33A84" w:rsidRDefault="008676C5" w:rsidP="00F42485">
            <w:pPr>
              <w:pStyle w:val="TStyle"/>
              <w:keepNext/>
              <w:jc w:val="center"/>
            </w:pPr>
            <w:r w:rsidRPr="00D33A84">
              <w:t>13.2</w:t>
            </w:r>
          </w:p>
        </w:tc>
        <w:tc>
          <w:tcPr>
            <w:tcW w:w="4621" w:type="dxa"/>
            <w:vAlign w:val="center"/>
          </w:tcPr>
          <w:p w14:paraId="5459AC2D" w14:textId="77777777" w:rsidR="008676C5" w:rsidRPr="00D33A84" w:rsidRDefault="008676C5" w:rsidP="00F42485">
            <w:pPr>
              <w:pStyle w:val="TStyle"/>
              <w:keepNext/>
              <w:jc w:val="center"/>
            </w:pPr>
            <w:r w:rsidRPr="00D33A84">
              <w:t>75 </w:t>
            </w:r>
            <w:r w:rsidRPr="00D33A84">
              <w:noBreakHyphen/>
              <w:t> 90</w:t>
            </w:r>
          </w:p>
        </w:tc>
      </w:tr>
      <w:tr w:rsidR="008676C5" w:rsidRPr="00EE5050" w14:paraId="04DF3C15" w14:textId="77777777" w:rsidTr="00F42485">
        <w:trPr>
          <w:cantSplit/>
        </w:trPr>
        <w:tc>
          <w:tcPr>
            <w:tcW w:w="4621" w:type="dxa"/>
            <w:vAlign w:val="center"/>
          </w:tcPr>
          <w:p w14:paraId="1BE709F5" w14:textId="77777777" w:rsidR="008676C5" w:rsidRPr="00D33A84" w:rsidRDefault="008676C5" w:rsidP="00F42485">
            <w:pPr>
              <w:pStyle w:val="TStyle"/>
              <w:keepNext/>
              <w:jc w:val="center"/>
            </w:pPr>
            <w:r w:rsidRPr="00D33A84">
              <w:t>9.5</w:t>
            </w:r>
          </w:p>
        </w:tc>
        <w:tc>
          <w:tcPr>
            <w:tcW w:w="4621" w:type="dxa"/>
            <w:vAlign w:val="center"/>
          </w:tcPr>
          <w:p w14:paraId="0975BCF8" w14:textId="77777777" w:rsidR="008676C5" w:rsidRPr="00D33A84" w:rsidRDefault="008676C5" w:rsidP="00F42485">
            <w:pPr>
              <w:pStyle w:val="TStyle"/>
              <w:keepNext/>
              <w:jc w:val="center"/>
            </w:pPr>
            <w:r w:rsidRPr="00D33A84">
              <w:t>60 </w:t>
            </w:r>
            <w:r w:rsidRPr="00D33A84">
              <w:noBreakHyphen/>
              <w:t> 80</w:t>
            </w:r>
          </w:p>
        </w:tc>
      </w:tr>
      <w:tr w:rsidR="008676C5" w:rsidRPr="00EE5050" w14:paraId="10FA7D8A" w14:textId="77777777" w:rsidTr="00F42485">
        <w:trPr>
          <w:cantSplit/>
        </w:trPr>
        <w:tc>
          <w:tcPr>
            <w:tcW w:w="4621" w:type="dxa"/>
            <w:vAlign w:val="center"/>
          </w:tcPr>
          <w:p w14:paraId="031097C5" w14:textId="77777777" w:rsidR="008676C5" w:rsidRPr="00D33A84" w:rsidRDefault="008676C5" w:rsidP="00F42485">
            <w:pPr>
              <w:pStyle w:val="TStyle"/>
              <w:keepNext/>
              <w:jc w:val="center"/>
            </w:pPr>
            <w:r w:rsidRPr="00D33A84">
              <w:t>4.75</w:t>
            </w:r>
          </w:p>
        </w:tc>
        <w:tc>
          <w:tcPr>
            <w:tcW w:w="4621" w:type="dxa"/>
            <w:vAlign w:val="center"/>
          </w:tcPr>
          <w:p w14:paraId="2E9B2580" w14:textId="77777777" w:rsidR="008676C5" w:rsidRPr="00D33A84" w:rsidRDefault="008676C5" w:rsidP="00F42485">
            <w:pPr>
              <w:pStyle w:val="TStyle"/>
              <w:keepNext/>
              <w:jc w:val="center"/>
            </w:pPr>
            <w:r w:rsidRPr="00D33A84">
              <w:t>38 </w:t>
            </w:r>
            <w:r w:rsidRPr="00D33A84">
              <w:noBreakHyphen/>
              <w:t> 60</w:t>
            </w:r>
          </w:p>
        </w:tc>
      </w:tr>
      <w:tr w:rsidR="008676C5" w:rsidRPr="00EE5050" w14:paraId="67B51A16" w14:textId="77777777" w:rsidTr="00F42485">
        <w:trPr>
          <w:cantSplit/>
        </w:trPr>
        <w:tc>
          <w:tcPr>
            <w:tcW w:w="4621" w:type="dxa"/>
            <w:vAlign w:val="center"/>
          </w:tcPr>
          <w:p w14:paraId="74AEE009" w14:textId="77777777" w:rsidR="008676C5" w:rsidRPr="00D33A84" w:rsidRDefault="008676C5" w:rsidP="00F42485">
            <w:pPr>
              <w:pStyle w:val="TStyle"/>
              <w:keepNext/>
              <w:jc w:val="center"/>
            </w:pPr>
            <w:r w:rsidRPr="00D33A84">
              <w:t>2.36</w:t>
            </w:r>
          </w:p>
        </w:tc>
        <w:tc>
          <w:tcPr>
            <w:tcW w:w="4621" w:type="dxa"/>
            <w:vAlign w:val="center"/>
          </w:tcPr>
          <w:p w14:paraId="73D5AF5B" w14:textId="77777777" w:rsidR="008676C5" w:rsidRPr="00D33A84" w:rsidRDefault="008676C5" w:rsidP="00F42485">
            <w:pPr>
              <w:pStyle w:val="TStyle"/>
              <w:keepNext/>
              <w:jc w:val="center"/>
            </w:pPr>
            <w:r w:rsidRPr="00D33A84">
              <w:t>25 </w:t>
            </w:r>
            <w:r w:rsidRPr="00D33A84">
              <w:noBreakHyphen/>
              <w:t> 45</w:t>
            </w:r>
          </w:p>
        </w:tc>
      </w:tr>
      <w:tr w:rsidR="008676C5" w:rsidRPr="00EE5050" w14:paraId="6285408F" w14:textId="77777777" w:rsidTr="00F42485">
        <w:trPr>
          <w:cantSplit/>
          <w:trHeight w:val="80"/>
        </w:trPr>
        <w:tc>
          <w:tcPr>
            <w:tcW w:w="4621" w:type="dxa"/>
            <w:vAlign w:val="center"/>
          </w:tcPr>
          <w:p w14:paraId="29B6AAB7" w14:textId="77777777" w:rsidR="008676C5" w:rsidRPr="00D33A84" w:rsidRDefault="008676C5" w:rsidP="00F42485">
            <w:pPr>
              <w:pStyle w:val="TStyle"/>
              <w:keepNext/>
              <w:jc w:val="center"/>
            </w:pPr>
            <w:r w:rsidRPr="00D33A84">
              <w:t>0.425</w:t>
            </w:r>
          </w:p>
        </w:tc>
        <w:tc>
          <w:tcPr>
            <w:tcW w:w="4621" w:type="dxa"/>
            <w:vAlign w:val="center"/>
          </w:tcPr>
          <w:p w14:paraId="5FBFF776" w14:textId="77777777" w:rsidR="008676C5" w:rsidRPr="00D33A84" w:rsidRDefault="008676C5" w:rsidP="00F42485">
            <w:pPr>
              <w:pStyle w:val="TStyle"/>
              <w:keepNext/>
              <w:jc w:val="center"/>
            </w:pPr>
            <w:r w:rsidRPr="00D33A84">
              <w:t>12 </w:t>
            </w:r>
            <w:r w:rsidRPr="00D33A84">
              <w:noBreakHyphen/>
              <w:t> 26</w:t>
            </w:r>
          </w:p>
        </w:tc>
      </w:tr>
      <w:tr w:rsidR="008676C5" w:rsidRPr="00EE5050" w14:paraId="1F56CD9F" w14:textId="77777777" w:rsidTr="00F42485">
        <w:trPr>
          <w:cantSplit/>
        </w:trPr>
        <w:tc>
          <w:tcPr>
            <w:tcW w:w="4621" w:type="dxa"/>
            <w:vAlign w:val="center"/>
          </w:tcPr>
          <w:p w14:paraId="2D0A8DDC" w14:textId="77777777" w:rsidR="008676C5" w:rsidRPr="00D33A84" w:rsidRDefault="008676C5" w:rsidP="00F42485">
            <w:pPr>
              <w:pStyle w:val="TStyle"/>
              <w:keepNext/>
              <w:jc w:val="center"/>
            </w:pPr>
            <w:r w:rsidRPr="00D33A84">
              <w:t>0.075</w:t>
            </w:r>
          </w:p>
        </w:tc>
        <w:tc>
          <w:tcPr>
            <w:tcW w:w="4621" w:type="dxa"/>
            <w:vAlign w:val="center"/>
          </w:tcPr>
          <w:p w14:paraId="08F0F795" w14:textId="77777777" w:rsidR="008676C5" w:rsidRPr="00D33A84" w:rsidRDefault="008676C5" w:rsidP="00F42485">
            <w:pPr>
              <w:pStyle w:val="TStyle"/>
              <w:keepNext/>
              <w:jc w:val="center"/>
            </w:pPr>
            <w:r w:rsidRPr="00D33A84">
              <w:t>6 </w:t>
            </w:r>
            <w:r w:rsidRPr="00D33A84">
              <w:noBreakHyphen/>
              <w:t> 14</w:t>
            </w:r>
          </w:p>
        </w:tc>
      </w:tr>
    </w:tbl>
    <w:p w14:paraId="601B12F8" w14:textId="77777777" w:rsidR="008676C5" w:rsidRDefault="008676C5" w:rsidP="005604BA">
      <w:pPr>
        <w:pStyle w:val="BodyText0"/>
      </w:pPr>
      <w:bookmarkStart w:id="546" w:name="_Toc390823520"/>
      <w:bookmarkStart w:id="547" w:name="_Toc391429212"/>
      <w:bookmarkStart w:id="548" w:name="_Toc396034138"/>
      <w:bookmarkStart w:id="549" w:name="_Toc398800321"/>
    </w:p>
    <w:p w14:paraId="09B39581" w14:textId="77777777" w:rsidR="008676C5" w:rsidRPr="00D33A84" w:rsidRDefault="008676C5" w:rsidP="008676C5">
      <w:pPr>
        <w:pStyle w:val="Heading3"/>
        <w:spacing w:before="120" w:after="120"/>
      </w:pPr>
      <w:r w:rsidRPr="00D33A84">
        <w:t xml:space="preserve">Table </w:t>
      </w:r>
      <w:r w:rsidRPr="003D4C5A">
        <w:t>-</w:t>
      </w:r>
      <w:r w:rsidRPr="00D33A84">
        <w:t xml:space="preserve"> Crushed Rock Properties</w:t>
      </w:r>
      <w:bookmarkEnd w:id="546"/>
      <w:bookmarkEnd w:id="547"/>
      <w:bookmarkEnd w:id="548"/>
      <w:bookmarkEnd w:id="54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911"/>
        <w:gridCol w:w="2076"/>
      </w:tblGrid>
      <w:tr w:rsidR="008676C5" w:rsidRPr="003D4C5A" w14:paraId="15B1377C" w14:textId="77777777" w:rsidTr="00F42485">
        <w:trPr>
          <w:cantSplit/>
          <w:tblHeader/>
        </w:trPr>
        <w:tc>
          <w:tcPr>
            <w:tcW w:w="8987" w:type="dxa"/>
            <w:gridSpan w:val="2"/>
            <w:vAlign w:val="center"/>
          </w:tcPr>
          <w:p w14:paraId="497B2E6F" w14:textId="77777777" w:rsidR="008676C5" w:rsidRPr="003D4C5A" w:rsidRDefault="008676C5" w:rsidP="00F42485">
            <w:pPr>
              <w:pStyle w:val="TStyle"/>
              <w:keepNext/>
            </w:pPr>
            <w:r w:rsidRPr="0074396D">
              <w:rPr>
                <w:b/>
              </w:rPr>
              <w:t>Table – Fine Crushed Rock</w:t>
            </w:r>
            <w:r>
              <w:rPr>
                <w:b/>
              </w:rPr>
              <w:t xml:space="preserve"> Properties</w:t>
            </w:r>
          </w:p>
        </w:tc>
      </w:tr>
      <w:tr w:rsidR="00B256D8" w:rsidRPr="003D4C5A" w14:paraId="6C9C44D1" w14:textId="77777777" w:rsidTr="009E48DD">
        <w:trPr>
          <w:cantSplit/>
          <w:tblHeader/>
        </w:trPr>
        <w:tc>
          <w:tcPr>
            <w:tcW w:w="6911" w:type="dxa"/>
            <w:vAlign w:val="center"/>
          </w:tcPr>
          <w:p w14:paraId="4AAA5DBF" w14:textId="77777777" w:rsidR="00B256D8" w:rsidRPr="0074396D" w:rsidRDefault="00B256D8" w:rsidP="00F42485">
            <w:pPr>
              <w:pStyle w:val="TStyle"/>
              <w:keepNext/>
              <w:rPr>
                <w:b/>
              </w:rPr>
            </w:pPr>
            <w:r>
              <w:rPr>
                <w:b/>
              </w:rPr>
              <w:t>Property</w:t>
            </w:r>
          </w:p>
        </w:tc>
        <w:tc>
          <w:tcPr>
            <w:tcW w:w="2076" w:type="dxa"/>
            <w:vAlign w:val="center"/>
          </w:tcPr>
          <w:p w14:paraId="04DB5017" w14:textId="77777777" w:rsidR="00B256D8" w:rsidRPr="0074396D" w:rsidRDefault="00B256D8" w:rsidP="00F42485">
            <w:pPr>
              <w:pStyle w:val="TStyle"/>
              <w:keepNext/>
              <w:jc w:val="center"/>
              <w:rPr>
                <w:b/>
              </w:rPr>
            </w:pPr>
            <w:r>
              <w:rPr>
                <w:b/>
              </w:rPr>
              <w:t>Value limit(s)</w:t>
            </w:r>
          </w:p>
        </w:tc>
      </w:tr>
      <w:tr w:rsidR="00B256D8" w14:paraId="4CDA0A2C" w14:textId="77777777" w:rsidTr="009E48DD">
        <w:trPr>
          <w:cantSplit/>
          <w:tblHeader/>
        </w:trPr>
        <w:tc>
          <w:tcPr>
            <w:tcW w:w="6911" w:type="dxa"/>
            <w:vAlign w:val="center"/>
          </w:tcPr>
          <w:p w14:paraId="4208E430" w14:textId="77777777" w:rsidR="00B256D8" w:rsidRDefault="00B256D8" w:rsidP="00F42485">
            <w:pPr>
              <w:pStyle w:val="TStyle"/>
              <w:keepNext/>
            </w:pPr>
          </w:p>
          <w:p w14:paraId="6A26CC64" w14:textId="77777777" w:rsidR="00B256D8" w:rsidRDefault="00B256D8" w:rsidP="00F42485">
            <w:pPr>
              <w:pStyle w:val="TStyle"/>
              <w:keepNext/>
            </w:pPr>
            <w:r>
              <w:t>Liquid Limit (LL)</w:t>
            </w:r>
          </w:p>
        </w:tc>
        <w:tc>
          <w:tcPr>
            <w:tcW w:w="2076" w:type="dxa"/>
            <w:vAlign w:val="center"/>
          </w:tcPr>
          <w:p w14:paraId="6D7C190D" w14:textId="77777777" w:rsidR="00B256D8" w:rsidRDefault="00B256D8" w:rsidP="00F42485">
            <w:pPr>
              <w:pStyle w:val="TStyle"/>
              <w:keepNext/>
              <w:jc w:val="center"/>
            </w:pPr>
            <w:r>
              <w:t>25% maximum</w:t>
            </w:r>
          </w:p>
        </w:tc>
      </w:tr>
      <w:tr w:rsidR="00B256D8" w14:paraId="0DCAAF76" w14:textId="77777777" w:rsidTr="009E48DD">
        <w:trPr>
          <w:cantSplit/>
        </w:trPr>
        <w:tc>
          <w:tcPr>
            <w:tcW w:w="6911" w:type="dxa"/>
            <w:vAlign w:val="center"/>
          </w:tcPr>
          <w:p w14:paraId="63C51CF6" w14:textId="77777777" w:rsidR="00B256D8" w:rsidRDefault="00B256D8" w:rsidP="00F42485">
            <w:pPr>
              <w:pStyle w:val="TStyle"/>
              <w:keepNext/>
            </w:pPr>
          </w:p>
          <w:p w14:paraId="1BF5078D" w14:textId="77777777" w:rsidR="00B256D8" w:rsidRDefault="00B256D8" w:rsidP="00F42485">
            <w:pPr>
              <w:pStyle w:val="TStyle"/>
              <w:keepNext/>
            </w:pPr>
            <w:r>
              <w:t>Plasticity Index (PI)</w:t>
            </w:r>
          </w:p>
        </w:tc>
        <w:tc>
          <w:tcPr>
            <w:tcW w:w="2076" w:type="dxa"/>
            <w:vAlign w:val="center"/>
          </w:tcPr>
          <w:p w14:paraId="222F5B34" w14:textId="77777777" w:rsidR="00B256D8" w:rsidRDefault="00B256D8" w:rsidP="00F42485">
            <w:pPr>
              <w:pStyle w:val="TStyle"/>
              <w:keepNext/>
              <w:jc w:val="center"/>
            </w:pPr>
            <w:r>
              <w:t>1 </w:t>
            </w:r>
            <w:r>
              <w:noBreakHyphen/>
              <w:t> 6%</w:t>
            </w:r>
          </w:p>
        </w:tc>
      </w:tr>
      <w:tr w:rsidR="00B256D8" w14:paraId="54315356" w14:textId="77777777" w:rsidTr="009E48DD">
        <w:trPr>
          <w:cantSplit/>
        </w:trPr>
        <w:tc>
          <w:tcPr>
            <w:tcW w:w="6911" w:type="dxa"/>
            <w:vAlign w:val="center"/>
          </w:tcPr>
          <w:p w14:paraId="33BA05FA" w14:textId="77777777" w:rsidR="00B256D8" w:rsidRDefault="00B256D8" w:rsidP="00F42485">
            <w:pPr>
              <w:pStyle w:val="TStyle"/>
              <w:keepNext/>
            </w:pPr>
          </w:p>
          <w:p w14:paraId="028425EF" w14:textId="77777777" w:rsidR="00B256D8" w:rsidRDefault="00B256D8" w:rsidP="00F42485">
            <w:pPr>
              <w:pStyle w:val="TStyle"/>
              <w:keepNext/>
            </w:pPr>
            <w:r>
              <w:t>Linear Shrinkage (LS)</w:t>
            </w:r>
          </w:p>
        </w:tc>
        <w:tc>
          <w:tcPr>
            <w:tcW w:w="2076" w:type="dxa"/>
            <w:vAlign w:val="center"/>
          </w:tcPr>
          <w:p w14:paraId="22AFFAB2" w14:textId="77777777" w:rsidR="00B256D8" w:rsidRDefault="00B256D8" w:rsidP="00F42485">
            <w:pPr>
              <w:pStyle w:val="TStyle"/>
              <w:keepNext/>
              <w:jc w:val="center"/>
            </w:pPr>
            <w:r>
              <w:t>3%</w:t>
            </w:r>
          </w:p>
        </w:tc>
      </w:tr>
      <w:tr w:rsidR="00B256D8" w14:paraId="699CEE76" w14:textId="77777777" w:rsidTr="009E48DD">
        <w:trPr>
          <w:cantSplit/>
        </w:trPr>
        <w:tc>
          <w:tcPr>
            <w:tcW w:w="6911" w:type="dxa"/>
            <w:vAlign w:val="center"/>
          </w:tcPr>
          <w:p w14:paraId="0356DE77" w14:textId="77777777" w:rsidR="00B256D8" w:rsidRDefault="00B256D8" w:rsidP="00F42485">
            <w:pPr>
              <w:pStyle w:val="TStyle"/>
              <w:keepNext/>
            </w:pPr>
          </w:p>
          <w:p w14:paraId="36A13500" w14:textId="77777777" w:rsidR="00B256D8" w:rsidRDefault="00B256D8" w:rsidP="00F42485">
            <w:pPr>
              <w:pStyle w:val="TStyle"/>
              <w:keepNext/>
            </w:pPr>
            <w:r>
              <w:t>Dust Ratio (DR)</w:t>
            </w:r>
          </w:p>
          <w:p w14:paraId="617B1C90" w14:textId="77777777" w:rsidR="00B256D8" w:rsidRDefault="00B256D8">
            <w:pPr>
              <w:pStyle w:val="TStyle"/>
              <w:keepNext/>
            </w:pPr>
            <w:r>
              <w:t>(% passing 0.075 mm)/(% passing 0.425 mm) x 100</w:t>
            </w:r>
          </w:p>
        </w:tc>
        <w:tc>
          <w:tcPr>
            <w:tcW w:w="2076" w:type="dxa"/>
            <w:vAlign w:val="center"/>
          </w:tcPr>
          <w:p w14:paraId="4B0398CD" w14:textId="77777777" w:rsidR="00B256D8" w:rsidRDefault="00B256D8" w:rsidP="00F42485">
            <w:pPr>
              <w:pStyle w:val="TStyle"/>
              <w:keepNext/>
              <w:jc w:val="center"/>
            </w:pPr>
          </w:p>
          <w:p w14:paraId="6409DE2A" w14:textId="77777777" w:rsidR="00B256D8" w:rsidRDefault="00B256D8" w:rsidP="00F42485">
            <w:pPr>
              <w:pStyle w:val="TStyle"/>
              <w:keepNext/>
              <w:jc w:val="center"/>
            </w:pPr>
            <w:r>
              <w:t>25 </w:t>
            </w:r>
            <w:r>
              <w:noBreakHyphen/>
              <w:t> 50</w:t>
            </w:r>
          </w:p>
        </w:tc>
      </w:tr>
      <w:tr w:rsidR="00B256D8" w14:paraId="6F3A4345" w14:textId="77777777" w:rsidTr="009E48DD">
        <w:trPr>
          <w:cantSplit/>
        </w:trPr>
        <w:tc>
          <w:tcPr>
            <w:tcW w:w="6911" w:type="dxa"/>
            <w:vAlign w:val="center"/>
          </w:tcPr>
          <w:p w14:paraId="447512B6" w14:textId="77777777" w:rsidR="00B256D8" w:rsidRDefault="00B256D8" w:rsidP="00F42485">
            <w:pPr>
              <w:pStyle w:val="TStyle"/>
              <w:keepNext/>
            </w:pPr>
          </w:p>
          <w:p w14:paraId="5A5BB4E5" w14:textId="77777777" w:rsidR="00B256D8" w:rsidRDefault="00B256D8" w:rsidP="00F42485">
            <w:pPr>
              <w:pStyle w:val="TStyle"/>
              <w:keepNext/>
            </w:pPr>
            <w:r>
              <w:t>CBR, 4 day soaked at 100% MMDD at 2.5 mm penetration</w:t>
            </w:r>
          </w:p>
        </w:tc>
        <w:tc>
          <w:tcPr>
            <w:tcW w:w="2076" w:type="dxa"/>
            <w:vAlign w:val="center"/>
          </w:tcPr>
          <w:p w14:paraId="0B379ACC" w14:textId="77777777" w:rsidR="00B256D8" w:rsidRDefault="00B256D8" w:rsidP="00F42485">
            <w:pPr>
              <w:pStyle w:val="TStyle"/>
              <w:keepNext/>
              <w:jc w:val="center"/>
            </w:pPr>
            <w:r>
              <w:t>100 minimum</w:t>
            </w:r>
          </w:p>
        </w:tc>
      </w:tr>
      <w:tr w:rsidR="00B256D8" w14:paraId="4C811CBA" w14:textId="77777777" w:rsidTr="009E48DD">
        <w:trPr>
          <w:cantSplit/>
        </w:trPr>
        <w:tc>
          <w:tcPr>
            <w:tcW w:w="6911" w:type="dxa"/>
            <w:vAlign w:val="center"/>
          </w:tcPr>
          <w:p w14:paraId="2933B2FE" w14:textId="77777777" w:rsidR="00B256D8" w:rsidRDefault="00B256D8" w:rsidP="00F42485">
            <w:pPr>
              <w:pStyle w:val="TStyle"/>
              <w:keepNext/>
            </w:pPr>
          </w:p>
          <w:p w14:paraId="3F6676BE" w14:textId="77777777" w:rsidR="00B256D8" w:rsidRDefault="00B256D8" w:rsidP="00F42485">
            <w:pPr>
              <w:pStyle w:val="TStyle"/>
              <w:keepNext/>
            </w:pPr>
            <w:r>
              <w:t>Los Angeles Abrasion (LAA) Loss:</w:t>
            </w:r>
            <w:r>
              <w:tab/>
              <w:t>coarse grained rock</w:t>
            </w:r>
          </w:p>
          <w:p w14:paraId="58E620E7" w14:textId="77777777" w:rsidR="00B256D8" w:rsidRDefault="00B256D8">
            <w:pPr>
              <w:pStyle w:val="TStyle"/>
              <w:keepNext/>
            </w:pPr>
            <w:r>
              <w:tab/>
            </w:r>
            <w:r>
              <w:tab/>
            </w:r>
            <w:r>
              <w:tab/>
            </w:r>
            <w:r>
              <w:tab/>
            </w:r>
            <w:r>
              <w:tab/>
              <w:t>fine grained rock</w:t>
            </w:r>
          </w:p>
        </w:tc>
        <w:tc>
          <w:tcPr>
            <w:tcW w:w="2076" w:type="dxa"/>
            <w:vAlign w:val="center"/>
          </w:tcPr>
          <w:p w14:paraId="0F891B82" w14:textId="77777777" w:rsidR="00B256D8" w:rsidRDefault="00B256D8" w:rsidP="00F42485">
            <w:pPr>
              <w:pStyle w:val="TStyle"/>
              <w:keepNext/>
              <w:jc w:val="center"/>
            </w:pPr>
            <w:r>
              <w:t>35 maximum</w:t>
            </w:r>
          </w:p>
          <w:p w14:paraId="19F0F8AF" w14:textId="77777777" w:rsidR="00B256D8" w:rsidRDefault="00B256D8" w:rsidP="00F42485">
            <w:pPr>
              <w:pStyle w:val="TStyle"/>
              <w:keepNext/>
              <w:jc w:val="center"/>
            </w:pPr>
            <w:r>
              <w:t>25% maximum</w:t>
            </w:r>
          </w:p>
        </w:tc>
      </w:tr>
      <w:tr w:rsidR="00B256D8" w14:paraId="0D5B81EB" w14:textId="77777777" w:rsidTr="009E48DD">
        <w:trPr>
          <w:cantSplit/>
        </w:trPr>
        <w:tc>
          <w:tcPr>
            <w:tcW w:w="6911" w:type="dxa"/>
            <w:vAlign w:val="center"/>
          </w:tcPr>
          <w:p w14:paraId="1037EC88" w14:textId="77777777" w:rsidR="00B256D8" w:rsidRDefault="00B256D8" w:rsidP="00F42485">
            <w:pPr>
              <w:pStyle w:val="TStyle"/>
              <w:keepNext/>
            </w:pPr>
          </w:p>
          <w:p w14:paraId="4C79D288" w14:textId="77777777" w:rsidR="00B256D8" w:rsidRDefault="00B256D8" w:rsidP="00F42485">
            <w:pPr>
              <w:pStyle w:val="TStyle"/>
              <w:keepNext/>
            </w:pPr>
            <w:r>
              <w:t>PI x % passing 0.425 mm sieve</w:t>
            </w:r>
          </w:p>
        </w:tc>
        <w:tc>
          <w:tcPr>
            <w:tcW w:w="2076" w:type="dxa"/>
            <w:vAlign w:val="center"/>
          </w:tcPr>
          <w:p w14:paraId="788E7CED" w14:textId="77777777" w:rsidR="00B256D8" w:rsidRDefault="00B256D8" w:rsidP="00F42485">
            <w:pPr>
              <w:pStyle w:val="TStyle"/>
              <w:keepNext/>
              <w:jc w:val="center"/>
            </w:pPr>
            <w:r>
              <w:t>180 maximum</w:t>
            </w:r>
          </w:p>
        </w:tc>
      </w:tr>
    </w:tbl>
    <w:p w14:paraId="0A93C48E" w14:textId="77777777" w:rsidR="008676C5" w:rsidRPr="00D33A84" w:rsidRDefault="008676C5" w:rsidP="008676C5">
      <w:pPr>
        <w:pStyle w:val="Heading3"/>
        <w:spacing w:before="120" w:after="120"/>
      </w:pPr>
      <w:bookmarkStart w:id="550" w:name="_Toc390823522"/>
      <w:bookmarkStart w:id="551" w:name="_Toc391429214"/>
      <w:bookmarkStart w:id="552" w:name="_Toc396034140"/>
      <w:bookmarkStart w:id="553" w:name="_Toc398800323"/>
      <w:r w:rsidRPr="00D33A84">
        <w:t>Blends of Natural Gravel and Fine Crushed Rock</w:t>
      </w:r>
    </w:p>
    <w:p w14:paraId="61E82731" w14:textId="77777777" w:rsidR="008676C5" w:rsidRPr="00EE5050" w:rsidRDefault="008676C5" w:rsidP="00F42485">
      <w:pPr>
        <w:rPr>
          <w:color w:val="000000"/>
        </w:rPr>
      </w:pPr>
      <w:r w:rsidRPr="00EE5050">
        <w:rPr>
          <w:color w:val="000000"/>
        </w:rPr>
        <w:t xml:space="preserve">Not permitted in urban areas for sealed pavements.  </w:t>
      </w:r>
    </w:p>
    <w:p w14:paraId="22347811" w14:textId="77777777" w:rsidR="00B256D8" w:rsidRDefault="00B256D8" w:rsidP="00B256D8">
      <w:pPr>
        <w:pStyle w:val="BodyText0"/>
      </w:pPr>
      <w:r w:rsidRPr="00D33A84">
        <w:t xml:space="preserve">Conform to the </w:t>
      </w:r>
      <w:r>
        <w:t>Table</w:t>
      </w:r>
      <w:r w:rsidRPr="00D33A84">
        <w:t xml:space="preserve"> </w:t>
      </w:r>
      <w:r>
        <w:t xml:space="preserve">- </w:t>
      </w:r>
      <w:r w:rsidRPr="00D33A84">
        <w:t xml:space="preserve">Natural Gravel Particle Sizes and </w:t>
      </w:r>
      <w:r>
        <w:t xml:space="preserve">the Table - </w:t>
      </w:r>
      <w:r w:rsidRPr="00D33A84">
        <w:t>Natural Gravel Properties in the finished condition.</w:t>
      </w:r>
    </w:p>
    <w:p w14:paraId="51EEE1EA" w14:textId="77777777" w:rsidR="008676C5" w:rsidRDefault="008676C5" w:rsidP="008676C5">
      <w:pPr>
        <w:pStyle w:val="Heading2"/>
        <w:spacing w:before="360" w:after="180"/>
      </w:pPr>
      <w:bookmarkStart w:id="554" w:name="_Toc390823524"/>
      <w:bookmarkStart w:id="555" w:name="_Toc391429216"/>
      <w:bookmarkStart w:id="556" w:name="_Toc396034142"/>
      <w:bookmarkStart w:id="557" w:name="_Toc398800325"/>
      <w:bookmarkEnd w:id="550"/>
      <w:bookmarkEnd w:id="551"/>
      <w:bookmarkEnd w:id="552"/>
      <w:bookmarkEnd w:id="553"/>
      <w:r>
        <w:t>Construction</w:t>
      </w:r>
      <w:bookmarkEnd w:id="554"/>
      <w:bookmarkEnd w:id="555"/>
      <w:bookmarkEnd w:id="556"/>
      <w:bookmarkEnd w:id="557"/>
    </w:p>
    <w:p w14:paraId="545DC19F" w14:textId="77777777" w:rsidR="008676C5" w:rsidRPr="00D33A84" w:rsidRDefault="008676C5" w:rsidP="008676C5">
      <w:pPr>
        <w:pStyle w:val="Heading3"/>
        <w:spacing w:before="120" w:after="120"/>
      </w:pPr>
      <w:bookmarkStart w:id="558" w:name="_Ref467830526"/>
      <w:r w:rsidRPr="00D33A84">
        <w:t>Process Control Testing – Hold Point</w:t>
      </w:r>
      <w:bookmarkEnd w:id="558"/>
    </w:p>
    <w:p w14:paraId="2BD9D504" w14:textId="77777777" w:rsidR="00B256D8" w:rsidRDefault="00B256D8" w:rsidP="00B256D8">
      <w:pPr>
        <w:pStyle w:val="BodyText0"/>
      </w:pPr>
      <w:r w:rsidRPr="008A5EF4">
        <w:rPr>
          <w:b/>
        </w:rPr>
        <w:t>Hold Point</w:t>
      </w:r>
      <w:r>
        <w:rPr>
          <w:b/>
        </w:rPr>
        <w:t xml:space="preserve"> -</w:t>
      </w:r>
      <w:r>
        <w:t xml:space="preserve"> P</w:t>
      </w:r>
      <w:r w:rsidRPr="00CE5894">
        <w:t xml:space="preserve">rovide the Superintendent with a program and procedure for process control testing for the project within 14 days of the awarding of the contract and before work is commenced on site.   Base the process control testing on lots and comply with the clause Conformance </w:t>
      </w:r>
      <w:proofErr w:type="gramStart"/>
      <w:r w:rsidRPr="00CE5894">
        <w:t>Of Compaction Of</w:t>
      </w:r>
      <w:proofErr w:type="gramEnd"/>
      <w:r w:rsidRPr="00CE5894">
        <w:t xml:space="preserve"> Soils</w:t>
      </w:r>
      <w:r>
        <w:t xml:space="preserve"> in CONFORMANCE TESTING</w:t>
      </w:r>
      <w:r w:rsidRPr="00CE5894">
        <w:t>.</w:t>
      </w:r>
    </w:p>
    <w:p w14:paraId="5ECDD5A4" w14:textId="77777777" w:rsidR="008676C5" w:rsidRPr="00EE5050" w:rsidRDefault="008676C5" w:rsidP="00F42485">
      <w:pPr>
        <w:pStyle w:val="BodyText0"/>
        <w:rPr>
          <w:color w:val="000000"/>
        </w:rPr>
      </w:pPr>
      <w:r w:rsidRPr="00EE5050">
        <w:rPr>
          <w:color w:val="000000"/>
        </w:rPr>
        <w:t>Include the following activities, as applicable:</w:t>
      </w:r>
    </w:p>
    <w:p w14:paraId="1989D098" w14:textId="77777777" w:rsidR="008676C5" w:rsidRPr="00EE5050" w:rsidRDefault="008676C5" w:rsidP="00CC1C82">
      <w:pPr>
        <w:pStyle w:val="IndentBH"/>
        <w:numPr>
          <w:ilvl w:val="0"/>
          <w:numId w:val="34"/>
        </w:numPr>
        <w:suppressAutoHyphens/>
        <w:ind w:left="0" w:firstLine="0"/>
        <w:rPr>
          <w:color w:val="000000"/>
        </w:rPr>
      </w:pPr>
      <w:r w:rsidRPr="00EE5050">
        <w:rPr>
          <w:color w:val="000000"/>
        </w:rPr>
        <w:t>On-formation testing, on a lot basis.</w:t>
      </w:r>
    </w:p>
    <w:p w14:paraId="57140CCB" w14:textId="77777777" w:rsidR="008676C5" w:rsidRPr="00EE5050" w:rsidRDefault="008676C5" w:rsidP="00F42485">
      <w:pPr>
        <w:pStyle w:val="BodyText0"/>
        <w:rPr>
          <w:color w:val="000000"/>
        </w:rPr>
      </w:pPr>
    </w:p>
    <w:p w14:paraId="373B9CB7" w14:textId="77777777" w:rsidR="00B256D8" w:rsidRPr="00CE5894" w:rsidRDefault="00B256D8" w:rsidP="00B256D8">
      <w:pPr>
        <w:pStyle w:val="BodyText0"/>
      </w:pPr>
      <w:r w:rsidRPr="009D68EC">
        <w:t xml:space="preserve">Include the following </w:t>
      </w:r>
      <w:r>
        <w:t>elements of the work in the process control testing program</w:t>
      </w:r>
      <w:r w:rsidRPr="009D68EC">
        <w:t xml:space="preserve"> as applicable</w:t>
      </w:r>
      <w:r>
        <w:t>;</w:t>
      </w:r>
    </w:p>
    <w:p w14:paraId="04F7F193" w14:textId="77777777" w:rsidR="008676C5" w:rsidRDefault="008676C5" w:rsidP="00CC1C82">
      <w:pPr>
        <w:pStyle w:val="IndentBH"/>
        <w:numPr>
          <w:ilvl w:val="0"/>
          <w:numId w:val="34"/>
        </w:numPr>
        <w:suppressAutoHyphens/>
        <w:ind w:left="0" w:firstLine="0"/>
      </w:pPr>
      <w:r>
        <w:t>Fill</w:t>
      </w:r>
    </w:p>
    <w:p w14:paraId="36FB46C1" w14:textId="77777777" w:rsidR="008676C5" w:rsidRDefault="008676C5" w:rsidP="00CC1C82">
      <w:pPr>
        <w:pStyle w:val="IndentBH"/>
        <w:numPr>
          <w:ilvl w:val="0"/>
          <w:numId w:val="34"/>
        </w:numPr>
        <w:suppressAutoHyphens/>
        <w:ind w:left="0" w:firstLine="0"/>
      </w:pPr>
      <w:r>
        <w:t>Sub-grade</w:t>
      </w:r>
    </w:p>
    <w:p w14:paraId="60D63659" w14:textId="77777777" w:rsidR="008676C5" w:rsidRDefault="008676C5" w:rsidP="00CC1C82">
      <w:pPr>
        <w:pStyle w:val="IndentBH"/>
        <w:numPr>
          <w:ilvl w:val="0"/>
          <w:numId w:val="34"/>
        </w:numPr>
        <w:suppressAutoHyphens/>
        <w:ind w:left="0" w:firstLine="0"/>
      </w:pPr>
      <w:r>
        <w:t>Sub-base</w:t>
      </w:r>
    </w:p>
    <w:p w14:paraId="14EFE52D" w14:textId="77777777" w:rsidR="008676C5" w:rsidRDefault="008676C5" w:rsidP="00CC1C82">
      <w:pPr>
        <w:pStyle w:val="IndentBH"/>
        <w:numPr>
          <w:ilvl w:val="0"/>
          <w:numId w:val="34"/>
        </w:numPr>
        <w:suppressAutoHyphens/>
        <w:ind w:left="0" w:firstLine="0"/>
      </w:pPr>
      <w:r>
        <w:t>Base course</w:t>
      </w:r>
    </w:p>
    <w:p w14:paraId="5237B7F4" w14:textId="77777777" w:rsidR="008676C5" w:rsidRDefault="008676C5" w:rsidP="00CC1C82">
      <w:pPr>
        <w:pStyle w:val="IndentBH"/>
        <w:numPr>
          <w:ilvl w:val="0"/>
          <w:numId w:val="34"/>
        </w:numPr>
        <w:suppressAutoHyphens/>
        <w:ind w:left="0" w:firstLine="0"/>
      </w:pPr>
      <w:r>
        <w:t>Shoulders</w:t>
      </w:r>
    </w:p>
    <w:p w14:paraId="3E98E5DB" w14:textId="77777777" w:rsidR="008676C5" w:rsidRPr="00CE5894" w:rsidRDefault="008676C5" w:rsidP="00F42485">
      <w:pPr>
        <w:pStyle w:val="BodyText0"/>
      </w:pPr>
      <w:r w:rsidRPr="00CE5894">
        <w:lastRenderedPageBreak/>
        <w:t xml:space="preserve">Rework and retest failed lots a maximum of two times subsequent to an initial test failure. </w:t>
      </w:r>
    </w:p>
    <w:p w14:paraId="0AB6D0B6" w14:textId="77777777" w:rsidR="008676C5" w:rsidRPr="00CE5894" w:rsidRDefault="008676C5" w:rsidP="00F42485">
      <w:pPr>
        <w:pStyle w:val="BodyText0"/>
      </w:pPr>
      <w:r w:rsidRPr="00CE5894">
        <w:t>Following a third test failure rip up, remove and replace the entire failed layer before carrying out any further testing.</w:t>
      </w:r>
    </w:p>
    <w:p w14:paraId="22719AE7" w14:textId="77777777" w:rsidR="008676C5" w:rsidRPr="00CE5894" w:rsidRDefault="008676C5" w:rsidP="00F42485">
      <w:pPr>
        <w:pStyle w:val="BodyText0"/>
      </w:pPr>
      <w:r w:rsidRPr="00CE5894">
        <w:t>Where relevant, provide additional process control testing procedures for concrete, bitumen and other elements subject to conformance testing by the Superintendent.</w:t>
      </w:r>
    </w:p>
    <w:p w14:paraId="7B506003" w14:textId="77777777" w:rsidR="008676C5" w:rsidRPr="00CE5894" w:rsidRDefault="008676C5" w:rsidP="00F42485">
      <w:pPr>
        <w:pStyle w:val="BodyText0"/>
      </w:pPr>
      <w:r w:rsidRPr="00CE5894">
        <w:t>The Contractor is responsible for the ordering up and payment of all process testing costs.</w:t>
      </w:r>
    </w:p>
    <w:p w14:paraId="558059F6" w14:textId="77777777" w:rsidR="008676C5" w:rsidRPr="00CE5894" w:rsidRDefault="008676C5" w:rsidP="00F42485">
      <w:pPr>
        <w:pStyle w:val="BodyText0"/>
      </w:pPr>
      <w:r w:rsidRPr="00CE5894">
        <w:t xml:space="preserve">Refer to the </w:t>
      </w:r>
      <w:r w:rsidR="00B256D8" w:rsidRPr="00CE5894">
        <w:t xml:space="preserve">Conformance Testing </w:t>
      </w:r>
      <w:r w:rsidRPr="00CE5894">
        <w:t>clauses in the MEASUREMENT AND PAYMENT section.</w:t>
      </w:r>
    </w:p>
    <w:p w14:paraId="38080A69" w14:textId="77777777" w:rsidR="008676C5" w:rsidRPr="00D33A84" w:rsidRDefault="008676C5" w:rsidP="008676C5">
      <w:pPr>
        <w:pStyle w:val="Heading3"/>
        <w:spacing w:before="120" w:after="120"/>
      </w:pPr>
      <w:bookmarkStart w:id="559" w:name="_Toc390823525"/>
      <w:bookmarkStart w:id="560" w:name="_Toc391429217"/>
      <w:bookmarkStart w:id="561" w:name="_Toc396034143"/>
      <w:bookmarkStart w:id="562" w:name="_Toc398800326"/>
      <w:r w:rsidRPr="00D33A84">
        <w:t>On-Formation Mixing and Placing</w:t>
      </w:r>
      <w:bookmarkEnd w:id="559"/>
      <w:bookmarkEnd w:id="560"/>
      <w:bookmarkEnd w:id="561"/>
      <w:bookmarkEnd w:id="562"/>
    </w:p>
    <w:p w14:paraId="27842208" w14:textId="77777777" w:rsidR="008676C5" w:rsidRPr="00D33A84" w:rsidRDefault="008676C5">
      <w:pPr>
        <w:pStyle w:val="BodyText"/>
      </w:pPr>
      <w:r w:rsidRPr="00D33A84">
        <w:t>Place material in uniform layers over subgrade surface or lower layers of the pavement.</w:t>
      </w:r>
    </w:p>
    <w:p w14:paraId="131A561D" w14:textId="77777777" w:rsidR="008676C5" w:rsidRPr="00D33A84" w:rsidRDefault="008676C5" w:rsidP="00F42485">
      <w:pPr>
        <w:pStyle w:val="BodyText"/>
      </w:pPr>
      <w:r w:rsidRPr="00D33A84">
        <w:t>Remove segregated and contaminated material from the site.</w:t>
      </w:r>
    </w:p>
    <w:p w14:paraId="74665BC4" w14:textId="77777777" w:rsidR="008676C5" w:rsidRPr="00D33A84" w:rsidRDefault="008676C5" w:rsidP="00F42485">
      <w:pPr>
        <w:pStyle w:val="BodyText0"/>
      </w:pPr>
      <w:r w:rsidRPr="00D33A84">
        <w:t>Remove organic materials such as timber, roots and the like by manual stick picking</w:t>
      </w:r>
      <w:r w:rsidR="00B256D8">
        <w:t xml:space="preserve"> methods</w:t>
      </w:r>
      <w:r w:rsidRPr="00D33A84">
        <w:t>.</w:t>
      </w:r>
    </w:p>
    <w:p w14:paraId="15DB681D" w14:textId="77777777" w:rsidR="008676C5" w:rsidRDefault="008676C5" w:rsidP="00F42485">
      <w:pPr>
        <w:pStyle w:val="BodyText"/>
      </w:pPr>
      <w:r>
        <w:t>Do not place material on a previous layer that has</w:t>
      </w:r>
    </w:p>
    <w:p w14:paraId="1D35E865" w14:textId="77777777" w:rsidR="008676C5" w:rsidRDefault="008676C5" w:rsidP="008676C5">
      <w:pPr>
        <w:pStyle w:val="IndentBH"/>
      </w:pPr>
      <w:r>
        <w:t>become waterlogged or cracked; and/or</w:t>
      </w:r>
    </w:p>
    <w:p w14:paraId="38212596" w14:textId="77777777" w:rsidR="008676C5" w:rsidRDefault="008676C5" w:rsidP="008676C5">
      <w:pPr>
        <w:pStyle w:val="IndentBH"/>
      </w:pPr>
      <w:proofErr w:type="gramStart"/>
      <w:r>
        <w:t>otherwise</w:t>
      </w:r>
      <w:proofErr w:type="gramEnd"/>
      <w:r>
        <w:t xml:space="preserve"> deteriorated.</w:t>
      </w:r>
    </w:p>
    <w:p w14:paraId="6AABBC7D" w14:textId="77777777" w:rsidR="008676C5" w:rsidRDefault="008676C5">
      <w:pPr>
        <w:pStyle w:val="BodyText"/>
      </w:pPr>
      <w:r>
        <w:t>Mix the material uniformly throughout with water to achieve a moisture content within 2% of the optimum for the specified conforming Dry Density Ratio.</w:t>
      </w:r>
    </w:p>
    <w:p w14:paraId="596AEECF" w14:textId="77777777" w:rsidR="008676C5" w:rsidRPr="00D33A84" w:rsidRDefault="008676C5">
      <w:pPr>
        <w:pStyle w:val="BodyText"/>
      </w:pPr>
      <w:r>
        <w:t xml:space="preserve">Ensure water is clean and free from oil, alkali, organic or any other deleterious substances, and that the total soluble salts content is </w:t>
      </w:r>
      <w:r w:rsidRPr="00C07C44">
        <w:t xml:space="preserve">less than </w:t>
      </w:r>
      <w:r w:rsidRPr="00D33A84">
        <w:t>3,000 mg/litre</w:t>
      </w:r>
      <w:r w:rsidRPr="00C07C44">
        <w:t xml:space="preserve"> (total dissolved salts).</w:t>
      </w:r>
      <w:r>
        <w:t xml:space="preserve">  Provide evidence of construction water salt </w:t>
      </w:r>
      <w:r w:rsidR="00B256D8">
        <w:t>content level</w:t>
      </w:r>
      <w:r>
        <w:t>.</w:t>
      </w:r>
    </w:p>
    <w:p w14:paraId="76586E83" w14:textId="77777777" w:rsidR="008676C5" w:rsidRDefault="008676C5" w:rsidP="008676C5">
      <w:pPr>
        <w:pStyle w:val="Heading3"/>
        <w:spacing w:before="120" w:after="120"/>
      </w:pPr>
      <w:bookmarkStart w:id="563" w:name="_Toc390823526"/>
      <w:bookmarkStart w:id="564" w:name="_Toc391429218"/>
      <w:bookmarkStart w:id="565" w:name="_Toc396034144"/>
      <w:bookmarkStart w:id="566" w:name="_Toc398800327"/>
      <w:r>
        <w:t>Compaction</w:t>
      </w:r>
      <w:bookmarkEnd w:id="563"/>
      <w:bookmarkEnd w:id="564"/>
      <w:bookmarkEnd w:id="565"/>
      <w:bookmarkEnd w:id="566"/>
    </w:p>
    <w:p w14:paraId="39948656" w14:textId="77777777" w:rsidR="008676C5" w:rsidRDefault="008676C5">
      <w:pPr>
        <w:pStyle w:val="BodyText"/>
      </w:pPr>
      <w:r>
        <w:t>Compact in uniform layers not less than 100 mm nor greater than 200 mm compacted thickness.</w:t>
      </w:r>
    </w:p>
    <w:p w14:paraId="11F256B4" w14:textId="77777777" w:rsidR="008676C5" w:rsidRDefault="008676C5">
      <w:pPr>
        <w:pStyle w:val="BodyText"/>
      </w:pPr>
      <w:r>
        <w:t>Achieve a homogeneous mass with no compaction planes.</w:t>
      </w:r>
    </w:p>
    <w:p w14:paraId="18F4F97B" w14:textId="77777777" w:rsidR="00B6070A" w:rsidRDefault="00B6070A" w:rsidP="00B6070A">
      <w:pPr>
        <w:pStyle w:val="BodyText"/>
      </w:pPr>
      <w:r>
        <w:t xml:space="preserve">Conform to the Dry Density Ratios specified in the Table Dry Density Ratios </w:t>
      </w:r>
      <w:proofErr w:type="gramStart"/>
      <w:r>
        <w:t>For</w:t>
      </w:r>
      <w:proofErr w:type="gramEnd"/>
      <w:r>
        <w:t xml:space="preserve"> Conformance in the CONFORMANCE TESTING Section.</w:t>
      </w:r>
    </w:p>
    <w:p w14:paraId="09139F1B" w14:textId="77777777" w:rsidR="008676C5" w:rsidRDefault="008676C5" w:rsidP="008676C5">
      <w:pPr>
        <w:pStyle w:val="Heading3"/>
        <w:spacing w:before="120" w:after="120"/>
      </w:pPr>
      <w:bookmarkStart w:id="567" w:name="_Toc390823527"/>
      <w:bookmarkStart w:id="568" w:name="_Toc391429219"/>
      <w:bookmarkStart w:id="569" w:name="_Toc396034145"/>
      <w:bookmarkStart w:id="570" w:name="_Toc398800328"/>
      <w:r>
        <w:t>Final Pavement Surface</w:t>
      </w:r>
      <w:bookmarkEnd w:id="567"/>
      <w:bookmarkEnd w:id="568"/>
      <w:bookmarkEnd w:id="569"/>
      <w:bookmarkEnd w:id="570"/>
    </w:p>
    <w:p w14:paraId="50CB83DB" w14:textId="77777777" w:rsidR="008676C5" w:rsidRPr="00C07C44" w:rsidRDefault="008676C5" w:rsidP="00F42485">
      <w:pPr>
        <w:pStyle w:val="BodyText"/>
      </w:pPr>
      <w:r w:rsidRPr="00C07C44">
        <w:t xml:space="preserve">Final pavement layers must be in a homogeneous, uniformly bonded condition free from layering, cracking, disintegration or surface tearing.  </w:t>
      </w:r>
    </w:p>
    <w:p w14:paraId="2A8E597A" w14:textId="77777777" w:rsidR="008676C5" w:rsidRPr="00C07C44" w:rsidRDefault="008676C5" w:rsidP="00F42485">
      <w:pPr>
        <w:pStyle w:val="BodyText"/>
      </w:pPr>
      <w:r w:rsidRPr="00C07C44">
        <w:t xml:space="preserve">The finished pavement layer must be dense, even textured and tightly bonded, free of laminations and roller indentations. The pavement layer must retain these characteristics after rotary brooming and be suitable to receive bituminous surfacing. </w:t>
      </w:r>
    </w:p>
    <w:p w14:paraId="320B6CE5" w14:textId="77777777" w:rsidR="008676C5" w:rsidRPr="00C07C44" w:rsidRDefault="008676C5" w:rsidP="00F42485">
      <w:pPr>
        <w:pStyle w:val="BodyText"/>
      </w:pPr>
      <w:r w:rsidRPr="00C07C44">
        <w:t xml:space="preserve">Allow </w:t>
      </w:r>
      <w:r>
        <w:t xml:space="preserve">the top 75mm of the </w:t>
      </w:r>
      <w:r w:rsidRPr="00C07C44">
        <w:t>pavement layer to dr</w:t>
      </w:r>
      <w:r>
        <w:t>y back to a Moisture Ratio (Rm)</w:t>
      </w:r>
      <w:r w:rsidRPr="00C07C44">
        <w:t xml:space="preserve"> equal or less than 65% for FCR and 70% for natural gravel.</w:t>
      </w:r>
    </w:p>
    <w:p w14:paraId="7B5D6348" w14:textId="77777777" w:rsidR="008676C5" w:rsidRDefault="008676C5" w:rsidP="00F42485">
      <w:pPr>
        <w:pStyle w:val="BodyText"/>
        <w:keepNext/>
        <w:keepLines/>
      </w:pPr>
      <w:r>
        <w:t>Moisture Ratio (Rm)</w:t>
      </w:r>
      <w:r w:rsidRPr="00C07C44">
        <w:t xml:space="preserve"> is defined as follows:</w:t>
      </w:r>
      <w:r>
        <w:tab/>
      </w:r>
    </w:p>
    <w:tbl>
      <w:tblPr>
        <w:tblW w:w="0" w:type="auto"/>
        <w:tblLook w:val="04A0" w:firstRow="1" w:lastRow="0" w:firstColumn="1" w:lastColumn="0" w:noHBand="0" w:noVBand="1"/>
      </w:tblPr>
      <w:tblGrid>
        <w:gridCol w:w="817"/>
        <w:gridCol w:w="1134"/>
      </w:tblGrid>
      <w:tr w:rsidR="008676C5" w14:paraId="5E2ED49E" w14:textId="77777777" w:rsidTr="00F42485">
        <w:tc>
          <w:tcPr>
            <w:tcW w:w="817" w:type="dxa"/>
            <w:vMerge w:val="restart"/>
            <w:shd w:val="clear" w:color="auto" w:fill="auto"/>
            <w:vAlign w:val="center"/>
          </w:tcPr>
          <w:p w14:paraId="48B6B60B" w14:textId="77777777" w:rsidR="008676C5" w:rsidRPr="003A07A0" w:rsidRDefault="008676C5" w:rsidP="00F42485">
            <w:pPr>
              <w:pStyle w:val="BodyText"/>
              <w:jc w:val="right"/>
            </w:pPr>
            <w:r w:rsidRPr="003A07A0">
              <w:t xml:space="preserve">Rm = </w:t>
            </w:r>
          </w:p>
        </w:tc>
        <w:tc>
          <w:tcPr>
            <w:tcW w:w="1134" w:type="dxa"/>
            <w:tcBorders>
              <w:bottom w:val="single" w:sz="4" w:space="0" w:color="auto"/>
            </w:tcBorders>
            <w:shd w:val="clear" w:color="auto" w:fill="auto"/>
          </w:tcPr>
          <w:p w14:paraId="2472ABA0" w14:textId="77777777" w:rsidR="008676C5" w:rsidRPr="003A07A0" w:rsidRDefault="008676C5" w:rsidP="00F42485">
            <w:pPr>
              <w:pStyle w:val="BodyText"/>
              <w:jc w:val="center"/>
            </w:pPr>
            <w:r w:rsidRPr="003A07A0">
              <w:t xml:space="preserve">(100 x </w:t>
            </w:r>
            <w:proofErr w:type="spellStart"/>
            <w:r w:rsidRPr="003A07A0">
              <w:t>wf</w:t>
            </w:r>
            <w:proofErr w:type="spellEnd"/>
            <w:r w:rsidRPr="003A07A0">
              <w:t>)</w:t>
            </w:r>
          </w:p>
        </w:tc>
      </w:tr>
      <w:tr w:rsidR="008676C5" w14:paraId="78C3104D" w14:textId="77777777" w:rsidTr="00F42485">
        <w:tc>
          <w:tcPr>
            <w:tcW w:w="817" w:type="dxa"/>
            <w:vMerge/>
            <w:shd w:val="clear" w:color="auto" w:fill="auto"/>
          </w:tcPr>
          <w:p w14:paraId="459F93C7" w14:textId="77777777" w:rsidR="008676C5" w:rsidRPr="003A07A0" w:rsidRDefault="008676C5" w:rsidP="00F42485">
            <w:pPr>
              <w:pStyle w:val="BodyText"/>
              <w:jc w:val="right"/>
            </w:pPr>
          </w:p>
        </w:tc>
        <w:tc>
          <w:tcPr>
            <w:tcW w:w="1134" w:type="dxa"/>
            <w:tcBorders>
              <w:top w:val="single" w:sz="4" w:space="0" w:color="auto"/>
            </w:tcBorders>
            <w:shd w:val="clear" w:color="auto" w:fill="auto"/>
          </w:tcPr>
          <w:p w14:paraId="15F52617" w14:textId="77777777" w:rsidR="008676C5" w:rsidRPr="003A07A0" w:rsidRDefault="008676C5" w:rsidP="00F42485">
            <w:pPr>
              <w:pStyle w:val="BodyText"/>
              <w:jc w:val="center"/>
            </w:pPr>
            <w:proofErr w:type="spellStart"/>
            <w:r w:rsidRPr="003A07A0">
              <w:t>wr</w:t>
            </w:r>
            <w:proofErr w:type="spellEnd"/>
          </w:p>
        </w:tc>
      </w:tr>
    </w:tbl>
    <w:p w14:paraId="6E5552E8" w14:textId="77777777" w:rsidR="008676C5" w:rsidRDefault="008676C5">
      <w:pPr>
        <w:pStyle w:val="BodyText"/>
      </w:pPr>
      <w:proofErr w:type="gramStart"/>
      <w:r>
        <w:t>where</w:t>
      </w:r>
      <w:proofErr w:type="gramEnd"/>
      <w:r>
        <w:t xml:space="preserve">: </w:t>
      </w:r>
    </w:p>
    <w:p w14:paraId="5A5A6EB6" w14:textId="77777777" w:rsidR="008676C5" w:rsidRDefault="008676C5">
      <w:pPr>
        <w:pStyle w:val="BodyText"/>
      </w:pPr>
      <w:r>
        <w:t>Rm = Moisture Ratio, in percent</w:t>
      </w:r>
    </w:p>
    <w:p w14:paraId="5A5633A0" w14:textId="77777777" w:rsidR="008676C5" w:rsidRDefault="008676C5">
      <w:pPr>
        <w:pStyle w:val="BodyText"/>
      </w:pPr>
      <w:proofErr w:type="spellStart"/>
      <w:proofErr w:type="gramStart"/>
      <w:r>
        <w:t>wf</w:t>
      </w:r>
      <w:proofErr w:type="spellEnd"/>
      <w:proofErr w:type="gramEnd"/>
      <w:r>
        <w:t xml:space="preserve"> = field moisture content, in percent</w:t>
      </w:r>
    </w:p>
    <w:p w14:paraId="38077677" w14:textId="77777777" w:rsidR="008676C5" w:rsidRDefault="008676C5">
      <w:pPr>
        <w:pStyle w:val="BodyText"/>
      </w:pPr>
      <w:proofErr w:type="spellStart"/>
      <w:proofErr w:type="gramStart"/>
      <w:r>
        <w:t>wr</w:t>
      </w:r>
      <w:proofErr w:type="spellEnd"/>
      <w:proofErr w:type="gramEnd"/>
      <w:r>
        <w:t xml:space="preserve"> = adjusted optimum moisture content, in percent.</w:t>
      </w:r>
    </w:p>
    <w:p w14:paraId="115877F1" w14:textId="77777777" w:rsidR="008676C5" w:rsidRDefault="008676C5">
      <w:pPr>
        <w:pStyle w:val="BodyText"/>
      </w:pPr>
      <w:r>
        <w:t>The Superintendent will carry out all testing to determine the Moisture Ratio.</w:t>
      </w:r>
    </w:p>
    <w:p w14:paraId="09FE21AF" w14:textId="77777777" w:rsidR="008676C5" w:rsidRDefault="008676C5">
      <w:pPr>
        <w:pStyle w:val="BodyText"/>
      </w:pPr>
      <w:r>
        <w:t>Remove sticks and any loose material.</w:t>
      </w:r>
    </w:p>
    <w:p w14:paraId="755EF4D6" w14:textId="77777777" w:rsidR="008676C5" w:rsidRDefault="008676C5">
      <w:pPr>
        <w:pStyle w:val="BodyText"/>
      </w:pPr>
      <w:r>
        <w:t>Ensure surface is free of cracking.</w:t>
      </w:r>
    </w:p>
    <w:p w14:paraId="56E3B3C5" w14:textId="77777777" w:rsidR="008676C5" w:rsidRDefault="008676C5">
      <w:pPr>
        <w:pStyle w:val="BodyText"/>
      </w:pPr>
      <w:r>
        <w:t>Do not introduce new material to the surface after final compaction.</w:t>
      </w:r>
    </w:p>
    <w:p w14:paraId="78747A7C" w14:textId="77777777" w:rsidR="008676C5" w:rsidRDefault="008676C5">
      <w:pPr>
        <w:pStyle w:val="BodyText"/>
      </w:pPr>
      <w:r>
        <w:t xml:space="preserve">Where pavement thickness is 200 mm or greater, scarify to not less than 100 mm depth and </w:t>
      </w:r>
      <w:proofErr w:type="spellStart"/>
      <w:r>
        <w:t>recompact</w:t>
      </w:r>
      <w:proofErr w:type="spellEnd"/>
      <w:r>
        <w:t xml:space="preserve"> where finish not achieved.</w:t>
      </w:r>
    </w:p>
    <w:p w14:paraId="278BD2CC" w14:textId="77777777" w:rsidR="008676C5" w:rsidRDefault="008676C5">
      <w:pPr>
        <w:pStyle w:val="BodyText"/>
      </w:pPr>
      <w:r>
        <w:t xml:space="preserve">Where pavement thickness is less than 200 mm scarify and </w:t>
      </w:r>
      <w:proofErr w:type="spellStart"/>
      <w:r>
        <w:t>recompact</w:t>
      </w:r>
      <w:proofErr w:type="spellEnd"/>
      <w:r>
        <w:t xml:space="preserve"> to full depth where finish not achieved.</w:t>
      </w:r>
    </w:p>
    <w:p w14:paraId="3A229761" w14:textId="77777777" w:rsidR="008676C5" w:rsidRDefault="008676C5" w:rsidP="008676C5">
      <w:pPr>
        <w:pStyle w:val="Heading2"/>
        <w:spacing w:before="360" w:after="180"/>
      </w:pPr>
      <w:bookmarkStart w:id="571" w:name="_Toc390823523"/>
      <w:bookmarkStart w:id="572" w:name="_Toc391429215"/>
      <w:bookmarkStart w:id="573" w:name="_Toc396034141"/>
      <w:bookmarkStart w:id="574" w:name="_Toc398800324"/>
      <w:r>
        <w:lastRenderedPageBreak/>
        <w:t>SUPPLY TO STOCKPILE</w:t>
      </w:r>
    </w:p>
    <w:bookmarkEnd w:id="571"/>
    <w:bookmarkEnd w:id="572"/>
    <w:bookmarkEnd w:id="573"/>
    <w:bookmarkEnd w:id="574"/>
    <w:p w14:paraId="5C1631B6" w14:textId="77777777" w:rsidR="008676C5" w:rsidRPr="00420C4B" w:rsidRDefault="008676C5" w:rsidP="00CC1C82">
      <w:pPr>
        <w:pStyle w:val="ListParagraph"/>
        <w:numPr>
          <w:ilvl w:val="0"/>
          <w:numId w:val="61"/>
        </w:numPr>
        <w:rPr>
          <w:sz w:val="20"/>
        </w:rPr>
      </w:pPr>
      <w:r w:rsidRPr="00420C4B">
        <w:rPr>
          <w:sz w:val="20"/>
        </w:rPr>
        <w:t>Comply with the following stockpile requirements;</w:t>
      </w:r>
    </w:p>
    <w:p w14:paraId="5A7E0C46" w14:textId="77777777" w:rsidR="008676C5" w:rsidRPr="00420C4B" w:rsidRDefault="008676C5" w:rsidP="00CC1C82">
      <w:pPr>
        <w:pStyle w:val="ListParagraph"/>
        <w:numPr>
          <w:ilvl w:val="0"/>
          <w:numId w:val="61"/>
        </w:numPr>
        <w:rPr>
          <w:sz w:val="20"/>
        </w:rPr>
      </w:pPr>
      <w:r w:rsidRPr="00420C4B">
        <w:rPr>
          <w:sz w:val="20"/>
        </w:rPr>
        <w:t>Clear the site.</w:t>
      </w:r>
    </w:p>
    <w:p w14:paraId="30A9CE9E" w14:textId="77777777" w:rsidR="008676C5" w:rsidRPr="00420C4B" w:rsidRDefault="008676C5" w:rsidP="00CC1C82">
      <w:pPr>
        <w:pStyle w:val="ListParagraph"/>
        <w:numPr>
          <w:ilvl w:val="0"/>
          <w:numId w:val="61"/>
        </w:numPr>
        <w:rPr>
          <w:sz w:val="20"/>
        </w:rPr>
      </w:pPr>
      <w:r w:rsidRPr="00420C4B">
        <w:rPr>
          <w:sz w:val="20"/>
        </w:rPr>
        <w:t>Ensure the area is free draining.</w:t>
      </w:r>
    </w:p>
    <w:p w14:paraId="7D686088" w14:textId="77777777" w:rsidR="008676C5" w:rsidRPr="00420C4B" w:rsidRDefault="008676C5" w:rsidP="00CC1C82">
      <w:pPr>
        <w:pStyle w:val="ListParagraph"/>
        <w:numPr>
          <w:ilvl w:val="0"/>
          <w:numId w:val="61"/>
        </w:numPr>
        <w:rPr>
          <w:sz w:val="20"/>
        </w:rPr>
      </w:pPr>
      <w:r w:rsidRPr="00420C4B">
        <w:rPr>
          <w:sz w:val="20"/>
        </w:rPr>
        <w:t>Spread and compact a 75 mm thick layer of sub</w:t>
      </w:r>
      <w:r w:rsidRPr="00420C4B">
        <w:rPr>
          <w:sz w:val="20"/>
        </w:rPr>
        <w:noBreakHyphen/>
        <w:t xml:space="preserve">base gravel to 95% </w:t>
      </w:r>
      <w:r w:rsidR="00E15924">
        <w:rPr>
          <w:sz w:val="20"/>
        </w:rPr>
        <w:t>MMDD</w:t>
      </w:r>
      <w:r w:rsidRPr="00420C4B">
        <w:rPr>
          <w:sz w:val="20"/>
        </w:rPr>
        <w:t>.</w:t>
      </w:r>
    </w:p>
    <w:p w14:paraId="284C3925" w14:textId="77777777" w:rsidR="008676C5" w:rsidRPr="00420C4B" w:rsidRDefault="008676C5" w:rsidP="00CC1C82">
      <w:pPr>
        <w:pStyle w:val="ListParagraph"/>
        <w:numPr>
          <w:ilvl w:val="0"/>
          <w:numId w:val="61"/>
        </w:numPr>
        <w:rPr>
          <w:sz w:val="20"/>
        </w:rPr>
      </w:pPr>
      <w:r w:rsidRPr="00420C4B">
        <w:rPr>
          <w:sz w:val="20"/>
        </w:rPr>
        <w:t>Trim stockpile to a uniform shape for ease of measurement.</w:t>
      </w:r>
    </w:p>
    <w:p w14:paraId="0F38FE1C" w14:textId="77777777" w:rsidR="008676C5" w:rsidRDefault="008676C5" w:rsidP="008676C5">
      <w:pPr>
        <w:pStyle w:val="Heading2"/>
        <w:spacing w:before="360" w:after="180"/>
      </w:pPr>
      <w:bookmarkStart w:id="575" w:name="_Toc390823531"/>
      <w:bookmarkStart w:id="576" w:name="_Toc391429223"/>
      <w:bookmarkStart w:id="577" w:name="_Toc396034149"/>
      <w:bookmarkStart w:id="578" w:name="_Toc398800332"/>
      <w:r>
        <w:t>Conformance</w:t>
      </w:r>
      <w:bookmarkEnd w:id="575"/>
      <w:bookmarkEnd w:id="576"/>
      <w:bookmarkEnd w:id="577"/>
      <w:bookmarkEnd w:id="578"/>
    </w:p>
    <w:p w14:paraId="18793E75" w14:textId="77777777" w:rsidR="008676C5" w:rsidRDefault="008676C5" w:rsidP="008676C5">
      <w:pPr>
        <w:pStyle w:val="Heading3"/>
        <w:spacing w:before="120" w:after="120"/>
      </w:pPr>
      <w:bookmarkStart w:id="579" w:name="_Toc390823532"/>
      <w:bookmarkStart w:id="580" w:name="_Toc391429224"/>
      <w:bookmarkStart w:id="581" w:name="_Toc396034150"/>
      <w:bookmarkStart w:id="582" w:name="_Toc398800333"/>
      <w:r>
        <w:t>Tolerances</w:t>
      </w:r>
      <w:bookmarkEnd w:id="579"/>
      <w:bookmarkEnd w:id="580"/>
      <w:bookmarkEnd w:id="581"/>
      <w:bookmarkEnd w:id="582"/>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373"/>
        <w:gridCol w:w="4448"/>
      </w:tblGrid>
      <w:tr w:rsidR="00B6070A" w14:paraId="701532C3" w14:textId="77777777" w:rsidTr="009E48DD">
        <w:trPr>
          <w:cantSplit/>
          <w:trHeight w:val="252"/>
        </w:trPr>
        <w:tc>
          <w:tcPr>
            <w:tcW w:w="8821" w:type="dxa"/>
            <w:gridSpan w:val="2"/>
            <w:shd w:val="clear" w:color="auto" w:fill="auto"/>
          </w:tcPr>
          <w:p w14:paraId="7E5DD083" w14:textId="77777777" w:rsidR="00B6070A" w:rsidRPr="000441C4" w:rsidRDefault="00B6070A" w:rsidP="009E48DD">
            <w:pPr>
              <w:pStyle w:val="BodyText"/>
              <w:keepNext/>
              <w:rPr>
                <w:b/>
                <w:szCs w:val="18"/>
              </w:rPr>
            </w:pPr>
            <w:r w:rsidRPr="000441C4">
              <w:rPr>
                <w:b/>
                <w:szCs w:val="18"/>
              </w:rPr>
              <w:t xml:space="preserve">Table </w:t>
            </w:r>
            <w:r w:rsidRPr="000441C4">
              <w:rPr>
                <w:b/>
                <w:i/>
              </w:rPr>
              <w:fldChar w:fldCharType="begin"/>
            </w:r>
            <w:r w:rsidRPr="000441C4">
              <w:rPr>
                <w:b/>
                <w:i/>
              </w:rPr>
              <w:instrText xml:space="preserve"> STYLEREF 1 \s </w:instrText>
            </w:r>
            <w:r w:rsidRPr="000441C4">
              <w:rPr>
                <w:b/>
                <w:i/>
              </w:rPr>
              <w:fldChar w:fldCharType="separate"/>
            </w:r>
            <w:r w:rsidR="003740F6">
              <w:rPr>
                <w:b/>
                <w:i/>
                <w:noProof/>
              </w:rPr>
              <w:t>15</w:t>
            </w:r>
            <w:r w:rsidRPr="000441C4">
              <w:rPr>
                <w:b/>
                <w:i/>
              </w:rPr>
              <w:fldChar w:fldCharType="end"/>
            </w:r>
            <w:r w:rsidRPr="000441C4">
              <w:rPr>
                <w:b/>
                <w:i/>
              </w:rPr>
              <w:t>.</w:t>
            </w:r>
            <w:r w:rsidRPr="000441C4">
              <w:rPr>
                <w:b/>
                <w:i/>
              </w:rPr>
              <w:fldChar w:fldCharType="begin"/>
            </w:r>
            <w:r w:rsidRPr="000441C4">
              <w:rPr>
                <w:b/>
                <w:i/>
              </w:rPr>
              <w:instrText xml:space="preserve"> SEQ Table \* ARABIC \s 1 </w:instrText>
            </w:r>
            <w:r w:rsidRPr="000441C4">
              <w:rPr>
                <w:b/>
                <w:i/>
              </w:rPr>
              <w:fldChar w:fldCharType="separate"/>
            </w:r>
            <w:r w:rsidR="003740F6">
              <w:rPr>
                <w:b/>
                <w:i/>
                <w:noProof/>
              </w:rPr>
              <w:t>2</w:t>
            </w:r>
            <w:r w:rsidRPr="000441C4">
              <w:rPr>
                <w:b/>
                <w:i/>
              </w:rPr>
              <w:fldChar w:fldCharType="end"/>
            </w:r>
            <w:r w:rsidRPr="000441C4">
              <w:rPr>
                <w:b/>
                <w:szCs w:val="18"/>
              </w:rPr>
              <w:t xml:space="preserve"> - Final Surfaces Tolerances</w:t>
            </w:r>
          </w:p>
        </w:tc>
      </w:tr>
      <w:tr w:rsidR="00B6070A" w14:paraId="3343E4EA" w14:textId="77777777" w:rsidTr="009E48DD">
        <w:trPr>
          <w:cantSplit/>
          <w:trHeight w:val="252"/>
        </w:trPr>
        <w:tc>
          <w:tcPr>
            <w:tcW w:w="8821" w:type="dxa"/>
            <w:gridSpan w:val="2"/>
            <w:shd w:val="clear" w:color="auto" w:fill="auto"/>
          </w:tcPr>
          <w:p w14:paraId="784968BC" w14:textId="77777777" w:rsidR="00B6070A" w:rsidRPr="00F070A9" w:rsidRDefault="00B6070A" w:rsidP="009E48DD">
            <w:pPr>
              <w:pStyle w:val="BodyText"/>
              <w:keepNext/>
              <w:rPr>
                <w:szCs w:val="18"/>
              </w:rPr>
            </w:pPr>
            <w:r w:rsidRPr="008F61E2">
              <w:rPr>
                <w:szCs w:val="18"/>
              </w:rPr>
              <w:t>Final surfaces shall conform to the following:</w:t>
            </w:r>
          </w:p>
        </w:tc>
      </w:tr>
      <w:tr w:rsidR="00B6070A" w14:paraId="334A41D1" w14:textId="77777777" w:rsidTr="009E48DD">
        <w:trPr>
          <w:cantSplit/>
          <w:trHeight w:val="416"/>
        </w:trPr>
        <w:tc>
          <w:tcPr>
            <w:tcW w:w="4373" w:type="dxa"/>
            <w:tcBorders>
              <w:right w:val="single" w:sz="4" w:space="0" w:color="auto"/>
            </w:tcBorders>
            <w:shd w:val="clear" w:color="auto" w:fill="auto"/>
            <w:vAlign w:val="center"/>
          </w:tcPr>
          <w:p w14:paraId="4EB1BF25" w14:textId="77777777" w:rsidR="00B6070A" w:rsidRPr="008F61E2" w:rsidRDefault="00B6070A" w:rsidP="009E48DD">
            <w:pPr>
              <w:pStyle w:val="BodyText"/>
              <w:keepNext/>
              <w:jc w:val="left"/>
              <w:rPr>
                <w:szCs w:val="18"/>
              </w:rPr>
            </w:pPr>
            <w:r w:rsidRPr="00F070A9">
              <w:rPr>
                <w:szCs w:val="18"/>
              </w:rPr>
              <w:t>Level:</w:t>
            </w:r>
            <w:r>
              <w:rPr>
                <w:szCs w:val="18"/>
              </w:rPr>
              <w:t xml:space="preserve"> </w:t>
            </w:r>
            <w:r w:rsidRPr="008F61E2">
              <w:rPr>
                <w:szCs w:val="18"/>
              </w:rPr>
              <w:t>Kerbed or Asphalt:</w:t>
            </w:r>
          </w:p>
        </w:tc>
        <w:tc>
          <w:tcPr>
            <w:tcW w:w="4448" w:type="dxa"/>
            <w:tcBorders>
              <w:left w:val="single" w:sz="4" w:space="0" w:color="auto"/>
            </w:tcBorders>
            <w:shd w:val="clear" w:color="auto" w:fill="auto"/>
            <w:vAlign w:val="center"/>
          </w:tcPr>
          <w:p w14:paraId="13FEDBFD" w14:textId="77777777" w:rsidR="00B6070A" w:rsidRPr="008F61E2" w:rsidRDefault="00B6070A" w:rsidP="009E48DD">
            <w:pPr>
              <w:pStyle w:val="BodyText"/>
              <w:keepNext/>
              <w:jc w:val="left"/>
              <w:rPr>
                <w:szCs w:val="18"/>
              </w:rPr>
            </w:pPr>
            <w:r w:rsidRPr="008F61E2">
              <w:rPr>
                <w:szCs w:val="18"/>
              </w:rPr>
              <w:t>0  mm to +10 mm.</w:t>
            </w:r>
          </w:p>
        </w:tc>
      </w:tr>
      <w:tr w:rsidR="00B6070A" w14:paraId="32280B87" w14:textId="77777777" w:rsidTr="009E48DD">
        <w:trPr>
          <w:cantSplit/>
          <w:trHeight w:val="252"/>
        </w:trPr>
        <w:tc>
          <w:tcPr>
            <w:tcW w:w="4373" w:type="dxa"/>
            <w:tcBorders>
              <w:right w:val="single" w:sz="4" w:space="0" w:color="auto"/>
            </w:tcBorders>
            <w:shd w:val="clear" w:color="auto" w:fill="auto"/>
            <w:vAlign w:val="center"/>
          </w:tcPr>
          <w:p w14:paraId="42CBBEA6" w14:textId="77777777" w:rsidR="00B6070A" w:rsidRPr="008F61E2" w:rsidRDefault="00B6070A" w:rsidP="009E48DD">
            <w:pPr>
              <w:pStyle w:val="BodyText"/>
              <w:keepNext/>
              <w:jc w:val="left"/>
              <w:rPr>
                <w:szCs w:val="18"/>
              </w:rPr>
            </w:pPr>
            <w:r w:rsidRPr="00F070A9">
              <w:rPr>
                <w:szCs w:val="18"/>
              </w:rPr>
              <w:t>Level:</w:t>
            </w:r>
            <w:r>
              <w:rPr>
                <w:szCs w:val="18"/>
              </w:rPr>
              <w:t xml:space="preserve"> </w:t>
            </w:r>
            <w:r w:rsidRPr="008F61E2">
              <w:rPr>
                <w:szCs w:val="18"/>
              </w:rPr>
              <w:t>Otherwise:</w:t>
            </w:r>
          </w:p>
        </w:tc>
        <w:tc>
          <w:tcPr>
            <w:tcW w:w="4448" w:type="dxa"/>
            <w:tcBorders>
              <w:left w:val="single" w:sz="4" w:space="0" w:color="auto"/>
            </w:tcBorders>
            <w:shd w:val="clear" w:color="auto" w:fill="auto"/>
            <w:vAlign w:val="center"/>
          </w:tcPr>
          <w:p w14:paraId="1D5DCA56" w14:textId="77777777" w:rsidR="00B6070A" w:rsidRPr="008F61E2" w:rsidRDefault="00B6070A" w:rsidP="009E48DD">
            <w:pPr>
              <w:pStyle w:val="BodyText"/>
              <w:keepNext/>
              <w:jc w:val="left"/>
              <w:rPr>
                <w:szCs w:val="18"/>
              </w:rPr>
            </w:pPr>
            <w:r w:rsidRPr="008F61E2">
              <w:rPr>
                <w:szCs w:val="18"/>
              </w:rPr>
              <w:t>-20  mm to +20 mm.</w:t>
            </w:r>
          </w:p>
        </w:tc>
      </w:tr>
      <w:tr w:rsidR="00B6070A" w14:paraId="66BF7A16" w14:textId="77777777" w:rsidTr="009E48DD">
        <w:trPr>
          <w:cantSplit/>
          <w:trHeight w:val="426"/>
        </w:trPr>
        <w:tc>
          <w:tcPr>
            <w:tcW w:w="4373" w:type="dxa"/>
            <w:tcBorders>
              <w:right w:val="single" w:sz="4" w:space="0" w:color="auto"/>
            </w:tcBorders>
            <w:shd w:val="clear" w:color="auto" w:fill="auto"/>
            <w:vAlign w:val="center"/>
          </w:tcPr>
          <w:p w14:paraId="454EFC0E" w14:textId="77777777" w:rsidR="00B6070A" w:rsidRPr="008F61E2" w:rsidRDefault="00B6070A" w:rsidP="009E48DD">
            <w:pPr>
              <w:pStyle w:val="BodyText"/>
              <w:keepNext/>
              <w:jc w:val="left"/>
              <w:rPr>
                <w:szCs w:val="18"/>
              </w:rPr>
            </w:pPr>
            <w:r w:rsidRPr="008F61E2">
              <w:rPr>
                <w:szCs w:val="18"/>
              </w:rPr>
              <w:t>Straight Edge Deviation:</w:t>
            </w:r>
          </w:p>
        </w:tc>
        <w:tc>
          <w:tcPr>
            <w:tcW w:w="4448" w:type="dxa"/>
            <w:tcBorders>
              <w:left w:val="single" w:sz="4" w:space="0" w:color="auto"/>
            </w:tcBorders>
            <w:shd w:val="clear" w:color="auto" w:fill="auto"/>
            <w:vAlign w:val="center"/>
          </w:tcPr>
          <w:p w14:paraId="02287FE7" w14:textId="77777777" w:rsidR="00B6070A" w:rsidRPr="008F61E2" w:rsidRDefault="00B6070A" w:rsidP="009E48DD">
            <w:pPr>
              <w:pStyle w:val="BodyText"/>
              <w:keepNext/>
              <w:jc w:val="left"/>
              <w:rPr>
                <w:szCs w:val="18"/>
              </w:rPr>
            </w:pPr>
            <w:r w:rsidRPr="008F61E2">
              <w:rPr>
                <w:szCs w:val="18"/>
              </w:rPr>
              <w:t>maximum 5  mm in 3 m.</w:t>
            </w:r>
          </w:p>
        </w:tc>
      </w:tr>
      <w:tr w:rsidR="00B6070A" w14:paraId="1432B148" w14:textId="77777777" w:rsidTr="009E48DD">
        <w:trPr>
          <w:cantSplit/>
          <w:trHeight w:val="416"/>
        </w:trPr>
        <w:tc>
          <w:tcPr>
            <w:tcW w:w="4373" w:type="dxa"/>
            <w:tcBorders>
              <w:right w:val="single" w:sz="4" w:space="0" w:color="auto"/>
            </w:tcBorders>
            <w:shd w:val="clear" w:color="auto" w:fill="auto"/>
            <w:vAlign w:val="center"/>
          </w:tcPr>
          <w:p w14:paraId="5ABB8E89" w14:textId="77777777" w:rsidR="00B6070A" w:rsidRPr="008F61E2" w:rsidRDefault="00B6070A" w:rsidP="009E48DD">
            <w:pPr>
              <w:pStyle w:val="BodyText"/>
              <w:keepNext/>
              <w:jc w:val="left"/>
              <w:rPr>
                <w:szCs w:val="18"/>
              </w:rPr>
            </w:pPr>
            <w:r w:rsidRPr="008F61E2">
              <w:rPr>
                <w:szCs w:val="18"/>
              </w:rPr>
              <w:t>Compacted Thickness:</w:t>
            </w:r>
          </w:p>
        </w:tc>
        <w:tc>
          <w:tcPr>
            <w:tcW w:w="4448" w:type="dxa"/>
            <w:tcBorders>
              <w:left w:val="single" w:sz="4" w:space="0" w:color="auto"/>
            </w:tcBorders>
            <w:shd w:val="clear" w:color="auto" w:fill="auto"/>
            <w:vAlign w:val="center"/>
          </w:tcPr>
          <w:p w14:paraId="685807DE" w14:textId="77777777" w:rsidR="00B6070A" w:rsidRPr="008F61E2" w:rsidRDefault="00B6070A" w:rsidP="009E48DD">
            <w:pPr>
              <w:pStyle w:val="BodyText"/>
              <w:keepNext/>
              <w:jc w:val="left"/>
              <w:rPr>
                <w:szCs w:val="18"/>
              </w:rPr>
            </w:pPr>
            <w:proofErr w:type="gramStart"/>
            <w:r w:rsidRPr="008F61E2">
              <w:rPr>
                <w:szCs w:val="18"/>
              </w:rPr>
              <w:t>not</w:t>
            </w:r>
            <w:proofErr w:type="gramEnd"/>
            <w:r w:rsidRPr="008F61E2">
              <w:rPr>
                <w:szCs w:val="18"/>
              </w:rPr>
              <w:t xml:space="preserve"> less than specified.</w:t>
            </w:r>
          </w:p>
        </w:tc>
      </w:tr>
      <w:tr w:rsidR="00B6070A" w14:paraId="349BC835" w14:textId="77777777" w:rsidTr="009E48DD">
        <w:trPr>
          <w:cantSplit/>
          <w:trHeight w:val="252"/>
        </w:trPr>
        <w:tc>
          <w:tcPr>
            <w:tcW w:w="4373" w:type="dxa"/>
            <w:tcBorders>
              <w:right w:val="single" w:sz="4" w:space="0" w:color="auto"/>
            </w:tcBorders>
            <w:shd w:val="clear" w:color="auto" w:fill="auto"/>
            <w:vAlign w:val="center"/>
          </w:tcPr>
          <w:p w14:paraId="77C7E4A1" w14:textId="77777777" w:rsidR="00B6070A" w:rsidRPr="00F070A9" w:rsidRDefault="00B6070A" w:rsidP="009E48DD">
            <w:pPr>
              <w:pStyle w:val="BodyText"/>
              <w:keepNext/>
              <w:jc w:val="left"/>
              <w:rPr>
                <w:szCs w:val="18"/>
              </w:rPr>
            </w:pPr>
            <w:r w:rsidRPr="00F070A9">
              <w:rPr>
                <w:szCs w:val="18"/>
              </w:rPr>
              <w:t>Width:</w:t>
            </w:r>
          </w:p>
        </w:tc>
        <w:tc>
          <w:tcPr>
            <w:tcW w:w="4448" w:type="dxa"/>
            <w:tcBorders>
              <w:left w:val="single" w:sz="4" w:space="0" w:color="auto"/>
            </w:tcBorders>
            <w:shd w:val="clear" w:color="auto" w:fill="auto"/>
            <w:vAlign w:val="center"/>
          </w:tcPr>
          <w:p w14:paraId="4A9AEDA6" w14:textId="77777777" w:rsidR="00B6070A" w:rsidRPr="008F61E2" w:rsidRDefault="00B6070A" w:rsidP="009E48DD">
            <w:pPr>
              <w:pStyle w:val="BodyText"/>
              <w:keepNext/>
              <w:jc w:val="left"/>
              <w:rPr>
                <w:szCs w:val="18"/>
              </w:rPr>
            </w:pPr>
            <w:proofErr w:type="gramStart"/>
            <w:r w:rsidRPr="008F61E2">
              <w:rPr>
                <w:szCs w:val="18"/>
              </w:rPr>
              <w:t>not</w:t>
            </w:r>
            <w:proofErr w:type="gramEnd"/>
            <w:r w:rsidRPr="008F61E2">
              <w:rPr>
                <w:szCs w:val="18"/>
              </w:rPr>
              <w:t xml:space="preserve"> less than specified.</w:t>
            </w:r>
          </w:p>
        </w:tc>
      </w:tr>
      <w:tr w:rsidR="00B6070A" w14:paraId="7C2685B7" w14:textId="77777777" w:rsidTr="009E48DD">
        <w:trPr>
          <w:cantSplit/>
          <w:trHeight w:val="416"/>
        </w:trPr>
        <w:tc>
          <w:tcPr>
            <w:tcW w:w="4373" w:type="dxa"/>
            <w:tcBorders>
              <w:right w:val="single" w:sz="4" w:space="0" w:color="auto"/>
            </w:tcBorders>
            <w:shd w:val="clear" w:color="auto" w:fill="auto"/>
            <w:vAlign w:val="center"/>
          </w:tcPr>
          <w:p w14:paraId="575C56FE" w14:textId="77777777" w:rsidR="00B6070A" w:rsidRPr="008F61E2" w:rsidRDefault="00B6070A" w:rsidP="009E48DD">
            <w:pPr>
              <w:pStyle w:val="BodyText"/>
              <w:keepNext/>
              <w:jc w:val="left"/>
              <w:rPr>
                <w:szCs w:val="18"/>
              </w:rPr>
            </w:pPr>
            <w:r w:rsidRPr="008F61E2">
              <w:rPr>
                <w:szCs w:val="18"/>
              </w:rPr>
              <w:t>Sub</w:t>
            </w:r>
            <w:r w:rsidRPr="008F61E2">
              <w:rPr>
                <w:szCs w:val="18"/>
              </w:rPr>
              <w:noBreakHyphen/>
              <w:t>base Surface Level:</w:t>
            </w:r>
          </w:p>
        </w:tc>
        <w:tc>
          <w:tcPr>
            <w:tcW w:w="4448" w:type="dxa"/>
            <w:tcBorders>
              <w:left w:val="single" w:sz="4" w:space="0" w:color="auto"/>
            </w:tcBorders>
            <w:shd w:val="clear" w:color="auto" w:fill="auto"/>
            <w:vAlign w:val="center"/>
          </w:tcPr>
          <w:p w14:paraId="0C8241E4" w14:textId="77777777" w:rsidR="00B6070A" w:rsidRPr="008F61E2" w:rsidRDefault="00B6070A" w:rsidP="009E48DD">
            <w:pPr>
              <w:pStyle w:val="BodyText"/>
              <w:keepNext/>
              <w:jc w:val="left"/>
              <w:rPr>
                <w:szCs w:val="18"/>
              </w:rPr>
            </w:pPr>
            <w:proofErr w:type="gramStart"/>
            <w:r w:rsidRPr="008F61E2">
              <w:rPr>
                <w:szCs w:val="18"/>
              </w:rPr>
              <w:t>not</w:t>
            </w:r>
            <w:proofErr w:type="gramEnd"/>
            <w:r w:rsidRPr="008F61E2">
              <w:rPr>
                <w:szCs w:val="18"/>
              </w:rPr>
              <w:t xml:space="preserve"> higher than specified.</w:t>
            </w:r>
          </w:p>
        </w:tc>
      </w:tr>
      <w:tr w:rsidR="00B6070A" w14:paraId="66FF0040" w14:textId="77777777" w:rsidTr="009E48DD">
        <w:trPr>
          <w:cantSplit/>
          <w:trHeight w:val="426"/>
        </w:trPr>
        <w:tc>
          <w:tcPr>
            <w:tcW w:w="4373" w:type="dxa"/>
            <w:tcBorders>
              <w:right w:val="single" w:sz="4" w:space="0" w:color="auto"/>
            </w:tcBorders>
            <w:shd w:val="clear" w:color="auto" w:fill="auto"/>
            <w:vAlign w:val="center"/>
          </w:tcPr>
          <w:p w14:paraId="6CE4BF07" w14:textId="77777777" w:rsidR="00B6070A" w:rsidRPr="008F61E2" w:rsidRDefault="00B6070A" w:rsidP="009E48DD">
            <w:pPr>
              <w:pStyle w:val="BodyText"/>
              <w:jc w:val="left"/>
              <w:rPr>
                <w:szCs w:val="18"/>
              </w:rPr>
            </w:pPr>
            <w:r w:rsidRPr="008F61E2">
              <w:rPr>
                <w:szCs w:val="18"/>
              </w:rPr>
              <w:t>Surface Roughness at 80 km/h:</w:t>
            </w:r>
          </w:p>
        </w:tc>
        <w:tc>
          <w:tcPr>
            <w:tcW w:w="4448" w:type="dxa"/>
            <w:tcBorders>
              <w:left w:val="single" w:sz="4" w:space="0" w:color="auto"/>
            </w:tcBorders>
            <w:shd w:val="clear" w:color="auto" w:fill="auto"/>
            <w:vAlign w:val="center"/>
          </w:tcPr>
          <w:p w14:paraId="1E8171FF" w14:textId="77777777" w:rsidR="00B6070A" w:rsidRPr="008F61E2" w:rsidRDefault="00B6070A" w:rsidP="009E48DD">
            <w:pPr>
              <w:pStyle w:val="Indent2H"/>
              <w:numPr>
                <w:ilvl w:val="0"/>
                <w:numId w:val="0"/>
              </w:numPr>
              <w:tabs>
                <w:tab w:val="left" w:pos="3163"/>
              </w:tabs>
              <w:suppressAutoHyphens/>
              <w:jc w:val="left"/>
              <w:rPr>
                <w:szCs w:val="18"/>
              </w:rPr>
            </w:pPr>
            <w:r>
              <w:rPr>
                <w:szCs w:val="18"/>
              </w:rPr>
              <w:t>IRI 2.4</w:t>
            </w:r>
            <w:r w:rsidRPr="008F61E2">
              <w:rPr>
                <w:szCs w:val="18"/>
              </w:rPr>
              <w:t xml:space="preserve"> -maximum.</w:t>
            </w:r>
          </w:p>
        </w:tc>
      </w:tr>
    </w:tbl>
    <w:p w14:paraId="5FB9956D" w14:textId="77777777" w:rsidR="008676C5" w:rsidRDefault="008676C5" w:rsidP="008676C5">
      <w:pPr>
        <w:pStyle w:val="Heading3"/>
        <w:spacing w:before="120" w:after="120"/>
      </w:pPr>
      <w:bookmarkStart w:id="583" w:name="_Ref467830594"/>
      <w:bookmarkStart w:id="584" w:name="_Toc390823535"/>
      <w:bookmarkStart w:id="585" w:name="_Toc391429227"/>
      <w:bookmarkStart w:id="586" w:name="_Toc396034153"/>
      <w:bookmarkStart w:id="587" w:name="_Toc398800336"/>
      <w:r>
        <w:t>Proof Rolling</w:t>
      </w:r>
      <w:r w:rsidRPr="003D4C5A">
        <w:rPr>
          <w:snapToGrid w:val="0"/>
        </w:rPr>
        <w:t xml:space="preserve"> - Notice</w:t>
      </w:r>
      <w:r>
        <w:t xml:space="preserve"> – Hold Point – Witness Point</w:t>
      </w:r>
      <w:bookmarkEnd w:id="583"/>
    </w:p>
    <w:p w14:paraId="6DA6724D" w14:textId="77777777" w:rsidR="008676C5" w:rsidRDefault="008676C5">
      <w:pPr>
        <w:pStyle w:val="BodyText"/>
      </w:pPr>
      <w:proofErr w:type="gramStart"/>
      <w:r>
        <w:t>Proof roll</w:t>
      </w:r>
      <w:proofErr w:type="gramEnd"/>
      <w:r>
        <w:t xml:space="preserve"> all areas and obtain satisfactory results before ordering conformance testing of those areas.</w:t>
      </w:r>
    </w:p>
    <w:p w14:paraId="257BEFE8" w14:textId="77777777" w:rsidR="008676C5" w:rsidRDefault="008676C5">
      <w:pPr>
        <w:pStyle w:val="BodyText"/>
      </w:pPr>
      <w:r w:rsidRPr="00A93492">
        <w:rPr>
          <w:b/>
        </w:rPr>
        <w:t>Hold point</w:t>
      </w:r>
      <w:r>
        <w:t>; submit a proof rolling procedure to the Superintendent for approval including the method of preparing an area and the extent of proof rolling.</w:t>
      </w:r>
    </w:p>
    <w:p w14:paraId="1EAF5B8B" w14:textId="77777777" w:rsidR="008676C5" w:rsidRDefault="008676C5">
      <w:pPr>
        <w:pStyle w:val="BodyText"/>
      </w:pPr>
      <w:r w:rsidRPr="00A93492">
        <w:rPr>
          <w:b/>
        </w:rPr>
        <w:t>Witness point</w:t>
      </w:r>
      <w:r w:rsidRPr="00D33A84">
        <w:rPr>
          <w:b/>
        </w:rPr>
        <w:t>;</w:t>
      </w:r>
      <w:r>
        <w:t xml:space="preserve"> Give the Superintendent not less than 24 hours</w:t>
      </w:r>
      <w:r w:rsidR="00140644">
        <w:t>’</w:t>
      </w:r>
      <w:r>
        <w:t xml:space="preserve"> notice of the location and commencement time for the proof rolling.</w:t>
      </w:r>
    </w:p>
    <w:p w14:paraId="4857A92E" w14:textId="77777777" w:rsidR="008676C5" w:rsidRDefault="008676C5">
      <w:pPr>
        <w:pStyle w:val="BodyText0"/>
      </w:pPr>
      <w:r w:rsidRPr="00A93492">
        <w:rPr>
          <w:b/>
        </w:rPr>
        <w:t>Plant Requirements</w:t>
      </w:r>
      <w:r w:rsidRPr="00D33A84">
        <w:rPr>
          <w:b/>
        </w:rPr>
        <w:t>;</w:t>
      </w:r>
      <w:r>
        <w:t xml:space="preserve"> use plant in proof rolling procedures that comply with the following requirements:</w:t>
      </w:r>
    </w:p>
    <w:p w14:paraId="660220B3" w14:textId="77777777" w:rsidR="008676C5" w:rsidRDefault="008676C5" w:rsidP="00CC1C82">
      <w:pPr>
        <w:pStyle w:val="ListBullet"/>
        <w:numPr>
          <w:ilvl w:val="0"/>
          <w:numId w:val="25"/>
        </w:numPr>
        <w:tabs>
          <w:tab w:val="clear" w:pos="927"/>
          <w:tab w:val="num" w:pos="360"/>
        </w:tabs>
        <w:ind w:left="360" w:hanging="360"/>
      </w:pPr>
      <w:r>
        <w:t>Static smooth wheeled rollers with a mass of not less than 12 tonnes and a load intensity under either the front or rear wheels of not less than 6 tonnes per metre width of wheel.</w:t>
      </w:r>
    </w:p>
    <w:p w14:paraId="7AAD6ECE" w14:textId="77777777" w:rsidR="008676C5" w:rsidRDefault="008676C5" w:rsidP="00CC1C82">
      <w:pPr>
        <w:pStyle w:val="ListBullet"/>
        <w:numPr>
          <w:ilvl w:val="0"/>
          <w:numId w:val="25"/>
        </w:numPr>
        <w:tabs>
          <w:tab w:val="clear" w:pos="927"/>
          <w:tab w:val="num" w:pos="360"/>
        </w:tabs>
        <w:ind w:left="360" w:hanging="360"/>
      </w:pPr>
      <w:r>
        <w:t xml:space="preserve">Pneumatic tyred plant with a mass of not less than 20 tonnes and with a ground contact pressure under either the front or rear wheels of not less than 450 </w:t>
      </w:r>
      <w:proofErr w:type="spellStart"/>
      <w:r>
        <w:t>kPa</w:t>
      </w:r>
      <w:proofErr w:type="spellEnd"/>
      <w:r>
        <w:t xml:space="preserve"> per tyre and a ground contact area of not less than .035 m2 per tyre.</w:t>
      </w:r>
    </w:p>
    <w:p w14:paraId="6A80D7BC" w14:textId="77777777" w:rsidR="008676C5" w:rsidRDefault="008676C5">
      <w:pPr>
        <w:pStyle w:val="BodyText"/>
      </w:pPr>
      <w:r>
        <w:t>Check areas for level tolerance and layer thickness before proof rolling.</w:t>
      </w:r>
    </w:p>
    <w:p w14:paraId="6BE12DB9" w14:textId="77777777" w:rsidR="008676C5" w:rsidRDefault="008676C5">
      <w:pPr>
        <w:pStyle w:val="BodyText"/>
      </w:pPr>
      <w:proofErr w:type="gramStart"/>
      <w:r>
        <w:t>Proof roll each layer immediately following completion of compaction.</w:t>
      </w:r>
      <w:proofErr w:type="gramEnd"/>
      <w:r>
        <w:t xml:space="preserve">  If proof rolling is carried out at a later time, water the surface and roll with the test roller prior to commencement of proof rolling.</w:t>
      </w:r>
    </w:p>
    <w:p w14:paraId="38A3F7A9" w14:textId="77777777" w:rsidR="008676C5" w:rsidRDefault="008676C5">
      <w:pPr>
        <w:pStyle w:val="BodyText"/>
      </w:pPr>
      <w:r w:rsidRPr="00A93492">
        <w:rPr>
          <w:b/>
        </w:rPr>
        <w:t>Compliance</w:t>
      </w:r>
      <w:r w:rsidRPr="00D33A84">
        <w:rPr>
          <w:b/>
        </w:rPr>
        <w:t>;</w:t>
      </w:r>
      <w:r>
        <w:t xml:space="preserve"> the proof rolling requirements are deemed to comply when an area withstands proof rolling without visible deformation or springing.</w:t>
      </w:r>
    </w:p>
    <w:p w14:paraId="0560E624" w14:textId="77777777" w:rsidR="008676C5" w:rsidRDefault="008676C5">
      <w:pPr>
        <w:pStyle w:val="BodyText"/>
      </w:pPr>
      <w:r w:rsidRPr="00A93492">
        <w:rPr>
          <w:b/>
        </w:rPr>
        <w:t>Remedial work</w:t>
      </w:r>
      <w:r>
        <w:t>; remove and reconstruct areas that deform or break up.</w:t>
      </w:r>
    </w:p>
    <w:p w14:paraId="71699B16" w14:textId="77777777" w:rsidR="008676C5" w:rsidRDefault="008676C5" w:rsidP="008676C5">
      <w:pPr>
        <w:pStyle w:val="Heading3"/>
        <w:spacing w:before="120" w:after="120"/>
      </w:pPr>
      <w:bookmarkStart w:id="588" w:name="_Ref467830645"/>
      <w:r>
        <w:t>Conformance Testing – Hold Point</w:t>
      </w:r>
      <w:bookmarkEnd w:id="588"/>
    </w:p>
    <w:p w14:paraId="7B6F9B0B" w14:textId="77777777" w:rsidR="008676C5" w:rsidRDefault="008676C5">
      <w:pPr>
        <w:pStyle w:val="BodyText"/>
      </w:pPr>
      <w:r>
        <w:t>Ordering procedures; refer to the CONFORMANCE TESTING section for testing requirements and test ordering procedures.</w:t>
      </w:r>
    </w:p>
    <w:p w14:paraId="039BDF2C" w14:textId="77777777" w:rsidR="008676C5" w:rsidRDefault="008676C5">
      <w:pPr>
        <w:pStyle w:val="BodyText"/>
      </w:pPr>
      <w:r>
        <w:t>Only the finished compacted base, sub</w:t>
      </w:r>
      <w:r>
        <w:noBreakHyphen/>
        <w:t>base and shoulder conforming to proof rolling, level tolerance and layer thickness will be tested.</w:t>
      </w:r>
    </w:p>
    <w:p w14:paraId="0DCD5D4D" w14:textId="77777777" w:rsidR="008676C5" w:rsidRDefault="008676C5">
      <w:pPr>
        <w:pStyle w:val="BodyText"/>
      </w:pPr>
      <w:r>
        <w:t>Pavements and shoulders will be considered as separate lots.</w:t>
      </w:r>
    </w:p>
    <w:p w14:paraId="1A80FCEF" w14:textId="77777777" w:rsidR="008676C5" w:rsidRDefault="008676C5">
      <w:pPr>
        <w:pStyle w:val="BodyText"/>
      </w:pPr>
      <w:r w:rsidRPr="00A93492">
        <w:rPr>
          <w:b/>
        </w:rPr>
        <w:t>Hold point</w:t>
      </w:r>
      <w:r>
        <w:t xml:space="preserve"> – obtain the Superintendent’s approval for pavement conformance prior to any surfacing work.</w:t>
      </w:r>
    </w:p>
    <w:p w14:paraId="61742BDF" w14:textId="77777777" w:rsidR="008676C5" w:rsidRDefault="008676C5">
      <w:pPr>
        <w:pStyle w:val="BodyText"/>
      </w:pPr>
      <w:r>
        <w:lastRenderedPageBreak/>
        <w:t xml:space="preserve">Backfill and compact all test holes with cement stabilised quality material which is the same as the layer being tested.  </w:t>
      </w:r>
    </w:p>
    <w:bookmarkEnd w:id="584"/>
    <w:bookmarkEnd w:id="585"/>
    <w:bookmarkEnd w:id="586"/>
    <w:bookmarkEnd w:id="587"/>
    <w:p w14:paraId="40C3FC0E" w14:textId="77777777" w:rsidR="008676C5" w:rsidRPr="00D33A84" w:rsidRDefault="008676C5" w:rsidP="008676C5">
      <w:pPr>
        <w:pStyle w:val="Heading3"/>
        <w:spacing w:before="120" w:after="120"/>
      </w:pPr>
      <w:r w:rsidRPr="00D33A84">
        <w:t>Ride Quality</w:t>
      </w:r>
    </w:p>
    <w:p w14:paraId="39A96A18" w14:textId="77777777" w:rsidR="008676C5" w:rsidRPr="00D33A84" w:rsidRDefault="008676C5" w:rsidP="00F42485">
      <w:pPr>
        <w:pStyle w:val="BodyText"/>
      </w:pPr>
      <w:r w:rsidRPr="00D33A84">
        <w:t>Surface Roughness:</w:t>
      </w:r>
      <w:r w:rsidRPr="00D33A84">
        <w:tab/>
      </w:r>
      <w:r w:rsidRPr="00D33A84">
        <w:tab/>
      </w:r>
      <w:proofErr w:type="gramStart"/>
      <w:r w:rsidRPr="00D33A84">
        <w:t>IRI  less</w:t>
      </w:r>
      <w:proofErr w:type="gramEnd"/>
      <w:r w:rsidRPr="00D33A84">
        <w:t xml:space="preserve"> than 2.4.</w:t>
      </w:r>
    </w:p>
    <w:p w14:paraId="3357FFB9" w14:textId="77777777" w:rsidR="008676C5" w:rsidRPr="00D33A84" w:rsidRDefault="008676C5">
      <w:pPr>
        <w:pStyle w:val="BodyText"/>
      </w:pPr>
      <w:r w:rsidRPr="00D33A84">
        <w:t>Ride quality requirements represent an absolute upper limit and all field values to be less than value specified.</w:t>
      </w:r>
    </w:p>
    <w:p w14:paraId="51FA305A" w14:textId="77777777" w:rsidR="008676C5" w:rsidRPr="00D33A84" w:rsidRDefault="008676C5">
      <w:pPr>
        <w:pStyle w:val="BodyText"/>
      </w:pPr>
      <w:r w:rsidRPr="00D33A84">
        <w:t>Lotting and averaging out of field values not permitted.</w:t>
      </w:r>
    </w:p>
    <w:p w14:paraId="061DC5DD" w14:textId="77777777" w:rsidR="008676C5" w:rsidRPr="00D33A84" w:rsidRDefault="008676C5">
      <w:pPr>
        <w:pStyle w:val="BodyText"/>
      </w:pPr>
      <w:r w:rsidRPr="00D33A84">
        <w:t xml:space="preserve">Rectify all areas where </w:t>
      </w:r>
      <w:r w:rsidR="00B6070A">
        <w:t>S</w:t>
      </w:r>
      <w:r w:rsidRPr="00D33A84">
        <w:t xml:space="preserve">urface </w:t>
      </w:r>
      <w:r w:rsidR="00B6070A">
        <w:t>R</w:t>
      </w:r>
      <w:r w:rsidRPr="00D33A84">
        <w:t xml:space="preserve">oughness exceeds specified value. </w:t>
      </w:r>
    </w:p>
    <w:p w14:paraId="3F3C689B" w14:textId="77777777" w:rsidR="008676C5" w:rsidRDefault="00331D77" w:rsidP="00DF6DD3">
      <w:pPr>
        <w:pStyle w:val="Heading3"/>
        <w:spacing w:before="120" w:after="120"/>
      </w:pPr>
      <w:r w:rsidRPr="006476B1">
        <w:t>Cycle and Pedestrian shared Path</w:t>
      </w:r>
    </w:p>
    <w:p w14:paraId="0B85DA6E" w14:textId="77777777" w:rsidR="00331D77" w:rsidRDefault="00331D77">
      <w:pPr>
        <w:pStyle w:val="FormText"/>
        <w:spacing w:before="40" w:after="40"/>
      </w:pPr>
      <w:r>
        <w:t>Neatly saw-cut shared path wearing course no less than 1 m either side of line of culvert trench.</w:t>
      </w:r>
    </w:p>
    <w:p w14:paraId="29195274" w14:textId="77777777" w:rsidR="00331D77" w:rsidRDefault="00331D77">
      <w:pPr>
        <w:pStyle w:val="FormText"/>
        <w:spacing w:before="40" w:after="40"/>
      </w:pPr>
      <w:proofErr w:type="gramStart"/>
      <w:r>
        <w:t>Saw-cut only through gaps of key gap kerb.</w:t>
      </w:r>
      <w:proofErr w:type="gramEnd"/>
    </w:p>
    <w:p w14:paraId="4B7CF139" w14:textId="77777777" w:rsidR="00331D77" w:rsidRDefault="00331D77">
      <w:pPr>
        <w:pStyle w:val="FormText"/>
        <w:spacing w:before="40" w:after="40"/>
      </w:pPr>
      <w:r>
        <w:t>After culvert construction, reinstate shared path pavement in accordance with the Drawings.</w:t>
      </w:r>
    </w:p>
    <w:p w14:paraId="133F03AF" w14:textId="77777777" w:rsidR="00331D77" w:rsidRDefault="00331D77">
      <w:pPr>
        <w:pStyle w:val="FormText"/>
        <w:spacing w:before="40" w:after="40"/>
      </w:pPr>
      <w:r>
        <w:t>Replace key gap kerb to match existing for line alignment and level.</w:t>
      </w:r>
    </w:p>
    <w:p w14:paraId="737CFA3B" w14:textId="77777777" w:rsidR="00331D77" w:rsidRDefault="00331D77">
      <w:pPr>
        <w:pStyle w:val="FormText"/>
        <w:spacing w:before="40" w:after="40"/>
      </w:pPr>
      <w:r>
        <w:t>Line mark reinstated shared path to match existing.</w:t>
      </w:r>
    </w:p>
    <w:p w14:paraId="1C98A957" w14:textId="77777777" w:rsidR="00331D77" w:rsidRDefault="00331D77">
      <w:pPr>
        <w:pStyle w:val="FormText"/>
        <w:spacing w:before="40" w:after="40"/>
      </w:pPr>
    </w:p>
    <w:p w14:paraId="27A5247B" w14:textId="77777777" w:rsidR="008676C5" w:rsidRDefault="008676C5">
      <w:pPr>
        <w:pStyle w:val="FormText"/>
        <w:spacing w:before="40" w:after="40"/>
        <w:sectPr w:rsidR="008676C5" w:rsidSect="00F42485">
          <w:headerReference w:type="even" r:id="rId69"/>
          <w:headerReference w:type="default" r:id="rId70"/>
          <w:pgSz w:w="11907" w:h="16834" w:code="9"/>
          <w:pgMar w:top="1440" w:right="1151" w:bottom="1440" w:left="1151" w:header="720" w:footer="720" w:gutter="301"/>
          <w:cols w:space="720"/>
        </w:sectPr>
      </w:pPr>
    </w:p>
    <w:p w14:paraId="05754D2B" w14:textId="77777777" w:rsidR="00527DF8" w:rsidRPr="00A6082D" w:rsidRDefault="00527DF8" w:rsidP="00527DF8">
      <w:pPr>
        <w:pStyle w:val="Heading1"/>
        <w:ind w:left="357" w:hanging="357"/>
      </w:pPr>
      <w:bookmarkStart w:id="589" w:name="_Toc467846928"/>
      <w:bookmarkStart w:id="590" w:name="_Toc467847242"/>
      <w:bookmarkStart w:id="591" w:name="_Toc467846929"/>
      <w:bookmarkStart w:id="592" w:name="_Toc467847243"/>
      <w:bookmarkStart w:id="593" w:name="_Toc467846930"/>
      <w:bookmarkStart w:id="594" w:name="_Toc467847244"/>
      <w:bookmarkStart w:id="595" w:name="_Toc467846931"/>
      <w:bookmarkStart w:id="596" w:name="_Toc467847245"/>
      <w:bookmarkStart w:id="597" w:name="_Toc467846932"/>
      <w:bookmarkStart w:id="598" w:name="_Toc467847246"/>
      <w:bookmarkStart w:id="599" w:name="_Toc467846933"/>
      <w:bookmarkStart w:id="600" w:name="_Toc467847247"/>
      <w:bookmarkStart w:id="601" w:name="_Toc467846934"/>
      <w:bookmarkStart w:id="602" w:name="_Toc467847248"/>
      <w:bookmarkStart w:id="603" w:name="_Toc467846935"/>
      <w:bookmarkStart w:id="604" w:name="_Toc467847249"/>
      <w:bookmarkStart w:id="605" w:name="_Toc467846936"/>
      <w:bookmarkStart w:id="606" w:name="_Toc467847250"/>
      <w:bookmarkStart w:id="607" w:name="_Toc467846937"/>
      <w:bookmarkStart w:id="608" w:name="_Toc467847251"/>
      <w:bookmarkStart w:id="609" w:name="_Toc467846938"/>
      <w:bookmarkStart w:id="610" w:name="_Toc467847252"/>
      <w:bookmarkStart w:id="611" w:name="_Toc467846939"/>
      <w:bookmarkStart w:id="612" w:name="_Toc467847253"/>
      <w:bookmarkStart w:id="613" w:name="_Toc467846940"/>
      <w:bookmarkStart w:id="614" w:name="_Toc467847254"/>
      <w:bookmarkStart w:id="615" w:name="_Toc467846941"/>
      <w:bookmarkStart w:id="616" w:name="_Toc467847255"/>
      <w:bookmarkStart w:id="617" w:name="_Toc467846942"/>
      <w:bookmarkStart w:id="618" w:name="_Toc467847256"/>
      <w:bookmarkStart w:id="619" w:name="_Toc467846943"/>
      <w:bookmarkStart w:id="620" w:name="_Toc467847257"/>
      <w:bookmarkStart w:id="621" w:name="_Toc467846944"/>
      <w:bookmarkStart w:id="622" w:name="_Toc467847258"/>
      <w:bookmarkStart w:id="623" w:name="_Toc467846945"/>
      <w:bookmarkStart w:id="624" w:name="_Toc467847259"/>
      <w:bookmarkStart w:id="625" w:name="_Toc467846946"/>
      <w:bookmarkStart w:id="626" w:name="_Toc467847260"/>
      <w:bookmarkStart w:id="627" w:name="_Toc467846947"/>
      <w:bookmarkStart w:id="628" w:name="_Toc467847261"/>
      <w:bookmarkStart w:id="629" w:name="_Toc467846948"/>
      <w:bookmarkStart w:id="630" w:name="_Toc467847262"/>
      <w:bookmarkStart w:id="631" w:name="_Toc467846949"/>
      <w:bookmarkStart w:id="632" w:name="_Toc467847263"/>
      <w:bookmarkStart w:id="633" w:name="_Toc467846950"/>
      <w:bookmarkStart w:id="634" w:name="_Toc467847264"/>
      <w:bookmarkStart w:id="635" w:name="_Toc467846951"/>
      <w:bookmarkStart w:id="636" w:name="_Toc467847265"/>
      <w:bookmarkStart w:id="637" w:name="_Toc467846952"/>
      <w:bookmarkStart w:id="638" w:name="_Toc467847266"/>
      <w:bookmarkStart w:id="639" w:name="_Toc467846953"/>
      <w:bookmarkStart w:id="640" w:name="_Toc467847267"/>
      <w:bookmarkStart w:id="641" w:name="_Toc467846954"/>
      <w:bookmarkStart w:id="642" w:name="_Toc467847268"/>
      <w:bookmarkStart w:id="643" w:name="_Toc467846955"/>
      <w:bookmarkStart w:id="644" w:name="_Toc467847269"/>
      <w:bookmarkStart w:id="645" w:name="_Toc467846956"/>
      <w:bookmarkStart w:id="646" w:name="_Toc467847270"/>
      <w:bookmarkStart w:id="647" w:name="_Toc467846957"/>
      <w:bookmarkStart w:id="648" w:name="_Toc467847271"/>
      <w:bookmarkStart w:id="649" w:name="_Toc467846958"/>
      <w:bookmarkStart w:id="650" w:name="_Toc467847272"/>
      <w:bookmarkStart w:id="651" w:name="_Toc467846959"/>
      <w:bookmarkStart w:id="652" w:name="_Toc467847273"/>
      <w:bookmarkStart w:id="653" w:name="_Toc467846960"/>
      <w:bookmarkStart w:id="654" w:name="_Toc467847274"/>
      <w:bookmarkStart w:id="655" w:name="_Toc467846961"/>
      <w:bookmarkStart w:id="656" w:name="_Toc467847275"/>
      <w:bookmarkStart w:id="657" w:name="_Toc467846962"/>
      <w:bookmarkStart w:id="658" w:name="_Toc467847276"/>
      <w:bookmarkStart w:id="659" w:name="_Toc467846963"/>
      <w:bookmarkStart w:id="660" w:name="_Toc467847277"/>
      <w:bookmarkStart w:id="661" w:name="_Toc467846964"/>
      <w:bookmarkStart w:id="662" w:name="_Toc467847278"/>
      <w:bookmarkStart w:id="663" w:name="_Toc467846965"/>
      <w:bookmarkStart w:id="664" w:name="_Toc467847279"/>
      <w:bookmarkStart w:id="665" w:name="_Toc467846966"/>
      <w:bookmarkStart w:id="666" w:name="_Toc467847280"/>
      <w:bookmarkStart w:id="667" w:name="_Toc467846967"/>
      <w:bookmarkStart w:id="668" w:name="_Toc467847281"/>
      <w:bookmarkStart w:id="669" w:name="_Toc467846968"/>
      <w:bookmarkStart w:id="670" w:name="_Toc467847282"/>
      <w:bookmarkStart w:id="671" w:name="_Toc467846969"/>
      <w:bookmarkStart w:id="672" w:name="_Toc467847283"/>
      <w:bookmarkStart w:id="673" w:name="_Toc467846970"/>
      <w:bookmarkStart w:id="674" w:name="_Toc467847284"/>
      <w:bookmarkStart w:id="675" w:name="_Toc467846971"/>
      <w:bookmarkStart w:id="676" w:name="_Toc467847285"/>
      <w:bookmarkStart w:id="677" w:name="_Toc467846972"/>
      <w:bookmarkStart w:id="678" w:name="_Toc467847286"/>
      <w:bookmarkStart w:id="679" w:name="_Toc467846973"/>
      <w:bookmarkStart w:id="680" w:name="_Toc467847287"/>
      <w:bookmarkStart w:id="681" w:name="_Toc467846974"/>
      <w:bookmarkStart w:id="682" w:name="_Toc467847288"/>
      <w:bookmarkStart w:id="683" w:name="_Toc467846975"/>
      <w:bookmarkStart w:id="684" w:name="_Toc467847289"/>
      <w:bookmarkStart w:id="685" w:name="_Toc467846976"/>
      <w:bookmarkStart w:id="686" w:name="_Toc467847290"/>
      <w:bookmarkStart w:id="687" w:name="_Toc467846977"/>
      <w:bookmarkStart w:id="688" w:name="_Toc467847291"/>
      <w:bookmarkStart w:id="689" w:name="_Toc467846978"/>
      <w:bookmarkStart w:id="690" w:name="_Toc467847292"/>
      <w:bookmarkStart w:id="691" w:name="_Toc467846979"/>
      <w:bookmarkStart w:id="692" w:name="_Toc467847293"/>
      <w:bookmarkStart w:id="693" w:name="_Toc467846980"/>
      <w:bookmarkStart w:id="694" w:name="_Toc467847294"/>
      <w:bookmarkStart w:id="695" w:name="_Toc467846981"/>
      <w:bookmarkStart w:id="696" w:name="_Toc467847295"/>
      <w:bookmarkStart w:id="697" w:name="_Toc467846982"/>
      <w:bookmarkStart w:id="698" w:name="_Toc467847296"/>
      <w:bookmarkStart w:id="699" w:name="_Toc467846983"/>
      <w:bookmarkStart w:id="700" w:name="_Toc467847297"/>
      <w:bookmarkStart w:id="701" w:name="_Toc467846984"/>
      <w:bookmarkStart w:id="702" w:name="_Toc467847298"/>
      <w:bookmarkStart w:id="703" w:name="_Toc467846985"/>
      <w:bookmarkStart w:id="704" w:name="_Toc467847299"/>
      <w:bookmarkStart w:id="705" w:name="_Toc467846986"/>
      <w:bookmarkStart w:id="706" w:name="_Toc467847300"/>
      <w:bookmarkStart w:id="707" w:name="_Toc467846987"/>
      <w:bookmarkStart w:id="708" w:name="_Toc467847301"/>
      <w:bookmarkStart w:id="709" w:name="_Toc467846988"/>
      <w:bookmarkStart w:id="710" w:name="_Toc467847302"/>
      <w:bookmarkStart w:id="711" w:name="_Toc467846989"/>
      <w:bookmarkStart w:id="712" w:name="_Toc467847303"/>
      <w:bookmarkStart w:id="713" w:name="_Toc467846990"/>
      <w:bookmarkStart w:id="714" w:name="_Toc467847304"/>
      <w:bookmarkStart w:id="715" w:name="_Toc467846991"/>
      <w:bookmarkStart w:id="716" w:name="_Toc467847305"/>
      <w:bookmarkStart w:id="717" w:name="_Toc467846992"/>
      <w:bookmarkStart w:id="718" w:name="_Toc467847306"/>
      <w:bookmarkStart w:id="719" w:name="_Toc467846993"/>
      <w:bookmarkStart w:id="720" w:name="_Toc467847307"/>
      <w:bookmarkStart w:id="721" w:name="_Toc467846994"/>
      <w:bookmarkStart w:id="722" w:name="_Toc467847308"/>
      <w:bookmarkStart w:id="723" w:name="_Toc467846995"/>
      <w:bookmarkStart w:id="724" w:name="_Toc467847309"/>
      <w:bookmarkStart w:id="725" w:name="_Toc467846996"/>
      <w:bookmarkStart w:id="726" w:name="_Toc467847310"/>
      <w:bookmarkStart w:id="727" w:name="_Toc467846997"/>
      <w:bookmarkStart w:id="728" w:name="_Toc467847311"/>
      <w:bookmarkStart w:id="729" w:name="_Toc467846998"/>
      <w:bookmarkStart w:id="730" w:name="_Toc467847312"/>
      <w:bookmarkStart w:id="731" w:name="_Toc467846999"/>
      <w:bookmarkStart w:id="732" w:name="_Toc467847313"/>
      <w:bookmarkStart w:id="733" w:name="_Toc467847000"/>
      <w:bookmarkStart w:id="734" w:name="_Toc467847314"/>
      <w:bookmarkStart w:id="735" w:name="_Toc467847001"/>
      <w:bookmarkStart w:id="736" w:name="_Toc467847315"/>
      <w:bookmarkStart w:id="737" w:name="_Toc467847002"/>
      <w:bookmarkStart w:id="738" w:name="_Toc467847316"/>
      <w:bookmarkStart w:id="739" w:name="_Toc467847003"/>
      <w:bookmarkStart w:id="740" w:name="_Toc467847317"/>
      <w:bookmarkStart w:id="741" w:name="_Toc467847004"/>
      <w:bookmarkStart w:id="742" w:name="_Toc467847318"/>
      <w:bookmarkStart w:id="743" w:name="_Toc467847005"/>
      <w:bookmarkStart w:id="744" w:name="_Toc467847319"/>
      <w:bookmarkStart w:id="745" w:name="_Toc467847006"/>
      <w:bookmarkStart w:id="746" w:name="_Toc467847320"/>
      <w:bookmarkStart w:id="747" w:name="_Toc467847007"/>
      <w:bookmarkStart w:id="748" w:name="_Toc467847321"/>
      <w:bookmarkStart w:id="749" w:name="_Toc467847008"/>
      <w:bookmarkStart w:id="750" w:name="_Toc467847322"/>
      <w:bookmarkStart w:id="751" w:name="_Toc467847009"/>
      <w:bookmarkStart w:id="752" w:name="_Toc467847323"/>
      <w:bookmarkStart w:id="753" w:name="_Toc467847010"/>
      <w:bookmarkStart w:id="754" w:name="_Toc467847324"/>
      <w:bookmarkStart w:id="755" w:name="_Toc467847011"/>
      <w:bookmarkStart w:id="756" w:name="_Toc467847325"/>
      <w:bookmarkStart w:id="757" w:name="_Toc467847012"/>
      <w:bookmarkStart w:id="758" w:name="_Toc467847326"/>
      <w:bookmarkStart w:id="759" w:name="_Toc467847013"/>
      <w:bookmarkStart w:id="760" w:name="_Toc467847327"/>
      <w:bookmarkStart w:id="761" w:name="_Toc467847014"/>
      <w:bookmarkStart w:id="762" w:name="_Toc467847328"/>
      <w:bookmarkStart w:id="763" w:name="_Toc467847015"/>
      <w:bookmarkStart w:id="764" w:name="_Toc467847329"/>
      <w:bookmarkStart w:id="765" w:name="_Toc467847016"/>
      <w:bookmarkStart w:id="766" w:name="_Toc467847330"/>
      <w:bookmarkStart w:id="767" w:name="_Toc467847017"/>
      <w:bookmarkStart w:id="768" w:name="_Toc467847331"/>
      <w:bookmarkStart w:id="769" w:name="_Toc467847018"/>
      <w:bookmarkStart w:id="770" w:name="_Toc467847332"/>
      <w:bookmarkStart w:id="771" w:name="_Toc467847019"/>
      <w:bookmarkStart w:id="772" w:name="_Toc467847333"/>
      <w:bookmarkStart w:id="773" w:name="_Toc467847020"/>
      <w:bookmarkStart w:id="774" w:name="_Toc467847334"/>
      <w:bookmarkStart w:id="775" w:name="_Toc467847021"/>
      <w:bookmarkStart w:id="776" w:name="_Toc467847335"/>
      <w:bookmarkStart w:id="777" w:name="_Toc467847022"/>
      <w:bookmarkStart w:id="778" w:name="_Toc467847336"/>
      <w:bookmarkStart w:id="779" w:name="_Toc467847023"/>
      <w:bookmarkStart w:id="780" w:name="_Toc467847337"/>
      <w:bookmarkStart w:id="781" w:name="_Toc467847024"/>
      <w:bookmarkStart w:id="782" w:name="_Toc467847338"/>
      <w:bookmarkStart w:id="783" w:name="_Toc467847025"/>
      <w:bookmarkStart w:id="784" w:name="_Toc467847339"/>
      <w:bookmarkStart w:id="785" w:name="_Toc467847026"/>
      <w:bookmarkStart w:id="786" w:name="_Toc467847340"/>
      <w:bookmarkStart w:id="787" w:name="_Toc467847027"/>
      <w:bookmarkStart w:id="788" w:name="_Toc467847341"/>
      <w:bookmarkStart w:id="789" w:name="_Toc467847028"/>
      <w:bookmarkStart w:id="790" w:name="_Toc467847342"/>
      <w:bookmarkStart w:id="791" w:name="_Toc467847029"/>
      <w:bookmarkStart w:id="792" w:name="_Toc467847343"/>
      <w:bookmarkStart w:id="793" w:name="_Toc467847030"/>
      <w:bookmarkStart w:id="794" w:name="_Toc467847344"/>
      <w:bookmarkStart w:id="795" w:name="_Toc467847031"/>
      <w:bookmarkStart w:id="796" w:name="_Toc467847345"/>
      <w:bookmarkStart w:id="797" w:name="_Toc467847032"/>
      <w:bookmarkStart w:id="798" w:name="_Toc467847346"/>
      <w:bookmarkStart w:id="799" w:name="_Toc467847033"/>
      <w:bookmarkStart w:id="800" w:name="_Toc467847347"/>
      <w:bookmarkStart w:id="801" w:name="_Toc467847034"/>
      <w:bookmarkStart w:id="802" w:name="_Toc467847348"/>
      <w:bookmarkStart w:id="803" w:name="_Toc467847035"/>
      <w:bookmarkStart w:id="804" w:name="_Toc467847349"/>
      <w:bookmarkStart w:id="805" w:name="_Toc467847036"/>
      <w:bookmarkStart w:id="806" w:name="_Toc467847350"/>
      <w:bookmarkStart w:id="807" w:name="_Toc467847037"/>
      <w:bookmarkStart w:id="808" w:name="_Toc467847351"/>
      <w:bookmarkStart w:id="809" w:name="_Toc467847038"/>
      <w:bookmarkStart w:id="810" w:name="_Toc467847352"/>
      <w:bookmarkStart w:id="811" w:name="_Toc467847039"/>
      <w:bookmarkStart w:id="812" w:name="_Toc467847353"/>
      <w:bookmarkStart w:id="813" w:name="_Toc467847040"/>
      <w:bookmarkStart w:id="814" w:name="_Toc467847354"/>
      <w:bookmarkStart w:id="815" w:name="_Toc467847041"/>
      <w:bookmarkStart w:id="816" w:name="_Toc467847355"/>
      <w:bookmarkStart w:id="817" w:name="_Toc467847042"/>
      <w:bookmarkStart w:id="818" w:name="_Toc467847356"/>
      <w:bookmarkStart w:id="819" w:name="_Toc467847043"/>
      <w:bookmarkStart w:id="820" w:name="_Toc467847357"/>
      <w:bookmarkStart w:id="821" w:name="_Toc467847044"/>
      <w:bookmarkStart w:id="822" w:name="_Toc467847358"/>
      <w:bookmarkStart w:id="823" w:name="_Toc467847045"/>
      <w:bookmarkStart w:id="824" w:name="_Toc467847359"/>
      <w:bookmarkStart w:id="825" w:name="_Toc467847046"/>
      <w:bookmarkStart w:id="826" w:name="_Toc467847360"/>
      <w:bookmarkStart w:id="827" w:name="_Toc467847047"/>
      <w:bookmarkStart w:id="828" w:name="_Toc467847361"/>
      <w:bookmarkStart w:id="829" w:name="_Toc467847048"/>
      <w:bookmarkStart w:id="830" w:name="_Toc467847362"/>
      <w:bookmarkStart w:id="831" w:name="_Toc467847049"/>
      <w:bookmarkStart w:id="832" w:name="_Toc467847363"/>
      <w:bookmarkStart w:id="833" w:name="_Toc467847050"/>
      <w:bookmarkStart w:id="834" w:name="_Toc467847364"/>
      <w:bookmarkStart w:id="835" w:name="_Toc467847051"/>
      <w:bookmarkStart w:id="836" w:name="_Toc467847365"/>
      <w:bookmarkStart w:id="837" w:name="_Toc467847052"/>
      <w:bookmarkStart w:id="838" w:name="_Toc467847366"/>
      <w:bookmarkStart w:id="839" w:name="_Toc467847053"/>
      <w:bookmarkStart w:id="840" w:name="_Toc467847367"/>
      <w:bookmarkStart w:id="841" w:name="_Toc467847054"/>
      <w:bookmarkStart w:id="842" w:name="_Toc467847368"/>
      <w:bookmarkStart w:id="843" w:name="_Toc467847055"/>
      <w:bookmarkStart w:id="844" w:name="_Toc467847369"/>
      <w:bookmarkStart w:id="845" w:name="_Toc467847056"/>
      <w:bookmarkStart w:id="846" w:name="_Toc467847370"/>
      <w:bookmarkStart w:id="847" w:name="_Toc467847057"/>
      <w:bookmarkStart w:id="848" w:name="_Toc467847371"/>
      <w:bookmarkStart w:id="849" w:name="_Toc467847058"/>
      <w:bookmarkStart w:id="850" w:name="_Toc467847372"/>
      <w:bookmarkStart w:id="851" w:name="_Toc467847059"/>
      <w:bookmarkStart w:id="852" w:name="_Toc467847373"/>
      <w:bookmarkStart w:id="853" w:name="_Toc467847060"/>
      <w:bookmarkStart w:id="854" w:name="_Toc467847374"/>
      <w:bookmarkStart w:id="855" w:name="_Toc467847061"/>
      <w:bookmarkStart w:id="856" w:name="_Toc467847375"/>
      <w:bookmarkStart w:id="857" w:name="_Toc467847062"/>
      <w:bookmarkStart w:id="858" w:name="_Toc467847376"/>
      <w:bookmarkStart w:id="859" w:name="_Toc467847063"/>
      <w:bookmarkStart w:id="860" w:name="_Toc467847377"/>
      <w:bookmarkStart w:id="861" w:name="_Toc467847064"/>
      <w:bookmarkStart w:id="862" w:name="_Toc467847378"/>
      <w:bookmarkStart w:id="863" w:name="_Toc467847065"/>
      <w:bookmarkStart w:id="864" w:name="_Toc467847379"/>
      <w:bookmarkStart w:id="865" w:name="_Toc467847066"/>
      <w:bookmarkStart w:id="866" w:name="_Toc467847380"/>
      <w:bookmarkStart w:id="867" w:name="_Toc467847067"/>
      <w:bookmarkStart w:id="868" w:name="_Toc467847381"/>
      <w:bookmarkStart w:id="869" w:name="_Toc467847068"/>
      <w:bookmarkStart w:id="870" w:name="_Toc467847382"/>
      <w:bookmarkStart w:id="871" w:name="_Toc467847069"/>
      <w:bookmarkStart w:id="872" w:name="_Toc467847383"/>
      <w:bookmarkStart w:id="873" w:name="_Toc467847070"/>
      <w:bookmarkStart w:id="874" w:name="_Toc467847384"/>
      <w:bookmarkStart w:id="875" w:name="_Toc467847071"/>
      <w:bookmarkStart w:id="876" w:name="_Toc467847385"/>
      <w:bookmarkStart w:id="877" w:name="_Toc467847072"/>
      <w:bookmarkStart w:id="878" w:name="_Toc467847386"/>
      <w:bookmarkStart w:id="879" w:name="_Toc467847073"/>
      <w:bookmarkStart w:id="880" w:name="_Toc467847387"/>
      <w:bookmarkStart w:id="881" w:name="_Toc467847074"/>
      <w:bookmarkStart w:id="882" w:name="_Toc467847388"/>
      <w:bookmarkStart w:id="883" w:name="_Toc467847075"/>
      <w:bookmarkStart w:id="884" w:name="_Toc467847389"/>
      <w:bookmarkStart w:id="885" w:name="_Toc467847076"/>
      <w:bookmarkStart w:id="886" w:name="_Toc467847390"/>
      <w:bookmarkStart w:id="887" w:name="_Toc467847077"/>
      <w:bookmarkStart w:id="888" w:name="_Toc467847391"/>
      <w:bookmarkStart w:id="889" w:name="_Toc467847078"/>
      <w:bookmarkStart w:id="890" w:name="_Toc467847392"/>
      <w:bookmarkStart w:id="891" w:name="_Toc467847079"/>
      <w:bookmarkStart w:id="892" w:name="_Toc467847393"/>
      <w:bookmarkStart w:id="893" w:name="_Toc467847080"/>
      <w:bookmarkStart w:id="894" w:name="_Toc467847394"/>
      <w:bookmarkStart w:id="895" w:name="_Toc467847081"/>
      <w:bookmarkStart w:id="896" w:name="_Toc467847395"/>
      <w:bookmarkStart w:id="897" w:name="_Toc467847082"/>
      <w:bookmarkStart w:id="898" w:name="_Toc467847396"/>
      <w:bookmarkStart w:id="899" w:name="_Toc467847083"/>
      <w:bookmarkStart w:id="900" w:name="_Toc467847397"/>
      <w:bookmarkStart w:id="901" w:name="_Toc467847084"/>
      <w:bookmarkStart w:id="902" w:name="_Toc467847398"/>
      <w:bookmarkStart w:id="903" w:name="_Toc467847085"/>
      <w:bookmarkStart w:id="904" w:name="_Toc467847399"/>
      <w:bookmarkStart w:id="905" w:name="_Toc467847090"/>
      <w:bookmarkStart w:id="906" w:name="_Toc467847404"/>
      <w:bookmarkStart w:id="907" w:name="_Toc467847098"/>
      <w:bookmarkStart w:id="908" w:name="_Toc467847412"/>
      <w:bookmarkStart w:id="909" w:name="_Toc467847106"/>
      <w:bookmarkStart w:id="910" w:name="_Toc467847420"/>
      <w:bookmarkStart w:id="911" w:name="_Toc467847110"/>
      <w:bookmarkStart w:id="912" w:name="_Toc467847424"/>
      <w:bookmarkStart w:id="913" w:name="_Toc467847123"/>
      <w:bookmarkStart w:id="914" w:name="_Toc467847437"/>
      <w:bookmarkStart w:id="915" w:name="_Toc467847124"/>
      <w:bookmarkStart w:id="916" w:name="_Toc467847438"/>
      <w:bookmarkStart w:id="917" w:name="_Toc467847125"/>
      <w:bookmarkStart w:id="918" w:name="_Toc467847439"/>
      <w:bookmarkStart w:id="919" w:name="_Toc467847126"/>
      <w:bookmarkStart w:id="920" w:name="_Toc467847440"/>
      <w:bookmarkStart w:id="921" w:name="_Toc467847127"/>
      <w:bookmarkStart w:id="922" w:name="_Toc467847441"/>
      <w:bookmarkStart w:id="923" w:name="_Toc467847128"/>
      <w:bookmarkStart w:id="924" w:name="_Toc467847442"/>
      <w:bookmarkStart w:id="925" w:name="_Toc467847129"/>
      <w:bookmarkStart w:id="926" w:name="_Toc467847443"/>
      <w:bookmarkStart w:id="927" w:name="_Toc467847130"/>
      <w:bookmarkStart w:id="928" w:name="_Toc467847444"/>
      <w:bookmarkStart w:id="929" w:name="_Toc467847131"/>
      <w:bookmarkStart w:id="930" w:name="_Toc467847445"/>
      <w:bookmarkStart w:id="931" w:name="_Toc467847132"/>
      <w:bookmarkStart w:id="932" w:name="_Toc467847446"/>
      <w:bookmarkStart w:id="933" w:name="_Toc467847133"/>
      <w:bookmarkStart w:id="934" w:name="_Toc467847447"/>
      <w:bookmarkStart w:id="935" w:name="_Toc467847134"/>
      <w:bookmarkStart w:id="936" w:name="_Toc467847448"/>
      <w:bookmarkStart w:id="937" w:name="_Toc467847135"/>
      <w:bookmarkStart w:id="938" w:name="_Toc467847449"/>
      <w:bookmarkStart w:id="939" w:name="_Toc467847136"/>
      <w:bookmarkStart w:id="940" w:name="_Toc467847450"/>
      <w:bookmarkStart w:id="941" w:name="_Toc467847137"/>
      <w:bookmarkStart w:id="942" w:name="_Toc467847451"/>
      <w:bookmarkStart w:id="943" w:name="_Toc467847138"/>
      <w:bookmarkStart w:id="944" w:name="_Toc467847452"/>
      <w:bookmarkStart w:id="945" w:name="_Toc467847139"/>
      <w:bookmarkStart w:id="946" w:name="_Toc467847453"/>
      <w:bookmarkStart w:id="947" w:name="_Toc467847140"/>
      <w:bookmarkStart w:id="948" w:name="_Toc467847454"/>
      <w:bookmarkStart w:id="949" w:name="_Toc467847141"/>
      <w:bookmarkStart w:id="950" w:name="_Toc467847455"/>
      <w:bookmarkStart w:id="951" w:name="_Toc467847142"/>
      <w:bookmarkStart w:id="952" w:name="_Toc467847456"/>
      <w:bookmarkStart w:id="953" w:name="_Toc467847143"/>
      <w:bookmarkStart w:id="954" w:name="_Toc467847457"/>
      <w:bookmarkStart w:id="955" w:name="_Toc390823580"/>
      <w:bookmarkStart w:id="956" w:name="_Toc391429272"/>
      <w:bookmarkStart w:id="957" w:name="_Toc391438543"/>
      <w:bookmarkStart w:id="958" w:name="_Toc396034950"/>
      <w:bookmarkStart w:id="959" w:name="_Toc398800341"/>
      <w:bookmarkStart w:id="960" w:name="_Toc476728556"/>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A6082D">
        <w:lastRenderedPageBreak/>
        <w:t>Spray Sealing</w:t>
      </w:r>
      <w:bookmarkEnd w:id="960"/>
    </w:p>
    <w:p w14:paraId="001E0CDE" w14:textId="77777777" w:rsidR="00527DF8" w:rsidRDefault="00527DF8" w:rsidP="00527DF8">
      <w:pPr>
        <w:pStyle w:val="Heading2"/>
        <w:tabs>
          <w:tab w:val="clear" w:pos="0"/>
          <w:tab w:val="num" w:pos="720"/>
        </w:tabs>
        <w:ind w:left="720" w:hanging="720"/>
      </w:pPr>
      <w:r w:rsidRPr="00A6082D">
        <w:t>Standards</w:t>
      </w:r>
    </w:p>
    <w:p w14:paraId="1BE05480" w14:textId="77777777" w:rsidR="00527DF8" w:rsidRPr="00F461D0" w:rsidRDefault="00527DF8" w:rsidP="00527DF8">
      <w:pPr>
        <w:pStyle w:val="BodyText"/>
      </w:pPr>
      <w:r w:rsidRPr="00F461D0">
        <w:t>Conform to the following Standards and Publications unless specified otherwise:</w:t>
      </w:r>
    </w:p>
    <w:p w14:paraId="081680A8" w14:textId="77777777" w:rsidR="00527DF8" w:rsidRDefault="00527DF8" w:rsidP="00527DF8">
      <w:pPr>
        <w:pStyle w:val="ASList"/>
      </w:pPr>
      <w:r w:rsidRPr="00F461D0">
        <w:t>AS</w:t>
      </w:r>
      <w:r>
        <w:t xml:space="preserve"> </w:t>
      </w:r>
      <w:r w:rsidRPr="00F461D0">
        <w:t>1141</w:t>
      </w:r>
      <w:r w:rsidRPr="00F461D0">
        <w:tab/>
        <w:t>Me</w:t>
      </w:r>
      <w:r>
        <w:t>thods for sampling and testing a</w:t>
      </w:r>
      <w:r w:rsidRPr="00F461D0">
        <w:t>ggregates</w:t>
      </w:r>
      <w:r>
        <w:t xml:space="preserve"> </w:t>
      </w:r>
    </w:p>
    <w:p w14:paraId="625259D6" w14:textId="77777777" w:rsidR="00527DF8" w:rsidRDefault="00527DF8" w:rsidP="00527DF8">
      <w:pPr>
        <w:pStyle w:val="ASList"/>
        <w:ind w:hanging="720"/>
      </w:pPr>
      <w:r>
        <w:t>AS 1141.14</w:t>
      </w:r>
      <w:r>
        <w:tab/>
        <w:t xml:space="preserve">- Particle shape, by proportional </w:t>
      </w:r>
      <w:proofErr w:type="spellStart"/>
      <w:r>
        <w:t>caliper</w:t>
      </w:r>
      <w:proofErr w:type="spellEnd"/>
    </w:p>
    <w:p w14:paraId="0C4D5869" w14:textId="77777777" w:rsidR="00527DF8" w:rsidRDefault="00527DF8" w:rsidP="00527DF8">
      <w:pPr>
        <w:pStyle w:val="ASList"/>
        <w:ind w:hanging="720"/>
      </w:pPr>
      <w:r>
        <w:t>AS 1141.15</w:t>
      </w:r>
      <w:r>
        <w:tab/>
        <w:t>- Flakiness index</w:t>
      </w:r>
    </w:p>
    <w:p w14:paraId="0E457CAE" w14:textId="77777777" w:rsidR="00527DF8" w:rsidRDefault="00527DF8" w:rsidP="00527DF8">
      <w:pPr>
        <w:pStyle w:val="ASList"/>
        <w:ind w:hanging="720"/>
      </w:pPr>
      <w:r>
        <w:t>AS 1141.18</w:t>
      </w:r>
      <w:r>
        <w:tab/>
        <w:t>- Crushed particles in coarse aggregate derived from gravel</w:t>
      </w:r>
    </w:p>
    <w:p w14:paraId="1ACCCC18" w14:textId="77777777" w:rsidR="00527DF8" w:rsidRDefault="00527DF8" w:rsidP="00527DF8">
      <w:pPr>
        <w:pStyle w:val="ASList"/>
        <w:ind w:hanging="720"/>
      </w:pPr>
      <w:r>
        <w:t>AS 1141.20.1</w:t>
      </w:r>
      <w:r>
        <w:tab/>
        <w:t xml:space="preserve">- Average least dimension </w:t>
      </w:r>
    </w:p>
    <w:p w14:paraId="3DBE86FE" w14:textId="77777777" w:rsidR="00527DF8" w:rsidRDefault="00527DF8" w:rsidP="00527DF8">
      <w:pPr>
        <w:pStyle w:val="ASList"/>
        <w:ind w:left="2160" w:firstLine="720"/>
      </w:pPr>
      <w:r>
        <w:t>– Direct measurement (nominal size 10 mm and greater)</w:t>
      </w:r>
    </w:p>
    <w:p w14:paraId="514D82AF" w14:textId="77777777" w:rsidR="00527DF8" w:rsidRDefault="00527DF8" w:rsidP="00527DF8">
      <w:pPr>
        <w:pStyle w:val="ASList"/>
        <w:ind w:hanging="720"/>
      </w:pPr>
      <w:r>
        <w:t>AS 1141.20.2</w:t>
      </w:r>
      <w:r>
        <w:tab/>
        <w:t xml:space="preserve">- Average least dimension </w:t>
      </w:r>
    </w:p>
    <w:p w14:paraId="259B4732" w14:textId="77777777" w:rsidR="00527DF8" w:rsidRDefault="00527DF8" w:rsidP="00527DF8">
      <w:pPr>
        <w:pStyle w:val="ASList"/>
        <w:ind w:left="2160" w:firstLine="720"/>
      </w:pPr>
      <w:r>
        <w:t>– Direct measurement (nominal sizes 5 mm and 7 mm)</w:t>
      </w:r>
    </w:p>
    <w:p w14:paraId="510717EA" w14:textId="77777777" w:rsidR="00527DF8" w:rsidRDefault="00527DF8" w:rsidP="00527DF8">
      <w:pPr>
        <w:pStyle w:val="ASList"/>
        <w:ind w:hanging="720"/>
      </w:pPr>
      <w:r>
        <w:t>AS 1141.23</w:t>
      </w:r>
      <w:r>
        <w:tab/>
        <w:t>- Los Angeles value</w:t>
      </w:r>
    </w:p>
    <w:p w14:paraId="182D422E" w14:textId="77777777" w:rsidR="00527DF8" w:rsidRDefault="00527DF8" w:rsidP="00527DF8">
      <w:pPr>
        <w:pStyle w:val="ASList"/>
        <w:ind w:hanging="720"/>
      </w:pPr>
      <w:r>
        <w:t>AS 1141.24</w:t>
      </w:r>
      <w:r>
        <w:tab/>
        <w:t>- Aggregate soundness – Evaluation by exposure to sodium sulphate solution</w:t>
      </w:r>
    </w:p>
    <w:p w14:paraId="1B508DD8" w14:textId="77777777" w:rsidR="00527DF8" w:rsidRDefault="00527DF8" w:rsidP="00527DF8">
      <w:pPr>
        <w:pStyle w:val="ASList"/>
        <w:ind w:hanging="720"/>
      </w:pPr>
      <w:r>
        <w:t>AS 1141.25.1</w:t>
      </w:r>
      <w:r>
        <w:tab/>
        <w:t>- Degradation factor – Source rock</w:t>
      </w:r>
    </w:p>
    <w:p w14:paraId="7C5E549B" w14:textId="77777777" w:rsidR="00527DF8" w:rsidRDefault="00527DF8" w:rsidP="00527DF8">
      <w:pPr>
        <w:pStyle w:val="ASList"/>
        <w:ind w:hanging="720"/>
      </w:pPr>
      <w:r>
        <w:t>AS 1141.26</w:t>
      </w:r>
      <w:r>
        <w:tab/>
        <w:t>- Secondary minerals content in igneous rocks</w:t>
      </w:r>
    </w:p>
    <w:p w14:paraId="49E0C6E7" w14:textId="77777777" w:rsidR="00527DF8" w:rsidRDefault="00527DF8" w:rsidP="00527DF8">
      <w:pPr>
        <w:pStyle w:val="ASList"/>
        <w:ind w:hanging="720"/>
      </w:pPr>
      <w:r>
        <w:t>AS 1141.29</w:t>
      </w:r>
      <w:r>
        <w:tab/>
        <w:t>- Accelerated soundness index by reflux</w:t>
      </w:r>
    </w:p>
    <w:p w14:paraId="4F3B6ADA" w14:textId="77777777" w:rsidR="00527DF8" w:rsidRDefault="00527DF8" w:rsidP="00527DF8">
      <w:pPr>
        <w:pStyle w:val="ASList"/>
        <w:ind w:hanging="720"/>
      </w:pPr>
      <w:r>
        <w:t>AS 1141.40</w:t>
      </w:r>
      <w:r>
        <w:tab/>
        <w:t>- Polished aggregate friction value – Vertical road wheel machine</w:t>
      </w:r>
    </w:p>
    <w:p w14:paraId="357F0C5B" w14:textId="77777777" w:rsidR="00527DF8" w:rsidRDefault="00527DF8" w:rsidP="00527DF8">
      <w:pPr>
        <w:pStyle w:val="ASList"/>
        <w:ind w:hanging="720"/>
      </w:pPr>
      <w:r>
        <w:t>AS 1141.41</w:t>
      </w:r>
      <w:r>
        <w:tab/>
        <w:t>- Polished aggregate friction value – Horizontal bed machine</w:t>
      </w:r>
    </w:p>
    <w:p w14:paraId="6609CCC2" w14:textId="77777777" w:rsidR="00527DF8" w:rsidRPr="00F461D0" w:rsidRDefault="00527DF8" w:rsidP="00527DF8">
      <w:pPr>
        <w:pStyle w:val="ASList"/>
        <w:ind w:hanging="720"/>
      </w:pPr>
      <w:r>
        <w:t>AS 1141.50</w:t>
      </w:r>
      <w:r>
        <w:tab/>
        <w:t>- Resistance to stripping of cover aggregates from binders</w:t>
      </w:r>
    </w:p>
    <w:p w14:paraId="2101162E" w14:textId="77777777" w:rsidR="00527DF8" w:rsidRDefault="00527DF8" w:rsidP="00527DF8">
      <w:pPr>
        <w:pStyle w:val="ASList"/>
      </w:pPr>
      <w:r>
        <w:t>AS 1160</w:t>
      </w:r>
      <w:r>
        <w:tab/>
        <w:t>Bituminous emulsions for the construction and maintenance of p</w:t>
      </w:r>
      <w:r w:rsidRPr="00F461D0">
        <w:t>avements</w:t>
      </w:r>
    </w:p>
    <w:p w14:paraId="41BCA52C" w14:textId="77777777" w:rsidR="00527DF8" w:rsidRDefault="00527DF8" w:rsidP="00527DF8">
      <w:pPr>
        <w:pStyle w:val="ASList"/>
      </w:pPr>
      <w:r>
        <w:t>AS 1742.3</w:t>
      </w:r>
      <w:r>
        <w:tab/>
        <w:t>Manual of uniform traffic control devices – Traffic control for works on roads</w:t>
      </w:r>
    </w:p>
    <w:p w14:paraId="7D19673E" w14:textId="77777777" w:rsidR="00527DF8" w:rsidRPr="00F461D0" w:rsidRDefault="00527DF8" w:rsidP="00527DF8">
      <w:pPr>
        <w:pStyle w:val="ASList"/>
      </w:pPr>
      <w:r>
        <w:t>AS 1906.3</w:t>
      </w:r>
      <w:r>
        <w:tab/>
      </w:r>
      <w:proofErr w:type="spellStart"/>
      <w:r>
        <w:t>Retroreflective</w:t>
      </w:r>
      <w:proofErr w:type="spellEnd"/>
      <w:r>
        <w:t xml:space="preserve"> materials and devices for road traffic control purposes – Raised pavement markers</w:t>
      </w:r>
    </w:p>
    <w:p w14:paraId="529AA2B1" w14:textId="77777777" w:rsidR="00527DF8" w:rsidRDefault="00527DF8" w:rsidP="00527DF8">
      <w:pPr>
        <w:pStyle w:val="ASList"/>
      </w:pPr>
      <w:r>
        <w:t>AS 2008</w:t>
      </w:r>
      <w:r>
        <w:tab/>
        <w:t>Residual b</w:t>
      </w:r>
      <w:r w:rsidRPr="00F461D0">
        <w:t>itumen f</w:t>
      </w:r>
      <w:r>
        <w:t>or p</w:t>
      </w:r>
      <w:r w:rsidRPr="00F461D0">
        <w:t>avements</w:t>
      </w:r>
    </w:p>
    <w:p w14:paraId="1160532B" w14:textId="77777777" w:rsidR="00527DF8" w:rsidRPr="00F461D0" w:rsidRDefault="00527DF8" w:rsidP="00527DF8">
      <w:pPr>
        <w:pStyle w:val="ASList"/>
      </w:pPr>
      <w:r>
        <w:t>AS 2106.2</w:t>
      </w:r>
      <w:r>
        <w:tab/>
      </w:r>
      <w:r w:rsidRPr="00067DE3">
        <w:rPr>
          <w:rStyle w:val="Hyperlink"/>
          <w:rFonts w:cs="Arial"/>
          <w:color w:val="000000"/>
        </w:rPr>
        <w:t xml:space="preserve">Methods for the determination of the flash point of flammable liquids (closed cup) - </w:t>
      </w:r>
      <w:r>
        <w:rPr>
          <w:rStyle w:val="Hyperlink"/>
          <w:rFonts w:cs="Arial"/>
          <w:color w:val="000000"/>
        </w:rPr>
        <w:t xml:space="preserve">Determination of flash point - </w:t>
      </w:r>
      <w:proofErr w:type="spellStart"/>
      <w:r>
        <w:rPr>
          <w:rFonts w:cs="Arial"/>
        </w:rPr>
        <w:t>Penksy</w:t>
      </w:r>
      <w:proofErr w:type="spellEnd"/>
      <w:r>
        <w:rPr>
          <w:rFonts w:cs="Arial"/>
        </w:rPr>
        <w:t xml:space="preserve"> Martens</w:t>
      </w:r>
      <w:r w:rsidRPr="007F531E">
        <w:rPr>
          <w:rFonts w:cs="Arial"/>
        </w:rPr>
        <w:t xml:space="preserve"> closed</w:t>
      </w:r>
      <w:r>
        <w:rPr>
          <w:rFonts w:cs="Arial"/>
        </w:rPr>
        <w:t xml:space="preserve"> cup method</w:t>
      </w:r>
    </w:p>
    <w:p w14:paraId="37635D8E" w14:textId="77777777" w:rsidR="00527DF8" w:rsidRPr="00F461D0" w:rsidRDefault="00527DF8" w:rsidP="00527DF8">
      <w:pPr>
        <w:pStyle w:val="ASList"/>
      </w:pPr>
      <w:r>
        <w:t>AS 2157</w:t>
      </w:r>
      <w:r>
        <w:tab/>
        <w:t>Cutback b</w:t>
      </w:r>
      <w:r w:rsidRPr="00F461D0">
        <w:t>itumen</w:t>
      </w:r>
    </w:p>
    <w:p w14:paraId="7A08EE9E" w14:textId="77777777" w:rsidR="00527DF8" w:rsidRDefault="00527DF8" w:rsidP="00527DF8">
      <w:pPr>
        <w:pStyle w:val="ASList"/>
      </w:pPr>
      <w:r>
        <w:t>AS 2341</w:t>
      </w:r>
      <w:r>
        <w:tab/>
        <w:t>Methods of testing bitumen and related roadmaking p</w:t>
      </w:r>
      <w:r w:rsidRPr="00F461D0">
        <w:t>roducts</w:t>
      </w:r>
    </w:p>
    <w:p w14:paraId="43B72207" w14:textId="77777777" w:rsidR="00527DF8" w:rsidRDefault="00527DF8" w:rsidP="00527DF8">
      <w:pPr>
        <w:pStyle w:val="ASList"/>
        <w:ind w:hanging="720"/>
      </w:pPr>
      <w:r>
        <w:t>AS 2341.6</w:t>
      </w:r>
      <w:r>
        <w:tab/>
        <w:t>- Determination of density using a hydrometer</w:t>
      </w:r>
    </w:p>
    <w:p w14:paraId="63A13F7B" w14:textId="77777777" w:rsidR="00527DF8" w:rsidRDefault="00527DF8" w:rsidP="00527DF8">
      <w:pPr>
        <w:pStyle w:val="ASList"/>
        <w:ind w:hanging="720"/>
      </w:pPr>
      <w:r>
        <w:t>AS 2341.9</w:t>
      </w:r>
      <w:r>
        <w:tab/>
        <w:t>- Determination of water content (Dean and Stark)</w:t>
      </w:r>
    </w:p>
    <w:p w14:paraId="3C0D42D3" w14:textId="77777777" w:rsidR="00527DF8" w:rsidRPr="00F461D0" w:rsidRDefault="00527DF8" w:rsidP="00527DF8">
      <w:pPr>
        <w:pStyle w:val="ASList"/>
        <w:ind w:hanging="720"/>
      </w:pPr>
      <w:r>
        <w:t>AS/NZS 2341.13</w:t>
      </w:r>
      <w:r>
        <w:tab/>
        <w:t>- Long-term exposure to heat and air</w:t>
      </w:r>
    </w:p>
    <w:p w14:paraId="63C97D21" w14:textId="77777777" w:rsidR="00527DF8" w:rsidRPr="00F461D0" w:rsidRDefault="00527DF8" w:rsidP="00527DF8">
      <w:pPr>
        <w:pStyle w:val="ASList"/>
      </w:pPr>
      <w:r w:rsidRPr="00F461D0">
        <w:t>AS</w:t>
      </w:r>
      <w:r>
        <w:t xml:space="preserve"> </w:t>
      </w:r>
      <w:r w:rsidRPr="00F461D0">
        <w:t>2758.2</w:t>
      </w:r>
      <w:r w:rsidRPr="00F461D0">
        <w:tab/>
        <w:t>Aggre</w:t>
      </w:r>
      <w:r>
        <w:t>gates and rock for engineering purposes - Aggregate for sprayed bituminous s</w:t>
      </w:r>
      <w:r w:rsidRPr="00F461D0">
        <w:t>urfacing</w:t>
      </w:r>
    </w:p>
    <w:p w14:paraId="43D24B15" w14:textId="77777777" w:rsidR="00527DF8" w:rsidRPr="00F461D0" w:rsidRDefault="00527DF8" w:rsidP="00527DF8">
      <w:pPr>
        <w:pStyle w:val="ASList"/>
      </w:pPr>
      <w:r w:rsidRPr="00F461D0">
        <w:t>AS</w:t>
      </w:r>
      <w:r>
        <w:t xml:space="preserve"> 2809.5</w:t>
      </w:r>
      <w:r>
        <w:tab/>
        <w:t>Road tank vehicles for d</w:t>
      </w:r>
      <w:r w:rsidRPr="00F461D0">
        <w:t xml:space="preserve">angerous </w:t>
      </w:r>
      <w:r>
        <w:t>g</w:t>
      </w:r>
      <w:r w:rsidRPr="00F461D0">
        <w:t>oods - Tankers for bitumen based products</w:t>
      </w:r>
    </w:p>
    <w:p w14:paraId="75973446" w14:textId="77777777" w:rsidR="00527DF8" w:rsidRPr="00F461D0" w:rsidRDefault="00527DF8" w:rsidP="00527DF8">
      <w:pPr>
        <w:pStyle w:val="ASList"/>
      </w:pPr>
      <w:r>
        <w:t>AS 3568</w:t>
      </w:r>
      <w:r>
        <w:tab/>
        <w:t>Oils for reducing the v</w:t>
      </w:r>
      <w:r w:rsidRPr="00F461D0">
        <w:t>is</w:t>
      </w:r>
      <w:r>
        <w:t>cosity of residual bitumen for p</w:t>
      </w:r>
      <w:r w:rsidRPr="00F461D0">
        <w:t>avements</w:t>
      </w:r>
    </w:p>
    <w:p w14:paraId="44BD64DB" w14:textId="77777777" w:rsidR="00527DF8" w:rsidRPr="00F461D0" w:rsidRDefault="00527DF8" w:rsidP="00527DF8">
      <w:pPr>
        <w:pStyle w:val="ASList"/>
      </w:pPr>
      <w:r>
        <w:t>AS 3706</w:t>
      </w:r>
      <w:r>
        <w:tab/>
        <w:t>Geotextiles – Methods of Test</w:t>
      </w:r>
    </w:p>
    <w:p w14:paraId="30D2F01D" w14:textId="77777777" w:rsidR="00527DF8" w:rsidRDefault="00527DF8" w:rsidP="00527DF8">
      <w:pPr>
        <w:pStyle w:val="ASList"/>
        <w:ind w:hanging="720"/>
      </w:pPr>
      <w:r>
        <w:t>AS 3706.1</w:t>
      </w:r>
      <w:r>
        <w:tab/>
        <w:t>- General requirements, sampling, conditioning, basic physical properties and statistical analysis</w:t>
      </w:r>
    </w:p>
    <w:p w14:paraId="2752581C" w14:textId="77777777" w:rsidR="00527DF8" w:rsidRDefault="00527DF8" w:rsidP="00527DF8">
      <w:pPr>
        <w:pStyle w:val="ASList"/>
        <w:ind w:hanging="720"/>
      </w:pPr>
      <w:r>
        <w:t>AS 3706.2</w:t>
      </w:r>
      <w:r>
        <w:tab/>
        <w:t>- Determination of tensile properties – Wide strip and grab method</w:t>
      </w:r>
    </w:p>
    <w:p w14:paraId="1D0B0044" w14:textId="77777777" w:rsidR="00527DF8" w:rsidRDefault="00527DF8" w:rsidP="00527DF8">
      <w:pPr>
        <w:pStyle w:val="ASList"/>
        <w:ind w:hanging="720"/>
      </w:pPr>
      <w:r>
        <w:t>AS 3706.3</w:t>
      </w:r>
      <w:r>
        <w:tab/>
        <w:t>- Determination of tearing strength – Trapezoidal method</w:t>
      </w:r>
    </w:p>
    <w:p w14:paraId="4A15FF3A" w14:textId="77777777" w:rsidR="00527DF8" w:rsidRDefault="00527DF8" w:rsidP="00527DF8">
      <w:pPr>
        <w:pStyle w:val="ASList"/>
      </w:pPr>
    </w:p>
    <w:p w14:paraId="48ED3BB2" w14:textId="77777777" w:rsidR="00527DF8" w:rsidRDefault="00527DF8" w:rsidP="00527DF8">
      <w:pPr>
        <w:pStyle w:val="ASList"/>
      </w:pPr>
      <w:r>
        <w:t>NORTHERN TERRITORY TEST METHODS</w:t>
      </w:r>
    </w:p>
    <w:p w14:paraId="5017FD85" w14:textId="77777777" w:rsidR="00527DF8" w:rsidRDefault="00527DF8" w:rsidP="00527DF8">
      <w:pPr>
        <w:pStyle w:val="ASList"/>
      </w:pPr>
      <w:r>
        <w:t>NTTM 215.1</w:t>
      </w:r>
      <w:r>
        <w:tab/>
        <w:t>Standard ball penetration test</w:t>
      </w:r>
    </w:p>
    <w:p w14:paraId="4365B9B3" w14:textId="77777777" w:rsidR="00527DF8" w:rsidRDefault="00527DF8" w:rsidP="00527DF8">
      <w:pPr>
        <w:pStyle w:val="ASList"/>
      </w:pPr>
      <w:r>
        <w:t>NTTM 304.1</w:t>
      </w:r>
      <w:r>
        <w:tab/>
        <w:t>Determination of skid resistance with the portable skid tester</w:t>
      </w:r>
    </w:p>
    <w:p w14:paraId="3091CE76" w14:textId="77777777" w:rsidR="00527DF8" w:rsidRDefault="00527DF8" w:rsidP="00527DF8">
      <w:pPr>
        <w:pStyle w:val="ASList"/>
      </w:pPr>
      <w:r>
        <w:t>NTTM 500.2</w:t>
      </w:r>
      <w:r>
        <w:tab/>
        <w:t>Procedures for non-conforming test results</w:t>
      </w:r>
    </w:p>
    <w:p w14:paraId="64AA54D0" w14:textId="77777777" w:rsidR="00527DF8" w:rsidRDefault="00527DF8" w:rsidP="00527DF8">
      <w:pPr>
        <w:pStyle w:val="ASList"/>
      </w:pPr>
    </w:p>
    <w:p w14:paraId="7584A87E" w14:textId="77777777" w:rsidR="00527DF8" w:rsidRDefault="00527DF8" w:rsidP="00527DF8">
      <w:pPr>
        <w:pStyle w:val="ASList"/>
      </w:pPr>
      <w:r>
        <w:t>AMERICAN SOCIETY FOR TESTING AND MATERIALS</w:t>
      </w:r>
    </w:p>
    <w:p w14:paraId="7D40F06B" w14:textId="77777777" w:rsidR="00527DF8" w:rsidRDefault="00527DF8" w:rsidP="00527DF8">
      <w:pPr>
        <w:pStyle w:val="ASList"/>
      </w:pPr>
      <w:r>
        <w:t>ASTM D86</w:t>
      </w:r>
      <w:r>
        <w:tab/>
      </w:r>
      <w:r w:rsidRPr="00067DE3">
        <w:rPr>
          <w:rFonts w:cs="Arial"/>
          <w:color w:val="000000"/>
        </w:rPr>
        <w:t>Standard Test Method for Distillation of Petroleum Products at Atmospheric Pressure</w:t>
      </w:r>
    </w:p>
    <w:p w14:paraId="3F542272" w14:textId="77777777" w:rsidR="00527DF8" w:rsidRPr="00067DE3" w:rsidRDefault="00527DF8" w:rsidP="00527DF8">
      <w:pPr>
        <w:pStyle w:val="ASList"/>
        <w:rPr>
          <w:rFonts w:cs="Arial"/>
          <w:color w:val="000000"/>
        </w:rPr>
      </w:pPr>
      <w:r>
        <w:t>ASTM D445</w:t>
      </w:r>
      <w:r>
        <w:tab/>
      </w:r>
      <w:r w:rsidRPr="00067DE3">
        <w:rPr>
          <w:rFonts w:cs="Arial"/>
          <w:color w:val="000000"/>
        </w:rPr>
        <w:t>Standard Test Method for Kinematic Viscosity of Transparent and Opaque Liquids (and Calculation of Dynamic Viscosity)</w:t>
      </w:r>
    </w:p>
    <w:p w14:paraId="19BA46B5" w14:textId="77777777" w:rsidR="00527DF8" w:rsidRPr="00067DE3" w:rsidRDefault="00527DF8" w:rsidP="00527DF8">
      <w:pPr>
        <w:pStyle w:val="ASList"/>
        <w:rPr>
          <w:rFonts w:cs="Arial"/>
          <w:color w:val="000000"/>
        </w:rPr>
      </w:pPr>
      <w:r w:rsidRPr="00067DE3">
        <w:rPr>
          <w:rFonts w:cs="Arial"/>
          <w:color w:val="000000"/>
        </w:rPr>
        <w:t>ASTM D1298</w:t>
      </w:r>
      <w:r w:rsidRPr="00067DE3">
        <w:rPr>
          <w:rFonts w:cs="Arial"/>
          <w:color w:val="000000"/>
        </w:rPr>
        <w:tab/>
        <w:t>Standard Test Method for Kinematic Viscosity of Transparent and Opaque Liquids (and Calculation of Dynamic Viscosity)</w:t>
      </w:r>
    </w:p>
    <w:p w14:paraId="1A3758AF" w14:textId="77777777" w:rsidR="00527DF8" w:rsidRDefault="00527DF8" w:rsidP="00527DF8">
      <w:pPr>
        <w:pStyle w:val="ASList"/>
      </w:pPr>
    </w:p>
    <w:p w14:paraId="5851FDA0" w14:textId="77777777" w:rsidR="00527DF8" w:rsidRDefault="00527DF8" w:rsidP="00527DF8">
      <w:pPr>
        <w:pStyle w:val="ASList"/>
      </w:pPr>
      <w:r>
        <w:t>AUSTROADS</w:t>
      </w:r>
    </w:p>
    <w:p w14:paraId="5C7BCAF9" w14:textId="77777777" w:rsidR="00527DF8" w:rsidRDefault="00527DF8" w:rsidP="00527DF8">
      <w:pPr>
        <w:pStyle w:val="ASList"/>
      </w:pPr>
      <w:r>
        <w:t xml:space="preserve">AGPT04H-08 </w:t>
      </w:r>
      <w:r>
        <w:tab/>
      </w:r>
      <w:proofErr w:type="spellStart"/>
      <w:r>
        <w:t>Austroads</w:t>
      </w:r>
      <w:proofErr w:type="spellEnd"/>
      <w:r>
        <w:t xml:space="preserve"> Guide to Pavement Technology – Part 4H: Test Methods</w:t>
      </w:r>
    </w:p>
    <w:p w14:paraId="1426A939" w14:textId="77777777" w:rsidR="00527DF8" w:rsidRDefault="00527DF8" w:rsidP="00527DF8">
      <w:pPr>
        <w:pStyle w:val="ASList"/>
      </w:pPr>
      <w:r>
        <w:t>AGPT04K-09</w:t>
      </w:r>
      <w:r>
        <w:tab/>
        <w:t>Guide to Pavement Technology – Part 4K: Seals</w:t>
      </w:r>
    </w:p>
    <w:p w14:paraId="2A369F5D" w14:textId="77777777" w:rsidR="00527DF8" w:rsidRDefault="00527DF8" w:rsidP="00527DF8">
      <w:pPr>
        <w:pStyle w:val="ASList"/>
      </w:pPr>
      <w:r>
        <w:lastRenderedPageBreak/>
        <w:t>AGPT/T103</w:t>
      </w:r>
      <w:r>
        <w:tab/>
      </w:r>
      <w:r w:rsidRPr="00D03AB0">
        <w:rPr>
          <w:rFonts w:cs="Arial"/>
          <w:color w:val="000000"/>
        </w:rPr>
        <w:t>Pre-treatment and Loss on Heating of Bitumen Multigrade and polymer Binders (rolling thin film oven [RTFO] test)</w:t>
      </w:r>
    </w:p>
    <w:p w14:paraId="0C8C7A58" w14:textId="77777777" w:rsidR="00527DF8" w:rsidRDefault="00527DF8" w:rsidP="00527DF8">
      <w:pPr>
        <w:pStyle w:val="ASList"/>
      </w:pPr>
      <w:r>
        <w:t>AGPT/T108</w:t>
      </w:r>
      <w:r>
        <w:tab/>
      </w:r>
      <w:r w:rsidRPr="00D03AB0">
        <w:rPr>
          <w:rFonts w:cs="Arial"/>
          <w:color w:val="000000"/>
        </w:rPr>
        <w:t>Segregation of Polymer Modified Binders</w:t>
      </w:r>
    </w:p>
    <w:p w14:paraId="043E475B" w14:textId="77777777" w:rsidR="00527DF8" w:rsidRDefault="00527DF8" w:rsidP="00527DF8">
      <w:pPr>
        <w:pStyle w:val="ASList"/>
      </w:pPr>
      <w:r>
        <w:t>AGPT/T109</w:t>
      </w:r>
      <w:r>
        <w:tab/>
      </w:r>
      <w:r w:rsidRPr="00D03AB0">
        <w:rPr>
          <w:rFonts w:cs="Arial"/>
          <w:color w:val="000000"/>
        </w:rPr>
        <w:t>Ease of Remixing of Polymer Modified Binders</w:t>
      </w:r>
    </w:p>
    <w:p w14:paraId="6444292D" w14:textId="77777777" w:rsidR="00527DF8" w:rsidRDefault="00527DF8" w:rsidP="00527DF8">
      <w:pPr>
        <w:pStyle w:val="ASList"/>
      </w:pPr>
      <w:r>
        <w:t>AGPT/T111</w:t>
      </w:r>
      <w:r>
        <w:tab/>
      </w:r>
      <w:r w:rsidRPr="00B64D69">
        <w:rPr>
          <w:rFonts w:cs="Arial"/>
          <w:color w:val="000000"/>
        </w:rPr>
        <w:t xml:space="preserve">Handling Viscosity of Polymer Modified Binders (Brookfield </w:t>
      </w:r>
      <w:proofErr w:type="spellStart"/>
      <w:r w:rsidRPr="00B64D69">
        <w:rPr>
          <w:rFonts w:cs="Arial"/>
          <w:color w:val="000000"/>
        </w:rPr>
        <w:t>Thermosel</w:t>
      </w:r>
      <w:proofErr w:type="spellEnd"/>
      <w:r w:rsidRPr="00B64D69">
        <w:rPr>
          <w:rFonts w:cs="Arial"/>
          <w:color w:val="000000"/>
        </w:rPr>
        <w:t>)</w:t>
      </w:r>
    </w:p>
    <w:p w14:paraId="25EC8941" w14:textId="77777777" w:rsidR="00527DF8" w:rsidRDefault="00527DF8" w:rsidP="00527DF8">
      <w:pPr>
        <w:pStyle w:val="ASList"/>
      </w:pPr>
      <w:r>
        <w:t>AGPT/T112</w:t>
      </w:r>
      <w:r>
        <w:tab/>
      </w:r>
      <w:r w:rsidRPr="00B64D69">
        <w:rPr>
          <w:rFonts w:cs="Arial"/>
          <w:color w:val="000000"/>
        </w:rPr>
        <w:t>Flash Point of Polymer Modified Binders</w:t>
      </w:r>
    </w:p>
    <w:p w14:paraId="7E5A3749" w14:textId="77777777" w:rsidR="00527DF8" w:rsidRDefault="00527DF8" w:rsidP="00527DF8">
      <w:pPr>
        <w:pStyle w:val="ASList"/>
      </w:pPr>
      <w:r>
        <w:t>AGPT/T121</w:t>
      </w:r>
      <w:r>
        <w:tab/>
      </w:r>
      <w:r w:rsidRPr="00B64D69">
        <w:rPr>
          <w:rFonts w:cs="Arial"/>
          <w:color w:val="000000"/>
        </w:rPr>
        <w:t>Shear Properties of Polymer Modified Binders (ARRB ELASTOMETER)</w:t>
      </w:r>
    </w:p>
    <w:p w14:paraId="6607DFF5" w14:textId="77777777" w:rsidR="00527DF8" w:rsidRDefault="00527DF8" w:rsidP="00527DF8">
      <w:pPr>
        <w:pStyle w:val="ASList"/>
      </w:pPr>
      <w:r>
        <w:t>AGPT/T122</w:t>
      </w:r>
      <w:r>
        <w:tab/>
      </w:r>
      <w:r w:rsidRPr="00B64D69">
        <w:rPr>
          <w:rFonts w:cs="Arial"/>
          <w:color w:val="000000"/>
        </w:rPr>
        <w:t>Torsional Recovery of Polymer Modified Binders</w:t>
      </w:r>
    </w:p>
    <w:p w14:paraId="57279E55" w14:textId="77777777" w:rsidR="00527DF8" w:rsidRDefault="00527DF8" w:rsidP="00527DF8">
      <w:pPr>
        <w:pStyle w:val="ASList"/>
      </w:pPr>
      <w:r>
        <w:t>AGPT/T131</w:t>
      </w:r>
      <w:r>
        <w:tab/>
      </w:r>
      <w:r w:rsidRPr="00B64D69">
        <w:rPr>
          <w:rFonts w:cs="Arial"/>
          <w:color w:val="000000"/>
        </w:rPr>
        <w:t>Softening Point of Polymer Modified Binders</w:t>
      </w:r>
    </w:p>
    <w:p w14:paraId="25F20509" w14:textId="77777777" w:rsidR="00527DF8" w:rsidRDefault="00527DF8" w:rsidP="00527DF8">
      <w:pPr>
        <w:pStyle w:val="ASList"/>
      </w:pPr>
      <w:r>
        <w:t>AGPT/T132</w:t>
      </w:r>
      <w:r>
        <w:tab/>
      </w:r>
      <w:r w:rsidRPr="00B64D69">
        <w:rPr>
          <w:rFonts w:cs="Arial"/>
          <w:color w:val="000000"/>
        </w:rPr>
        <w:t>Compressive Limit of Polymer Modified Binders</w:t>
      </w:r>
    </w:p>
    <w:p w14:paraId="50B80229" w14:textId="77777777" w:rsidR="00527DF8" w:rsidRPr="00F461D0" w:rsidRDefault="00527DF8" w:rsidP="00527DF8">
      <w:pPr>
        <w:pStyle w:val="ASList"/>
      </w:pPr>
      <w:r>
        <w:t>AGPT/T142</w:t>
      </w:r>
      <w:r>
        <w:tab/>
      </w:r>
      <w:r w:rsidRPr="00B64D69">
        <w:rPr>
          <w:rFonts w:cs="Arial"/>
          <w:color w:val="000000"/>
        </w:rPr>
        <w:t xml:space="preserve">Rubber content of digested crumb rubber binders - </w:t>
      </w:r>
      <w:proofErr w:type="spellStart"/>
      <w:r w:rsidRPr="00B64D69">
        <w:rPr>
          <w:rFonts w:cs="Arial"/>
          <w:color w:val="000000"/>
        </w:rPr>
        <w:t>Trichlor</w:t>
      </w:r>
      <w:proofErr w:type="spellEnd"/>
      <w:r w:rsidRPr="00B64D69">
        <w:rPr>
          <w:rFonts w:cs="Arial"/>
          <w:color w:val="000000"/>
        </w:rPr>
        <w:t xml:space="preserve"> bath method</w:t>
      </w:r>
    </w:p>
    <w:p w14:paraId="3E37BB35" w14:textId="77777777" w:rsidR="00527DF8" w:rsidRPr="00A404DF" w:rsidRDefault="00527DF8" w:rsidP="00527DF8">
      <w:pPr>
        <w:pStyle w:val="ASList"/>
        <w:rPr>
          <w:rStyle w:val="smalltitle"/>
        </w:rPr>
      </w:pPr>
      <w:r>
        <w:rPr>
          <w:rStyle w:val="smalltitle"/>
        </w:rPr>
        <w:t xml:space="preserve">AGPT/T190 </w:t>
      </w:r>
      <w:r>
        <w:rPr>
          <w:rStyle w:val="smalltitle"/>
        </w:rPr>
        <w:tab/>
        <w:t xml:space="preserve">Specification Framework for Polymer Modified Binders and Multigrade </w:t>
      </w:r>
      <w:proofErr w:type="spellStart"/>
      <w:r>
        <w:rPr>
          <w:rStyle w:val="smalltitle"/>
        </w:rPr>
        <w:t>Bitumens</w:t>
      </w:r>
      <w:proofErr w:type="spellEnd"/>
    </w:p>
    <w:p w14:paraId="7B15B1B3" w14:textId="77777777" w:rsidR="00527DF8" w:rsidRDefault="00527DF8" w:rsidP="00527DF8">
      <w:pPr>
        <w:pStyle w:val="ASList"/>
        <w:rPr>
          <w:rStyle w:val="smalltitle"/>
        </w:rPr>
      </w:pPr>
      <w:r>
        <w:rPr>
          <w:rStyle w:val="smalltitle"/>
        </w:rPr>
        <w:t xml:space="preserve">AP-C87-15 </w:t>
      </w:r>
      <w:r>
        <w:rPr>
          <w:rStyle w:val="smalltitle"/>
        </w:rPr>
        <w:tab/>
      </w:r>
      <w:proofErr w:type="spellStart"/>
      <w:r>
        <w:rPr>
          <w:rStyle w:val="smalltitle"/>
        </w:rPr>
        <w:t>Austroads</w:t>
      </w:r>
      <w:proofErr w:type="spellEnd"/>
      <w:r>
        <w:rPr>
          <w:rStyle w:val="smalltitle"/>
        </w:rPr>
        <w:t xml:space="preserve"> Glossary of Terms</w:t>
      </w:r>
    </w:p>
    <w:p w14:paraId="0A4F0AE1" w14:textId="77777777" w:rsidR="00527DF8" w:rsidRDefault="00527DF8" w:rsidP="00527DF8">
      <w:pPr>
        <w:pStyle w:val="ASList"/>
      </w:pPr>
      <w:r>
        <w:t>AP-G41-</w:t>
      </w:r>
      <w:r w:rsidRPr="00F461D0">
        <w:t>0</w:t>
      </w:r>
      <w:r>
        <w:t xml:space="preserve">8 </w:t>
      </w:r>
      <w:r>
        <w:tab/>
        <w:t>Bitumi</w:t>
      </w:r>
      <w:r w:rsidRPr="00F461D0">
        <w:t>n</w:t>
      </w:r>
      <w:r>
        <w:t>ous</w:t>
      </w:r>
      <w:r w:rsidRPr="00F461D0">
        <w:t xml:space="preserve"> </w:t>
      </w:r>
      <w:r>
        <w:t xml:space="preserve">Materials Sealing </w:t>
      </w:r>
      <w:r w:rsidRPr="00F461D0">
        <w:t>Safety Guide</w:t>
      </w:r>
    </w:p>
    <w:p w14:paraId="15610E1E" w14:textId="77777777" w:rsidR="00527DF8" w:rsidRDefault="00527DF8" w:rsidP="00527DF8">
      <w:pPr>
        <w:pStyle w:val="ASList"/>
        <w:rPr>
          <w:rStyle w:val="smalltitle"/>
        </w:rPr>
      </w:pPr>
      <w:r>
        <w:rPr>
          <w:rStyle w:val="smalltitle"/>
        </w:rPr>
        <w:t>AP-T</w:t>
      </w:r>
      <w:r w:rsidRPr="00A404DF">
        <w:rPr>
          <w:rStyle w:val="smalltitle"/>
        </w:rPr>
        <w:t>2</w:t>
      </w:r>
      <w:r>
        <w:rPr>
          <w:rStyle w:val="smalltitle"/>
        </w:rPr>
        <w:t>35-13</w:t>
      </w:r>
      <w:r w:rsidRPr="00A404DF">
        <w:rPr>
          <w:rStyle w:val="smalltitle"/>
        </w:rPr>
        <w:t xml:space="preserve"> </w:t>
      </w:r>
      <w:r>
        <w:rPr>
          <w:rStyle w:val="smalltitle"/>
        </w:rPr>
        <w:tab/>
      </w:r>
      <w:r w:rsidRPr="00A404DF">
        <w:rPr>
          <w:rStyle w:val="smalltitle"/>
        </w:rPr>
        <w:t xml:space="preserve">Guide to the Selection and Use of Polymer Modified Binders and Multigrade </w:t>
      </w:r>
      <w:proofErr w:type="spellStart"/>
      <w:r w:rsidRPr="00A404DF">
        <w:rPr>
          <w:rStyle w:val="smalltitle"/>
        </w:rPr>
        <w:t>Bitumens</w:t>
      </w:r>
      <w:proofErr w:type="spellEnd"/>
    </w:p>
    <w:p w14:paraId="4767471A" w14:textId="77777777" w:rsidR="00527DF8" w:rsidRDefault="00527DF8" w:rsidP="00527DF8">
      <w:pPr>
        <w:pStyle w:val="ASList"/>
      </w:pPr>
    </w:p>
    <w:p w14:paraId="601F7EBE" w14:textId="77777777" w:rsidR="00527DF8" w:rsidRPr="005E324F" w:rsidRDefault="00527DF8" w:rsidP="00527DF8">
      <w:pPr>
        <w:pStyle w:val="ASList"/>
      </w:pPr>
      <w:r>
        <w:t xml:space="preserve">NT Weeds Management </w:t>
      </w:r>
      <w:r w:rsidRPr="005E324F">
        <w:t>Act</w:t>
      </w:r>
    </w:p>
    <w:p w14:paraId="334E381C" w14:textId="77777777" w:rsidR="00527DF8" w:rsidRDefault="00527DF8" w:rsidP="00527DF8">
      <w:pPr>
        <w:pStyle w:val="ASList"/>
      </w:pPr>
    </w:p>
    <w:p w14:paraId="5ACB5207" w14:textId="77777777" w:rsidR="00527DF8" w:rsidRPr="00A6082D" w:rsidRDefault="00527DF8" w:rsidP="00527DF8">
      <w:pPr>
        <w:pStyle w:val="Heading2"/>
        <w:tabs>
          <w:tab w:val="clear" w:pos="0"/>
          <w:tab w:val="num" w:pos="720"/>
        </w:tabs>
        <w:ind w:left="720" w:hanging="720"/>
      </w:pPr>
      <w:r w:rsidRPr="00A6082D">
        <w:t>Definitions</w:t>
      </w:r>
    </w:p>
    <w:p w14:paraId="4516B7CD" w14:textId="77777777" w:rsidR="00527DF8" w:rsidRDefault="00527DF8" w:rsidP="00527DF8">
      <w:pPr>
        <w:pStyle w:val="ASList"/>
      </w:pPr>
      <w:r>
        <w:t xml:space="preserve">Reference should be made to </w:t>
      </w:r>
      <w:r>
        <w:rPr>
          <w:rStyle w:val="smalltitle"/>
        </w:rPr>
        <w:t xml:space="preserve">AUSTROADS - AP-C87-15 </w:t>
      </w:r>
      <w:proofErr w:type="spellStart"/>
      <w:r>
        <w:rPr>
          <w:rStyle w:val="smalltitle"/>
        </w:rPr>
        <w:t>Austroads</w:t>
      </w:r>
      <w:proofErr w:type="spellEnd"/>
      <w:r>
        <w:rPr>
          <w:rStyle w:val="smalltitle"/>
        </w:rPr>
        <w:t xml:space="preserve"> Glossary of Terms </w:t>
      </w:r>
      <w:r>
        <w:t>to give definitions on all aspects of Bituminous Surfacing works where required.</w:t>
      </w:r>
    </w:p>
    <w:p w14:paraId="13960479" w14:textId="77777777" w:rsidR="00527DF8" w:rsidRDefault="00527DF8" w:rsidP="00527DF8">
      <w:pPr>
        <w:pStyle w:val="Indent2H"/>
        <w:numPr>
          <w:ilvl w:val="0"/>
          <w:numId w:val="0"/>
        </w:numPr>
        <w:ind w:left="2880" w:hanging="2880"/>
      </w:pPr>
    </w:p>
    <w:p w14:paraId="7D3656FE" w14:textId="77777777" w:rsidR="00527DF8" w:rsidRDefault="00527DF8" w:rsidP="00527DF8">
      <w:pPr>
        <w:pStyle w:val="Indent2H"/>
        <w:numPr>
          <w:ilvl w:val="0"/>
          <w:numId w:val="0"/>
        </w:numPr>
        <w:ind w:left="2880" w:hanging="2880"/>
      </w:pPr>
      <w:r w:rsidRPr="00A6082D">
        <w:t>ADHESION AGENT:</w:t>
      </w:r>
      <w:r w:rsidRPr="00A6082D">
        <w:tab/>
        <w:t>A substance used for the purpose of promoting the adhesion between binder and aggregate.</w:t>
      </w:r>
    </w:p>
    <w:p w14:paraId="28B44197" w14:textId="77777777" w:rsidR="00527DF8" w:rsidRDefault="00527DF8" w:rsidP="00527DF8">
      <w:pPr>
        <w:pStyle w:val="Indent2H"/>
        <w:numPr>
          <w:ilvl w:val="0"/>
          <w:numId w:val="0"/>
        </w:numPr>
        <w:ind w:left="2880" w:hanging="2880"/>
      </w:pPr>
      <w:r>
        <w:t>ASTM</w:t>
      </w:r>
      <w:r>
        <w:tab/>
        <w:t>American Society for Testing and Materials</w:t>
      </w:r>
    </w:p>
    <w:p w14:paraId="26450650" w14:textId="77777777" w:rsidR="00527DF8" w:rsidRDefault="00527DF8" w:rsidP="00527DF8">
      <w:pPr>
        <w:pStyle w:val="Indent2H"/>
        <w:numPr>
          <w:ilvl w:val="0"/>
          <w:numId w:val="0"/>
        </w:numPr>
        <w:ind w:left="2880" w:hanging="2880"/>
      </w:pPr>
      <w:proofErr w:type="gramStart"/>
      <w:r w:rsidRPr="00F461D0">
        <w:t>COARSE</w:t>
      </w:r>
      <w:proofErr w:type="gramEnd"/>
      <w:r w:rsidRPr="00F461D0">
        <w:t xml:space="preserve"> GRAINED AGGREGATE: Where the average grain size of the constituent minerals is greater than 1mm. The average grain size is determined optically under a petrographic microscope or by calibrated hand lens.</w:t>
      </w:r>
    </w:p>
    <w:p w14:paraId="410FF757" w14:textId="77777777" w:rsidR="00527DF8" w:rsidRDefault="00527DF8" w:rsidP="00527DF8">
      <w:pPr>
        <w:pStyle w:val="Indent2H"/>
        <w:numPr>
          <w:ilvl w:val="0"/>
          <w:numId w:val="0"/>
        </w:numPr>
        <w:ind w:left="2880" w:hanging="2880"/>
      </w:pPr>
      <w:r w:rsidRPr="00A6082D">
        <w:t>CUTTER</w:t>
      </w:r>
      <w:r>
        <w:t xml:space="preserve"> (Kerosene)</w:t>
      </w:r>
      <w:r w:rsidRPr="00A6082D">
        <w:t>:</w:t>
      </w:r>
      <w:r w:rsidRPr="00A6082D">
        <w:tab/>
        <w:t>A light petroleum distillate added to bitumen to temporarily reduce its viscosity.</w:t>
      </w:r>
    </w:p>
    <w:p w14:paraId="1C909B00" w14:textId="77777777" w:rsidR="00527DF8" w:rsidRPr="00A6082D" w:rsidRDefault="00527DF8" w:rsidP="00527DF8">
      <w:pPr>
        <w:pStyle w:val="Indent2H"/>
        <w:numPr>
          <w:ilvl w:val="0"/>
          <w:numId w:val="0"/>
        </w:numPr>
        <w:ind w:left="2880" w:hanging="2880"/>
      </w:pPr>
      <w:r>
        <w:t>DEPARTMENT, THE / DIPL</w:t>
      </w:r>
      <w:r>
        <w:tab/>
        <w:t>Department of Infrastructure, Planning and Logistics.</w:t>
      </w:r>
    </w:p>
    <w:p w14:paraId="72971308" w14:textId="77777777" w:rsidR="00527DF8" w:rsidRPr="00F461D0" w:rsidRDefault="00527DF8" w:rsidP="00527DF8">
      <w:pPr>
        <w:pStyle w:val="Indent2H"/>
        <w:numPr>
          <w:ilvl w:val="0"/>
          <w:numId w:val="0"/>
        </w:numPr>
        <w:ind w:left="2880" w:hanging="2880"/>
      </w:pPr>
      <w:r w:rsidRPr="00F461D0">
        <w:t>FINE GRAINED AGGREGATE:</w:t>
      </w:r>
      <w:r w:rsidRPr="00F461D0">
        <w:tab/>
        <w:t>Where the average grain size of the constituent minerals is less than 1mm. The average grain size is determined optically under a petrographic microscope or by calibrated hand lens.</w:t>
      </w:r>
    </w:p>
    <w:p w14:paraId="28C2176A" w14:textId="77777777" w:rsidR="00527DF8" w:rsidRPr="00A6082D" w:rsidRDefault="00527DF8" w:rsidP="00527DF8">
      <w:pPr>
        <w:pStyle w:val="Indent2H"/>
        <w:numPr>
          <w:ilvl w:val="0"/>
          <w:numId w:val="0"/>
        </w:numPr>
        <w:ind w:left="2880" w:hanging="2880"/>
      </w:pPr>
      <w:r w:rsidRPr="00A6082D">
        <w:t>FLUX</w:t>
      </w:r>
      <w:r>
        <w:t xml:space="preserve"> OIL</w:t>
      </w:r>
      <w:r w:rsidRPr="00A6082D">
        <w:t>:</w:t>
      </w:r>
      <w:r w:rsidRPr="00A6082D">
        <w:tab/>
      </w:r>
      <w:r>
        <w:t xml:space="preserve">A petroleum distillate added to bitumen to produce a </w:t>
      </w:r>
      <w:r w:rsidRPr="002F16E9">
        <w:rPr>
          <w:u w:val="single"/>
        </w:rPr>
        <w:t>long term</w:t>
      </w:r>
      <w:r>
        <w:t xml:space="preserve"> reduction in its viscosity</w:t>
      </w:r>
      <w:r w:rsidRPr="00A6082D">
        <w:t>.</w:t>
      </w:r>
    </w:p>
    <w:p w14:paraId="3908FA93" w14:textId="77777777" w:rsidR="00527DF8" w:rsidRDefault="00527DF8" w:rsidP="00527DF8">
      <w:pPr>
        <w:pStyle w:val="Indent2H"/>
        <w:numPr>
          <w:ilvl w:val="0"/>
          <w:numId w:val="0"/>
        </w:numPr>
        <w:ind w:left="2880" w:hanging="2880"/>
      </w:pPr>
      <w:r>
        <w:t>NATA</w:t>
      </w:r>
      <w:r>
        <w:tab/>
        <w:t>National Association of Testing Authorities</w:t>
      </w:r>
    </w:p>
    <w:p w14:paraId="2881B4AB" w14:textId="77777777" w:rsidR="00527DF8" w:rsidRDefault="00527DF8" w:rsidP="00527DF8">
      <w:pPr>
        <w:pStyle w:val="Indent2H"/>
        <w:numPr>
          <w:ilvl w:val="0"/>
          <w:numId w:val="0"/>
        </w:numPr>
        <w:ind w:left="2880" w:hanging="2880"/>
      </w:pPr>
      <w:r>
        <w:t xml:space="preserve">NTCP </w:t>
      </w:r>
      <w:r>
        <w:tab/>
        <w:t>NT Code of Practice</w:t>
      </w:r>
    </w:p>
    <w:p w14:paraId="12FCC0BE" w14:textId="77777777" w:rsidR="00527DF8" w:rsidRDefault="00527DF8" w:rsidP="00527DF8">
      <w:pPr>
        <w:pStyle w:val="Indent2H"/>
        <w:numPr>
          <w:ilvl w:val="0"/>
          <w:numId w:val="0"/>
        </w:numPr>
        <w:ind w:left="2880" w:hanging="2880"/>
        <w:jc w:val="left"/>
      </w:pPr>
      <w:r w:rsidRPr="005E324F">
        <w:t>NT</w:t>
      </w:r>
      <w:r>
        <w:t xml:space="preserve">MTM </w:t>
      </w:r>
      <w:r>
        <w:tab/>
        <w:t xml:space="preserve">NT </w:t>
      </w:r>
      <w:r w:rsidRPr="005E324F">
        <w:t>Materials Testing Manual</w:t>
      </w:r>
      <w:r>
        <w:t xml:space="preserve"> – available at </w:t>
      </w:r>
      <w:hyperlink r:id="rId71" w:history="1">
        <w:r w:rsidRPr="0070344D">
          <w:rPr>
            <w:rStyle w:val="Hyperlink"/>
            <w:rFonts w:cs="Arial"/>
          </w:rPr>
          <w:t>http://www.nt.gov.au/infrastructure/publications/materialstesting/documents/Materials-Testing-Manual.pdf</w:t>
        </w:r>
      </w:hyperlink>
    </w:p>
    <w:p w14:paraId="057AEA7B" w14:textId="77777777" w:rsidR="00527DF8" w:rsidRPr="005E324F" w:rsidRDefault="00527DF8" w:rsidP="00527DF8">
      <w:pPr>
        <w:pStyle w:val="Indent2H"/>
        <w:numPr>
          <w:ilvl w:val="0"/>
          <w:numId w:val="0"/>
        </w:numPr>
        <w:ind w:left="2880" w:hanging="2880"/>
      </w:pPr>
      <w:r>
        <w:t xml:space="preserve">NTTM </w:t>
      </w:r>
      <w:r>
        <w:tab/>
        <w:t>NT Test Method</w:t>
      </w:r>
    </w:p>
    <w:p w14:paraId="57821FAA" w14:textId="77777777" w:rsidR="00527DF8" w:rsidRPr="00F461D0" w:rsidRDefault="00527DF8" w:rsidP="00527DF8">
      <w:pPr>
        <w:pStyle w:val="Indent2H"/>
        <w:numPr>
          <w:ilvl w:val="0"/>
          <w:numId w:val="0"/>
        </w:numPr>
        <w:ind w:left="2880" w:hanging="2880"/>
      </w:pPr>
      <w:r>
        <w:t>PMB</w:t>
      </w:r>
      <w:r>
        <w:tab/>
        <w:t>Polymer Modified Binder</w:t>
      </w:r>
    </w:p>
    <w:p w14:paraId="36059254" w14:textId="77777777" w:rsidR="00527DF8" w:rsidRPr="00A6082D" w:rsidRDefault="00527DF8" w:rsidP="00527DF8">
      <w:pPr>
        <w:pStyle w:val="Indent2H"/>
        <w:numPr>
          <w:ilvl w:val="0"/>
          <w:numId w:val="0"/>
        </w:numPr>
        <w:ind w:left="2880" w:hanging="2880"/>
      </w:pPr>
      <w:proofErr w:type="gramStart"/>
      <w:r w:rsidRPr="00A6082D">
        <w:t>PRECOATING MATERIAL:</w:t>
      </w:r>
      <w:r w:rsidRPr="00A6082D">
        <w:tab/>
        <w:t>A</w:t>
      </w:r>
      <w:r>
        <w:t xml:space="preserve"> </w:t>
      </w:r>
      <w:r w:rsidRPr="00A6082D">
        <w:t>material used for pre</w:t>
      </w:r>
      <w:r>
        <w:t>-</w:t>
      </w:r>
      <w:r w:rsidRPr="00A6082D">
        <w:t>coating aggregate to promote adhesion of bitumen.</w:t>
      </w:r>
      <w:proofErr w:type="gramEnd"/>
      <w:r>
        <w:t xml:space="preserve"> Do not use diesel.</w:t>
      </w:r>
    </w:p>
    <w:p w14:paraId="0ECB64A1" w14:textId="77777777" w:rsidR="00527DF8" w:rsidRPr="00F461D0" w:rsidRDefault="00527DF8" w:rsidP="00527DF8">
      <w:pPr>
        <w:pStyle w:val="Indent2H"/>
        <w:numPr>
          <w:ilvl w:val="0"/>
          <w:numId w:val="0"/>
        </w:numPr>
        <w:ind w:left="2880" w:hanging="2880"/>
      </w:pPr>
      <w:r w:rsidRPr="00F461D0">
        <w:t>PRIME:</w:t>
      </w:r>
      <w:r w:rsidRPr="00F461D0">
        <w:tab/>
      </w:r>
      <w:r>
        <w:t>An application of a Primer to a prepared base, without cover aggregate, to provide penetration of the surface, temporary waterproofing and to obtain a bond between the pavement and the subsequent seal or asphalt. It is a preliminary treatment to a more permanent bituminous surface</w:t>
      </w:r>
      <w:r w:rsidRPr="00F461D0">
        <w:t>.</w:t>
      </w:r>
    </w:p>
    <w:p w14:paraId="2BE02C3D" w14:textId="77777777" w:rsidR="00527DF8" w:rsidRPr="00F461D0" w:rsidRDefault="00527DF8" w:rsidP="00527DF8">
      <w:pPr>
        <w:pStyle w:val="Indent2H"/>
        <w:numPr>
          <w:ilvl w:val="0"/>
          <w:numId w:val="0"/>
        </w:numPr>
        <w:ind w:left="2880" w:hanging="2880"/>
      </w:pPr>
      <w:r w:rsidRPr="00F461D0">
        <w:t>PRIMERSEAL:</w:t>
      </w:r>
      <w:r w:rsidRPr="00F461D0">
        <w:tab/>
      </w:r>
      <w:proofErr w:type="gramStart"/>
      <w:r w:rsidRPr="00F461D0">
        <w:t>An application of primer</w:t>
      </w:r>
      <w:r>
        <w:t xml:space="preserve"> </w:t>
      </w:r>
      <w:r w:rsidRPr="00F461D0">
        <w:t>binder with a fine cover</w:t>
      </w:r>
      <w:proofErr w:type="gramEnd"/>
      <w:r w:rsidRPr="00F461D0">
        <w:t xml:space="preserve"> aggregate to a prepared base</w:t>
      </w:r>
      <w:r>
        <w:t xml:space="preserve"> to provide penetration of the surface and retain a light cover aggregate.</w:t>
      </w:r>
    </w:p>
    <w:p w14:paraId="520DD908" w14:textId="77777777" w:rsidR="00527DF8" w:rsidRDefault="00527DF8" w:rsidP="00527DF8">
      <w:pPr>
        <w:pStyle w:val="Indent2H"/>
        <w:numPr>
          <w:ilvl w:val="0"/>
          <w:numId w:val="0"/>
        </w:numPr>
        <w:ind w:left="2880" w:hanging="2880"/>
      </w:pPr>
      <w:r w:rsidRPr="00F461D0">
        <w:t>RESEAL:</w:t>
      </w:r>
      <w:r w:rsidRPr="00F461D0">
        <w:tab/>
        <w:t>A seal applied to an existing sealed, asphalt or concrete surface.</w:t>
      </w:r>
    </w:p>
    <w:p w14:paraId="784BDC92" w14:textId="77777777" w:rsidR="00527DF8" w:rsidRDefault="00527DF8" w:rsidP="00527DF8">
      <w:pPr>
        <w:pStyle w:val="Indent2H"/>
        <w:numPr>
          <w:ilvl w:val="0"/>
          <w:numId w:val="0"/>
        </w:numPr>
        <w:ind w:left="2880" w:hanging="2880"/>
      </w:pPr>
      <w:r>
        <w:lastRenderedPageBreak/>
        <w:t>SAMI</w:t>
      </w:r>
      <w:r>
        <w:tab/>
        <w:t>Strain Alleviating Membrane Interlayer</w:t>
      </w:r>
    </w:p>
    <w:p w14:paraId="1159D6FC" w14:textId="77777777" w:rsidR="00527DF8" w:rsidRPr="00F461D0" w:rsidRDefault="00527DF8" w:rsidP="00527DF8">
      <w:pPr>
        <w:pStyle w:val="Indent2H"/>
        <w:numPr>
          <w:ilvl w:val="0"/>
          <w:numId w:val="0"/>
        </w:numPr>
        <w:ind w:left="2880" w:hanging="2880"/>
      </w:pPr>
      <w:r w:rsidRPr="00F461D0">
        <w:t>SEAL:</w:t>
      </w:r>
      <w:r w:rsidRPr="00F461D0">
        <w:tab/>
        <w:t>A sprayed application of bituminous binder into which aggregate is incorporated.  May include more than one application of binder and aggregate, and may include geotextile fabric.</w:t>
      </w:r>
    </w:p>
    <w:p w14:paraId="3E994475" w14:textId="77777777" w:rsidR="00527DF8" w:rsidRPr="00A6082D" w:rsidRDefault="00527DF8" w:rsidP="00527DF8">
      <w:pPr>
        <w:pStyle w:val="Heading2"/>
        <w:tabs>
          <w:tab w:val="clear" w:pos="0"/>
          <w:tab w:val="num" w:pos="720"/>
        </w:tabs>
        <w:ind w:left="720" w:hanging="720"/>
      </w:pPr>
      <w:r>
        <w:t>Scope</w:t>
      </w:r>
    </w:p>
    <w:p w14:paraId="18E41E37" w14:textId="77777777" w:rsidR="00527DF8" w:rsidRPr="00F461D0" w:rsidRDefault="00527DF8" w:rsidP="00527DF8">
      <w:pPr>
        <w:pStyle w:val="BodyText"/>
      </w:pPr>
      <w:r w:rsidRPr="00F461D0">
        <w:t>Spray sealing treatments include:</w:t>
      </w:r>
    </w:p>
    <w:p w14:paraId="0267D211" w14:textId="77777777" w:rsidR="00527DF8" w:rsidRPr="00F461D0" w:rsidRDefault="00527DF8" w:rsidP="00527DF8">
      <w:pPr>
        <w:pStyle w:val="IndentBH"/>
      </w:pPr>
      <w:r w:rsidRPr="00F461D0">
        <w:t>Prime</w:t>
      </w:r>
    </w:p>
    <w:p w14:paraId="63F27E7C" w14:textId="77777777" w:rsidR="00527DF8" w:rsidRPr="00F461D0" w:rsidRDefault="00527DF8" w:rsidP="00527DF8">
      <w:pPr>
        <w:pStyle w:val="IndentBH"/>
      </w:pPr>
      <w:proofErr w:type="spellStart"/>
      <w:r w:rsidRPr="00F461D0">
        <w:t>Primerseal</w:t>
      </w:r>
      <w:proofErr w:type="spellEnd"/>
    </w:p>
    <w:p w14:paraId="68EB509C" w14:textId="77777777" w:rsidR="00527DF8" w:rsidRPr="00F461D0" w:rsidRDefault="00527DF8" w:rsidP="00527DF8">
      <w:pPr>
        <w:pStyle w:val="IndentBH"/>
      </w:pPr>
      <w:r w:rsidRPr="00F461D0">
        <w:t>Enrichments</w:t>
      </w:r>
    </w:p>
    <w:p w14:paraId="2680614A" w14:textId="77777777" w:rsidR="00527DF8" w:rsidRPr="00F461D0" w:rsidRDefault="00527DF8" w:rsidP="00527DF8">
      <w:pPr>
        <w:pStyle w:val="IndentBH"/>
      </w:pPr>
      <w:r w:rsidRPr="00F461D0">
        <w:t>Initial Seal or Reseal:</w:t>
      </w:r>
    </w:p>
    <w:p w14:paraId="26212DF3" w14:textId="77777777" w:rsidR="00527DF8" w:rsidRPr="00F461D0" w:rsidRDefault="00527DF8" w:rsidP="00CC1C82">
      <w:pPr>
        <w:pStyle w:val="ListBullet"/>
        <w:numPr>
          <w:ilvl w:val="0"/>
          <w:numId w:val="25"/>
        </w:numPr>
        <w:spacing w:before="60" w:after="60"/>
        <w:jc w:val="both"/>
      </w:pPr>
      <w:r w:rsidRPr="00F461D0">
        <w:t>With conventional bitumen, cutback bitumen or bitumen emulsion binder</w:t>
      </w:r>
    </w:p>
    <w:p w14:paraId="61EC837D" w14:textId="77777777" w:rsidR="00527DF8" w:rsidRPr="00F461D0" w:rsidRDefault="00527DF8" w:rsidP="00CC1C82">
      <w:pPr>
        <w:pStyle w:val="ListBullet"/>
        <w:numPr>
          <w:ilvl w:val="0"/>
          <w:numId w:val="25"/>
        </w:numPr>
        <w:spacing w:before="60" w:after="60"/>
        <w:jc w:val="both"/>
      </w:pPr>
      <w:r w:rsidRPr="00F461D0">
        <w:t>With modified binder</w:t>
      </w:r>
    </w:p>
    <w:p w14:paraId="497D45CD" w14:textId="77777777" w:rsidR="00527DF8" w:rsidRPr="00F461D0" w:rsidRDefault="00527DF8" w:rsidP="00CC1C82">
      <w:pPr>
        <w:pStyle w:val="ListBullet"/>
        <w:numPr>
          <w:ilvl w:val="0"/>
          <w:numId w:val="25"/>
        </w:numPr>
        <w:spacing w:before="60" w:after="60"/>
        <w:jc w:val="both"/>
      </w:pPr>
      <w:r w:rsidRPr="00F461D0">
        <w:t>Incorporating geotextile fabric reinforcement.</w:t>
      </w:r>
    </w:p>
    <w:p w14:paraId="65EB98D2" w14:textId="77777777" w:rsidR="00527DF8" w:rsidRPr="00F461D0" w:rsidRDefault="00527DF8" w:rsidP="00527DF8">
      <w:pPr>
        <w:pStyle w:val="BodyText"/>
      </w:pPr>
      <w:r w:rsidRPr="00F461D0">
        <w:t>Spray sealing work consists of:</w:t>
      </w:r>
    </w:p>
    <w:p w14:paraId="1A5297D8" w14:textId="77777777" w:rsidR="00527DF8" w:rsidRPr="00F461D0" w:rsidRDefault="00527DF8" w:rsidP="00527DF8">
      <w:pPr>
        <w:pStyle w:val="IndentBH"/>
      </w:pPr>
      <w:r w:rsidRPr="00F461D0">
        <w:t>Supply and delivery of materials.</w:t>
      </w:r>
    </w:p>
    <w:p w14:paraId="6D97EDFE" w14:textId="77777777" w:rsidR="00527DF8" w:rsidRPr="00F461D0" w:rsidRDefault="00527DF8" w:rsidP="00527DF8">
      <w:pPr>
        <w:pStyle w:val="IndentBH"/>
      </w:pPr>
      <w:r w:rsidRPr="00F461D0">
        <w:t>Storage and hand</w:t>
      </w:r>
      <w:r>
        <w:t>l</w:t>
      </w:r>
      <w:r w:rsidRPr="00F461D0">
        <w:t>ing of raw materials.</w:t>
      </w:r>
    </w:p>
    <w:p w14:paraId="78920FC6" w14:textId="77777777" w:rsidR="00527DF8" w:rsidRPr="00F461D0" w:rsidRDefault="00527DF8" w:rsidP="00527DF8">
      <w:pPr>
        <w:pStyle w:val="IndentBH"/>
      </w:pPr>
      <w:proofErr w:type="spellStart"/>
      <w:r w:rsidRPr="00F461D0">
        <w:t>Precoating</w:t>
      </w:r>
      <w:proofErr w:type="spellEnd"/>
      <w:r w:rsidRPr="00F461D0">
        <w:t xml:space="preserve"> of aggregate.</w:t>
      </w:r>
    </w:p>
    <w:p w14:paraId="16740B5B" w14:textId="77777777" w:rsidR="00527DF8" w:rsidRPr="00F461D0" w:rsidRDefault="00527DF8" w:rsidP="00527DF8">
      <w:pPr>
        <w:pStyle w:val="IndentBH"/>
      </w:pPr>
      <w:r w:rsidRPr="00F461D0">
        <w:t>Preparation of pavement surfaces.</w:t>
      </w:r>
    </w:p>
    <w:p w14:paraId="7CE44F3D" w14:textId="77777777" w:rsidR="00527DF8" w:rsidRDefault="00527DF8" w:rsidP="00527DF8">
      <w:pPr>
        <w:pStyle w:val="IndentBH"/>
      </w:pPr>
      <w:r w:rsidRPr="00F461D0">
        <w:t>Preparation of bituminous materials.</w:t>
      </w:r>
    </w:p>
    <w:p w14:paraId="5DC0C54E" w14:textId="77777777" w:rsidR="00527DF8" w:rsidRDefault="00527DF8" w:rsidP="00527DF8">
      <w:pPr>
        <w:pStyle w:val="IndentBH"/>
      </w:pPr>
      <w:r>
        <w:t>Recording of spray sealing works.</w:t>
      </w:r>
    </w:p>
    <w:p w14:paraId="475E1BC6" w14:textId="77777777" w:rsidR="00527DF8" w:rsidRPr="00F461D0" w:rsidRDefault="00527DF8" w:rsidP="00527DF8">
      <w:pPr>
        <w:pStyle w:val="IndentBH"/>
      </w:pPr>
      <w:r>
        <w:t>Sampling of Bituminous Products</w:t>
      </w:r>
    </w:p>
    <w:p w14:paraId="005C5DFD" w14:textId="77777777" w:rsidR="00527DF8" w:rsidRPr="00F461D0" w:rsidRDefault="00527DF8" w:rsidP="00527DF8">
      <w:pPr>
        <w:pStyle w:val="IndentBH"/>
      </w:pPr>
      <w:r w:rsidRPr="00F461D0">
        <w:t xml:space="preserve">Application of primer and/or </w:t>
      </w:r>
      <w:proofErr w:type="spellStart"/>
      <w:r w:rsidRPr="00F461D0">
        <w:t>primerbinder</w:t>
      </w:r>
      <w:proofErr w:type="spellEnd"/>
      <w:r w:rsidRPr="00F461D0">
        <w:t xml:space="preserve"> and/or binder.</w:t>
      </w:r>
    </w:p>
    <w:p w14:paraId="728E6B54" w14:textId="77777777" w:rsidR="00527DF8" w:rsidRPr="00F461D0" w:rsidRDefault="00527DF8" w:rsidP="00527DF8">
      <w:pPr>
        <w:pStyle w:val="IndentBH"/>
      </w:pPr>
      <w:r w:rsidRPr="00F461D0">
        <w:t>Spreading and rolling of aggregate.</w:t>
      </w:r>
    </w:p>
    <w:p w14:paraId="5CB86D1A" w14:textId="77777777" w:rsidR="00527DF8" w:rsidRDefault="00527DF8" w:rsidP="00527DF8">
      <w:pPr>
        <w:pStyle w:val="IndentBH"/>
      </w:pPr>
      <w:r w:rsidRPr="00F461D0">
        <w:t>Removal of loose aggregate.</w:t>
      </w:r>
    </w:p>
    <w:p w14:paraId="2A3E62C7" w14:textId="77777777" w:rsidR="00527DF8" w:rsidRPr="007E0C48" w:rsidRDefault="00527DF8" w:rsidP="00527DF8">
      <w:pPr>
        <w:pStyle w:val="IndentBH"/>
      </w:pPr>
      <w:r w:rsidRPr="007E0C48">
        <w:t>Traffic Control</w:t>
      </w:r>
    </w:p>
    <w:p w14:paraId="36602816" w14:textId="77777777" w:rsidR="00527DF8" w:rsidRPr="007E0C48" w:rsidRDefault="00527DF8" w:rsidP="00527DF8">
      <w:pPr>
        <w:pStyle w:val="IndentBH"/>
      </w:pPr>
      <w:r w:rsidRPr="007E0C48">
        <w:t>Installation of temporary pavement markers</w:t>
      </w:r>
    </w:p>
    <w:p w14:paraId="21EEABE3" w14:textId="77777777" w:rsidR="00527DF8" w:rsidRDefault="00527DF8" w:rsidP="00527DF8">
      <w:pPr>
        <w:pStyle w:val="IndentBH"/>
      </w:pPr>
      <w:r>
        <w:t>Installation of after-</w:t>
      </w:r>
      <w:r w:rsidRPr="007E0C48">
        <w:t>care signage</w:t>
      </w:r>
    </w:p>
    <w:p w14:paraId="5C44D969" w14:textId="77777777" w:rsidR="00527DF8" w:rsidRPr="007E0C48" w:rsidRDefault="00527DF8" w:rsidP="00527DF8">
      <w:pPr>
        <w:pStyle w:val="IndentBH"/>
      </w:pPr>
      <w:r>
        <w:t>Traceability of works and materials</w:t>
      </w:r>
    </w:p>
    <w:p w14:paraId="585588F4" w14:textId="77777777" w:rsidR="00527DF8" w:rsidRPr="00A6082D" w:rsidRDefault="00527DF8" w:rsidP="00527DF8">
      <w:pPr>
        <w:pStyle w:val="Heading2"/>
        <w:tabs>
          <w:tab w:val="clear" w:pos="0"/>
          <w:tab w:val="num" w:pos="720"/>
        </w:tabs>
        <w:ind w:left="720" w:hanging="720"/>
      </w:pPr>
      <w:r w:rsidRPr="00A6082D">
        <w:t>Material Requirements</w:t>
      </w:r>
    </w:p>
    <w:p w14:paraId="6473E37D" w14:textId="77777777" w:rsidR="00527DF8" w:rsidRPr="002569BB" w:rsidRDefault="00527DF8" w:rsidP="00527DF8">
      <w:pPr>
        <w:pStyle w:val="Heading3"/>
        <w:tabs>
          <w:tab w:val="clear" w:pos="0"/>
          <w:tab w:val="num" w:pos="720"/>
        </w:tabs>
        <w:ind w:left="720" w:hanging="720"/>
      </w:pPr>
      <w:r w:rsidRPr="002569BB">
        <w:t>Aggregates</w:t>
      </w:r>
    </w:p>
    <w:p w14:paraId="4CEB0CFF" w14:textId="77777777" w:rsidR="00527DF8" w:rsidRPr="002569BB" w:rsidRDefault="00527DF8" w:rsidP="00527DF8">
      <w:pPr>
        <w:pStyle w:val="BodyText"/>
      </w:pPr>
      <w:r w:rsidRPr="002569BB">
        <w:t xml:space="preserve">Aggregates must be clean, hard, durable, skid resistant, dry crushed stone, or gravel of uniform quality free from noxious weeds and other deleterious material, and conform </w:t>
      </w:r>
      <w:proofErr w:type="gramStart"/>
      <w:r w:rsidRPr="002569BB">
        <w:t>with</w:t>
      </w:r>
      <w:proofErr w:type="gramEnd"/>
      <w:r w:rsidRPr="002569BB">
        <w:t xml:space="preserve"> the properties specified.</w:t>
      </w:r>
      <w:r>
        <w:t xml:space="preserve"> Minimum 2 crushed faces.</w:t>
      </w:r>
    </w:p>
    <w:p w14:paraId="705E83A0" w14:textId="77777777" w:rsidR="00527DF8" w:rsidRDefault="00527DF8" w:rsidP="00527DF8">
      <w:pPr>
        <w:pStyle w:val="BodyText"/>
      </w:pPr>
      <w:r w:rsidRPr="002569BB">
        <w:t>Nominate source of aggregate supply. Submit to the Superintendent current NATA endorsed test result certificates providing evidence that the nominated aggregate supply conforms to specified properties.</w:t>
      </w:r>
      <w:r>
        <w:t xml:space="preserve">  Aggregate used for testing must be sampled from project site.</w:t>
      </w:r>
    </w:p>
    <w:p w14:paraId="74EC8E07" w14:textId="77777777" w:rsidR="00527DF8" w:rsidRDefault="00527DF8" w:rsidP="00527DF8">
      <w:pPr>
        <w:pStyle w:val="BodyText"/>
      </w:pPr>
      <w:r w:rsidRPr="001652DF">
        <w:t xml:space="preserve">Conform to the </w:t>
      </w:r>
      <w:r>
        <w:t>T</w:t>
      </w:r>
      <w:r w:rsidRPr="001652DF">
        <w:t xml:space="preserve">able - Aggregate Grading </w:t>
      </w:r>
      <w:r>
        <w:t>a</w:t>
      </w:r>
      <w:r w:rsidRPr="001652DF">
        <w:t xml:space="preserve">nd Average Least Dimension, And To </w:t>
      </w:r>
      <w:proofErr w:type="gramStart"/>
      <w:r w:rsidRPr="001652DF">
        <w:t>The</w:t>
      </w:r>
      <w:proofErr w:type="gramEnd"/>
      <w:r w:rsidRPr="001652DF">
        <w:t xml:space="preserve"> Table - Aggregate Properties</w:t>
      </w:r>
    </w:p>
    <w:p w14:paraId="32119AF4" w14:textId="77777777" w:rsidR="00527DF8" w:rsidRDefault="00527DF8" w:rsidP="00527DF8">
      <w:pPr>
        <w:pStyle w:val="BodyText"/>
      </w:pPr>
    </w:p>
    <w:p w14:paraId="68725895" w14:textId="77777777" w:rsidR="00527DF8" w:rsidRPr="00900039" w:rsidRDefault="00527DF8" w:rsidP="00527DF8">
      <w:pPr>
        <w:pStyle w:val="Heading3"/>
        <w:tabs>
          <w:tab w:val="clear" w:pos="0"/>
          <w:tab w:val="num" w:pos="720"/>
        </w:tabs>
        <w:ind w:left="720" w:hanging="720"/>
      </w:pPr>
      <w:r w:rsidRPr="00900039">
        <w:t>Table - Aggregate Grading and Average Least Dimension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418"/>
        <w:gridCol w:w="1418"/>
        <w:gridCol w:w="1276"/>
        <w:gridCol w:w="1133"/>
        <w:gridCol w:w="1276"/>
      </w:tblGrid>
      <w:tr w:rsidR="00527DF8" w:rsidRPr="00F461D0" w14:paraId="465D7622" w14:textId="77777777" w:rsidTr="00CF33CA">
        <w:trPr>
          <w:cantSplit/>
          <w:tblHeader/>
        </w:trPr>
        <w:tc>
          <w:tcPr>
            <w:tcW w:w="9464" w:type="dxa"/>
            <w:gridSpan w:val="7"/>
          </w:tcPr>
          <w:p w14:paraId="05BD3316" w14:textId="77777777" w:rsidR="00527DF8" w:rsidRPr="00900039" w:rsidRDefault="00527DF8" w:rsidP="00CF33CA">
            <w:pPr>
              <w:pStyle w:val="TStyle"/>
              <w:rPr>
                <w:b/>
              </w:rPr>
            </w:pPr>
            <w:r w:rsidRPr="00900039">
              <w:rPr>
                <w:b/>
              </w:rPr>
              <w:t>Table - Aggregate Grading and Average Least Dimension</w:t>
            </w:r>
            <w:r>
              <w:rPr>
                <w:b/>
              </w:rPr>
              <w:t xml:space="preserve"> (ALD)</w:t>
            </w:r>
          </w:p>
        </w:tc>
      </w:tr>
      <w:tr w:rsidR="00527DF8" w:rsidRPr="00F461D0" w14:paraId="59D1F839" w14:textId="77777777" w:rsidTr="00CF33CA">
        <w:trPr>
          <w:cantSplit/>
          <w:tblHeader/>
        </w:trPr>
        <w:tc>
          <w:tcPr>
            <w:tcW w:w="1668" w:type="dxa"/>
            <w:vMerge w:val="restart"/>
          </w:tcPr>
          <w:p w14:paraId="0A89D776" w14:textId="77777777" w:rsidR="00527DF8" w:rsidRPr="00F85C08" w:rsidRDefault="00527DF8" w:rsidP="00CF33CA">
            <w:pPr>
              <w:pStyle w:val="TStyle"/>
              <w:jc w:val="center"/>
              <w:rPr>
                <w:b/>
              </w:rPr>
            </w:pPr>
            <w:r w:rsidRPr="00F85C08">
              <w:rPr>
                <w:b/>
              </w:rPr>
              <w:t>Sieve Size</w:t>
            </w:r>
          </w:p>
          <w:p w14:paraId="651B8CED" w14:textId="77777777" w:rsidR="00527DF8" w:rsidRPr="00F85C08" w:rsidRDefault="00527DF8" w:rsidP="00CF33CA">
            <w:pPr>
              <w:pStyle w:val="TStyle"/>
              <w:jc w:val="center"/>
              <w:rPr>
                <w:b/>
              </w:rPr>
            </w:pPr>
            <w:r w:rsidRPr="00F85C08">
              <w:rPr>
                <w:b/>
              </w:rPr>
              <w:t>(mm)</w:t>
            </w:r>
          </w:p>
        </w:tc>
        <w:tc>
          <w:tcPr>
            <w:tcW w:w="7796" w:type="dxa"/>
            <w:gridSpan w:val="6"/>
          </w:tcPr>
          <w:p w14:paraId="6CFA4FBD" w14:textId="77777777" w:rsidR="00527DF8" w:rsidRPr="00F85C08" w:rsidRDefault="00527DF8" w:rsidP="00CF33CA">
            <w:pPr>
              <w:pStyle w:val="TStyle"/>
              <w:jc w:val="center"/>
              <w:rPr>
                <w:b/>
              </w:rPr>
            </w:pPr>
            <w:r w:rsidRPr="00F85C08">
              <w:rPr>
                <w:b/>
              </w:rPr>
              <w:t>% Passing (Dry Mass)</w:t>
            </w:r>
          </w:p>
        </w:tc>
      </w:tr>
      <w:tr w:rsidR="00527DF8" w:rsidRPr="00F461D0" w14:paraId="730865E7" w14:textId="77777777" w:rsidTr="00CF33CA">
        <w:trPr>
          <w:cantSplit/>
          <w:tblHeader/>
        </w:trPr>
        <w:tc>
          <w:tcPr>
            <w:tcW w:w="1668" w:type="dxa"/>
            <w:vMerge/>
          </w:tcPr>
          <w:p w14:paraId="672C9891" w14:textId="77777777" w:rsidR="00527DF8" w:rsidRPr="00F85C08" w:rsidRDefault="00527DF8" w:rsidP="00CF33CA">
            <w:pPr>
              <w:pStyle w:val="TStyle"/>
              <w:jc w:val="center"/>
              <w:rPr>
                <w:b/>
              </w:rPr>
            </w:pPr>
          </w:p>
        </w:tc>
        <w:tc>
          <w:tcPr>
            <w:tcW w:w="7796" w:type="dxa"/>
            <w:gridSpan w:val="6"/>
          </w:tcPr>
          <w:p w14:paraId="34E5E82A" w14:textId="77777777" w:rsidR="00527DF8" w:rsidRPr="00F85C08" w:rsidRDefault="00527DF8" w:rsidP="00CF33CA">
            <w:pPr>
              <w:pStyle w:val="TStyle"/>
              <w:jc w:val="center"/>
              <w:rPr>
                <w:b/>
              </w:rPr>
            </w:pPr>
            <w:r w:rsidRPr="00F85C08">
              <w:rPr>
                <w:b/>
              </w:rPr>
              <w:t>Nominal Size of Aggregate</w:t>
            </w:r>
          </w:p>
        </w:tc>
      </w:tr>
      <w:tr w:rsidR="00527DF8" w:rsidRPr="00F461D0" w14:paraId="2A6BACBD" w14:textId="77777777" w:rsidTr="00CF33CA">
        <w:trPr>
          <w:cantSplit/>
          <w:tblHeader/>
        </w:trPr>
        <w:tc>
          <w:tcPr>
            <w:tcW w:w="1668" w:type="dxa"/>
          </w:tcPr>
          <w:p w14:paraId="243A362C" w14:textId="77777777" w:rsidR="00527DF8" w:rsidRPr="00F85C08" w:rsidRDefault="00527DF8" w:rsidP="00CF33CA">
            <w:pPr>
              <w:pStyle w:val="TStyle"/>
              <w:jc w:val="center"/>
              <w:rPr>
                <w:b/>
              </w:rPr>
            </w:pPr>
          </w:p>
        </w:tc>
        <w:tc>
          <w:tcPr>
            <w:tcW w:w="1275" w:type="dxa"/>
          </w:tcPr>
          <w:p w14:paraId="683CF526" w14:textId="77777777" w:rsidR="00527DF8" w:rsidRPr="00F85C08" w:rsidRDefault="00527DF8" w:rsidP="00CF33CA">
            <w:pPr>
              <w:pStyle w:val="TStyle"/>
              <w:jc w:val="center"/>
              <w:rPr>
                <w:b/>
              </w:rPr>
            </w:pPr>
            <w:r w:rsidRPr="00F85C08">
              <w:rPr>
                <w:b/>
              </w:rPr>
              <w:t>20 mm</w:t>
            </w:r>
          </w:p>
        </w:tc>
        <w:tc>
          <w:tcPr>
            <w:tcW w:w="1418" w:type="dxa"/>
          </w:tcPr>
          <w:p w14:paraId="0595915E" w14:textId="77777777" w:rsidR="00527DF8" w:rsidRPr="00F85C08" w:rsidRDefault="00527DF8" w:rsidP="00CF33CA">
            <w:pPr>
              <w:pStyle w:val="TStyle"/>
              <w:jc w:val="center"/>
              <w:rPr>
                <w:b/>
              </w:rPr>
            </w:pPr>
            <w:r w:rsidRPr="00F85C08">
              <w:rPr>
                <w:b/>
              </w:rPr>
              <w:t>16 mm</w:t>
            </w:r>
          </w:p>
        </w:tc>
        <w:tc>
          <w:tcPr>
            <w:tcW w:w="1418" w:type="dxa"/>
          </w:tcPr>
          <w:p w14:paraId="55F67F77" w14:textId="77777777" w:rsidR="00527DF8" w:rsidRPr="00F85C08" w:rsidRDefault="00527DF8" w:rsidP="00CF33CA">
            <w:pPr>
              <w:pStyle w:val="TStyle"/>
              <w:jc w:val="center"/>
              <w:rPr>
                <w:b/>
              </w:rPr>
            </w:pPr>
            <w:r w:rsidRPr="00F85C08">
              <w:rPr>
                <w:b/>
              </w:rPr>
              <w:t>14 mm</w:t>
            </w:r>
          </w:p>
        </w:tc>
        <w:tc>
          <w:tcPr>
            <w:tcW w:w="1276" w:type="dxa"/>
          </w:tcPr>
          <w:p w14:paraId="6C84DA89" w14:textId="77777777" w:rsidR="00527DF8" w:rsidRPr="00F85C08" w:rsidRDefault="00527DF8" w:rsidP="00CF33CA">
            <w:pPr>
              <w:pStyle w:val="TStyle"/>
              <w:jc w:val="center"/>
              <w:rPr>
                <w:b/>
              </w:rPr>
            </w:pPr>
            <w:r w:rsidRPr="00F85C08">
              <w:rPr>
                <w:b/>
              </w:rPr>
              <w:t>10 mm</w:t>
            </w:r>
          </w:p>
        </w:tc>
        <w:tc>
          <w:tcPr>
            <w:tcW w:w="1133" w:type="dxa"/>
          </w:tcPr>
          <w:p w14:paraId="3FC09F99" w14:textId="77777777" w:rsidR="00527DF8" w:rsidRPr="00F85C08" w:rsidRDefault="00527DF8" w:rsidP="00CF33CA">
            <w:pPr>
              <w:pStyle w:val="TStyle"/>
              <w:jc w:val="center"/>
              <w:rPr>
                <w:b/>
              </w:rPr>
            </w:pPr>
            <w:r w:rsidRPr="00F85C08">
              <w:rPr>
                <w:b/>
              </w:rPr>
              <w:t>7 mm</w:t>
            </w:r>
          </w:p>
        </w:tc>
        <w:tc>
          <w:tcPr>
            <w:tcW w:w="1276" w:type="dxa"/>
          </w:tcPr>
          <w:p w14:paraId="5BB784BA" w14:textId="77777777" w:rsidR="00527DF8" w:rsidRPr="00F85C08" w:rsidRDefault="00527DF8" w:rsidP="00CF33CA">
            <w:pPr>
              <w:pStyle w:val="TStyle"/>
              <w:jc w:val="center"/>
              <w:rPr>
                <w:b/>
              </w:rPr>
            </w:pPr>
            <w:r w:rsidRPr="00F85C08">
              <w:rPr>
                <w:b/>
              </w:rPr>
              <w:t>5 mm</w:t>
            </w:r>
          </w:p>
        </w:tc>
      </w:tr>
      <w:tr w:rsidR="00527DF8" w:rsidRPr="00F461D0" w14:paraId="1B505748" w14:textId="77777777" w:rsidTr="00CF33CA">
        <w:trPr>
          <w:cantSplit/>
        </w:trPr>
        <w:tc>
          <w:tcPr>
            <w:tcW w:w="1668" w:type="dxa"/>
          </w:tcPr>
          <w:p w14:paraId="7FCE87FA" w14:textId="77777777" w:rsidR="00527DF8" w:rsidRPr="00F461D0" w:rsidRDefault="00527DF8" w:rsidP="00CF33CA">
            <w:pPr>
              <w:pStyle w:val="TStyle"/>
              <w:jc w:val="center"/>
            </w:pPr>
            <w:r w:rsidRPr="00F461D0">
              <w:t>26.5</w:t>
            </w:r>
          </w:p>
        </w:tc>
        <w:tc>
          <w:tcPr>
            <w:tcW w:w="1275" w:type="dxa"/>
          </w:tcPr>
          <w:p w14:paraId="3143804D" w14:textId="77777777" w:rsidR="00527DF8" w:rsidRPr="00F461D0" w:rsidRDefault="00527DF8" w:rsidP="00CF33CA">
            <w:pPr>
              <w:pStyle w:val="TStyle"/>
              <w:jc w:val="center"/>
            </w:pPr>
            <w:r w:rsidRPr="00F461D0">
              <w:t>100</w:t>
            </w:r>
          </w:p>
        </w:tc>
        <w:tc>
          <w:tcPr>
            <w:tcW w:w="1418" w:type="dxa"/>
          </w:tcPr>
          <w:p w14:paraId="059DD4D4" w14:textId="77777777" w:rsidR="00527DF8" w:rsidRPr="00F461D0" w:rsidRDefault="00527DF8" w:rsidP="00CF33CA">
            <w:pPr>
              <w:pStyle w:val="TStyle"/>
              <w:jc w:val="center"/>
            </w:pPr>
          </w:p>
        </w:tc>
        <w:tc>
          <w:tcPr>
            <w:tcW w:w="1418" w:type="dxa"/>
          </w:tcPr>
          <w:p w14:paraId="12FA8E1A" w14:textId="77777777" w:rsidR="00527DF8" w:rsidRPr="00F461D0" w:rsidRDefault="00527DF8" w:rsidP="00CF33CA">
            <w:pPr>
              <w:pStyle w:val="TStyle"/>
              <w:jc w:val="center"/>
            </w:pPr>
          </w:p>
        </w:tc>
        <w:tc>
          <w:tcPr>
            <w:tcW w:w="1276" w:type="dxa"/>
          </w:tcPr>
          <w:p w14:paraId="312A410E" w14:textId="77777777" w:rsidR="00527DF8" w:rsidRPr="00F461D0" w:rsidRDefault="00527DF8" w:rsidP="00CF33CA">
            <w:pPr>
              <w:pStyle w:val="TStyle"/>
              <w:jc w:val="center"/>
            </w:pPr>
          </w:p>
        </w:tc>
        <w:tc>
          <w:tcPr>
            <w:tcW w:w="1133" w:type="dxa"/>
          </w:tcPr>
          <w:p w14:paraId="3D0E861C" w14:textId="77777777" w:rsidR="00527DF8" w:rsidRPr="00F461D0" w:rsidRDefault="00527DF8" w:rsidP="00CF33CA">
            <w:pPr>
              <w:pStyle w:val="TStyle"/>
              <w:jc w:val="center"/>
            </w:pPr>
          </w:p>
        </w:tc>
        <w:tc>
          <w:tcPr>
            <w:tcW w:w="1276" w:type="dxa"/>
          </w:tcPr>
          <w:p w14:paraId="713BB9B5" w14:textId="77777777" w:rsidR="00527DF8" w:rsidRPr="00F461D0" w:rsidRDefault="00527DF8" w:rsidP="00CF33CA">
            <w:pPr>
              <w:pStyle w:val="TStyle"/>
              <w:jc w:val="center"/>
            </w:pPr>
          </w:p>
        </w:tc>
      </w:tr>
      <w:tr w:rsidR="00527DF8" w:rsidRPr="00F461D0" w14:paraId="31979DF9" w14:textId="77777777" w:rsidTr="00CF33CA">
        <w:trPr>
          <w:cantSplit/>
        </w:trPr>
        <w:tc>
          <w:tcPr>
            <w:tcW w:w="1668" w:type="dxa"/>
          </w:tcPr>
          <w:p w14:paraId="743128D0" w14:textId="77777777" w:rsidR="00527DF8" w:rsidRPr="00F461D0" w:rsidRDefault="00527DF8" w:rsidP="00CF33CA">
            <w:pPr>
              <w:pStyle w:val="TStyle"/>
              <w:jc w:val="center"/>
            </w:pPr>
            <w:r w:rsidRPr="00F461D0">
              <w:t>19.0</w:t>
            </w:r>
          </w:p>
        </w:tc>
        <w:tc>
          <w:tcPr>
            <w:tcW w:w="1275" w:type="dxa"/>
          </w:tcPr>
          <w:p w14:paraId="1CF7B497" w14:textId="77777777" w:rsidR="00527DF8" w:rsidRPr="00F461D0" w:rsidRDefault="00527DF8" w:rsidP="00CF33CA">
            <w:pPr>
              <w:pStyle w:val="TStyle"/>
              <w:jc w:val="center"/>
            </w:pPr>
            <w:r w:rsidRPr="00F461D0">
              <w:t>85 </w:t>
            </w:r>
            <w:r w:rsidRPr="00F461D0">
              <w:noBreakHyphen/>
              <w:t> 100</w:t>
            </w:r>
          </w:p>
        </w:tc>
        <w:tc>
          <w:tcPr>
            <w:tcW w:w="1418" w:type="dxa"/>
          </w:tcPr>
          <w:p w14:paraId="65D7D69A" w14:textId="77777777" w:rsidR="00527DF8" w:rsidRPr="00F461D0" w:rsidRDefault="00527DF8" w:rsidP="00CF33CA">
            <w:pPr>
              <w:pStyle w:val="TStyle"/>
              <w:jc w:val="center"/>
            </w:pPr>
            <w:r w:rsidRPr="00F461D0">
              <w:t>100</w:t>
            </w:r>
          </w:p>
        </w:tc>
        <w:tc>
          <w:tcPr>
            <w:tcW w:w="1418" w:type="dxa"/>
          </w:tcPr>
          <w:p w14:paraId="2450B24E" w14:textId="77777777" w:rsidR="00527DF8" w:rsidRPr="00F461D0" w:rsidRDefault="00527DF8" w:rsidP="00CF33CA">
            <w:pPr>
              <w:pStyle w:val="TStyle"/>
              <w:jc w:val="center"/>
            </w:pPr>
          </w:p>
        </w:tc>
        <w:tc>
          <w:tcPr>
            <w:tcW w:w="1276" w:type="dxa"/>
          </w:tcPr>
          <w:p w14:paraId="46D52471" w14:textId="77777777" w:rsidR="00527DF8" w:rsidRPr="00F461D0" w:rsidRDefault="00527DF8" w:rsidP="00CF33CA">
            <w:pPr>
              <w:pStyle w:val="TStyle"/>
              <w:jc w:val="center"/>
            </w:pPr>
          </w:p>
        </w:tc>
        <w:tc>
          <w:tcPr>
            <w:tcW w:w="1133" w:type="dxa"/>
          </w:tcPr>
          <w:p w14:paraId="79E3CF2D" w14:textId="77777777" w:rsidR="00527DF8" w:rsidRPr="00F461D0" w:rsidRDefault="00527DF8" w:rsidP="00CF33CA">
            <w:pPr>
              <w:pStyle w:val="TStyle"/>
              <w:jc w:val="center"/>
            </w:pPr>
          </w:p>
        </w:tc>
        <w:tc>
          <w:tcPr>
            <w:tcW w:w="1276" w:type="dxa"/>
          </w:tcPr>
          <w:p w14:paraId="338FE02B" w14:textId="77777777" w:rsidR="00527DF8" w:rsidRPr="00F461D0" w:rsidRDefault="00527DF8" w:rsidP="00CF33CA">
            <w:pPr>
              <w:pStyle w:val="TStyle"/>
              <w:jc w:val="center"/>
            </w:pPr>
          </w:p>
        </w:tc>
      </w:tr>
      <w:tr w:rsidR="00527DF8" w:rsidRPr="00F461D0" w14:paraId="5BCD9606" w14:textId="77777777" w:rsidTr="00CF33CA">
        <w:trPr>
          <w:cantSplit/>
        </w:trPr>
        <w:tc>
          <w:tcPr>
            <w:tcW w:w="1668" w:type="dxa"/>
          </w:tcPr>
          <w:p w14:paraId="209436D2" w14:textId="77777777" w:rsidR="00527DF8" w:rsidRPr="00F461D0" w:rsidRDefault="00527DF8" w:rsidP="00CF33CA">
            <w:pPr>
              <w:pStyle w:val="TStyle"/>
              <w:jc w:val="center"/>
            </w:pPr>
            <w:r w:rsidRPr="00F461D0">
              <w:t>16.0</w:t>
            </w:r>
          </w:p>
        </w:tc>
        <w:tc>
          <w:tcPr>
            <w:tcW w:w="1275" w:type="dxa"/>
          </w:tcPr>
          <w:p w14:paraId="7107D633" w14:textId="77777777" w:rsidR="00527DF8" w:rsidRPr="00F461D0" w:rsidRDefault="00527DF8" w:rsidP="00CF33CA">
            <w:pPr>
              <w:pStyle w:val="TStyle"/>
              <w:jc w:val="center"/>
            </w:pPr>
            <w:r w:rsidRPr="00F461D0">
              <w:t>-</w:t>
            </w:r>
          </w:p>
        </w:tc>
        <w:tc>
          <w:tcPr>
            <w:tcW w:w="1418" w:type="dxa"/>
          </w:tcPr>
          <w:p w14:paraId="54B16068" w14:textId="77777777" w:rsidR="00527DF8" w:rsidRPr="00F461D0" w:rsidRDefault="00527DF8" w:rsidP="00CF33CA">
            <w:pPr>
              <w:pStyle w:val="TStyle"/>
              <w:jc w:val="center"/>
            </w:pPr>
            <w:r w:rsidRPr="00F461D0">
              <w:t>80 - 100</w:t>
            </w:r>
          </w:p>
        </w:tc>
        <w:tc>
          <w:tcPr>
            <w:tcW w:w="1418" w:type="dxa"/>
          </w:tcPr>
          <w:p w14:paraId="33CC559E" w14:textId="77777777" w:rsidR="00527DF8" w:rsidRPr="00F461D0" w:rsidRDefault="00527DF8" w:rsidP="00CF33CA">
            <w:pPr>
              <w:pStyle w:val="TStyle"/>
              <w:jc w:val="center"/>
            </w:pPr>
            <w:r w:rsidRPr="00F461D0">
              <w:t>100</w:t>
            </w:r>
          </w:p>
        </w:tc>
        <w:tc>
          <w:tcPr>
            <w:tcW w:w="1276" w:type="dxa"/>
          </w:tcPr>
          <w:p w14:paraId="40FD4E16" w14:textId="77777777" w:rsidR="00527DF8" w:rsidRPr="00F461D0" w:rsidRDefault="00527DF8" w:rsidP="00CF33CA">
            <w:pPr>
              <w:pStyle w:val="TStyle"/>
              <w:jc w:val="center"/>
            </w:pPr>
          </w:p>
        </w:tc>
        <w:tc>
          <w:tcPr>
            <w:tcW w:w="1133" w:type="dxa"/>
          </w:tcPr>
          <w:p w14:paraId="50A98AF7" w14:textId="77777777" w:rsidR="00527DF8" w:rsidRPr="00F461D0" w:rsidRDefault="00527DF8" w:rsidP="00CF33CA">
            <w:pPr>
              <w:pStyle w:val="TStyle"/>
              <w:jc w:val="center"/>
            </w:pPr>
          </w:p>
        </w:tc>
        <w:tc>
          <w:tcPr>
            <w:tcW w:w="1276" w:type="dxa"/>
          </w:tcPr>
          <w:p w14:paraId="134511EE" w14:textId="77777777" w:rsidR="00527DF8" w:rsidRPr="00F461D0" w:rsidRDefault="00527DF8" w:rsidP="00CF33CA">
            <w:pPr>
              <w:pStyle w:val="TStyle"/>
              <w:jc w:val="center"/>
            </w:pPr>
          </w:p>
        </w:tc>
      </w:tr>
      <w:tr w:rsidR="00527DF8" w:rsidRPr="00F461D0" w14:paraId="415E0C1C" w14:textId="77777777" w:rsidTr="00CF33CA">
        <w:trPr>
          <w:cantSplit/>
        </w:trPr>
        <w:tc>
          <w:tcPr>
            <w:tcW w:w="1668" w:type="dxa"/>
          </w:tcPr>
          <w:p w14:paraId="790157B7" w14:textId="77777777" w:rsidR="00527DF8" w:rsidRPr="00F461D0" w:rsidRDefault="00527DF8" w:rsidP="00CF33CA">
            <w:pPr>
              <w:pStyle w:val="TStyle"/>
              <w:jc w:val="center"/>
            </w:pPr>
            <w:r w:rsidRPr="00F461D0">
              <w:t>13.2</w:t>
            </w:r>
          </w:p>
        </w:tc>
        <w:tc>
          <w:tcPr>
            <w:tcW w:w="1275" w:type="dxa"/>
          </w:tcPr>
          <w:p w14:paraId="438F0B21" w14:textId="77777777" w:rsidR="00527DF8" w:rsidRPr="00F461D0" w:rsidRDefault="00527DF8" w:rsidP="00CF33CA">
            <w:pPr>
              <w:pStyle w:val="TStyle"/>
              <w:jc w:val="center"/>
            </w:pPr>
            <w:r w:rsidRPr="00F461D0">
              <w:t>0 </w:t>
            </w:r>
            <w:r w:rsidRPr="00F461D0">
              <w:noBreakHyphen/>
              <w:t> 15</w:t>
            </w:r>
          </w:p>
        </w:tc>
        <w:tc>
          <w:tcPr>
            <w:tcW w:w="1418" w:type="dxa"/>
          </w:tcPr>
          <w:p w14:paraId="61AAD05F" w14:textId="77777777" w:rsidR="00527DF8" w:rsidRPr="00F461D0" w:rsidRDefault="00527DF8" w:rsidP="00CF33CA">
            <w:pPr>
              <w:pStyle w:val="TStyle"/>
              <w:jc w:val="center"/>
            </w:pPr>
            <w:r w:rsidRPr="00F461D0">
              <w:t>0 – 20</w:t>
            </w:r>
          </w:p>
        </w:tc>
        <w:tc>
          <w:tcPr>
            <w:tcW w:w="1418" w:type="dxa"/>
          </w:tcPr>
          <w:p w14:paraId="7108AF1D" w14:textId="77777777" w:rsidR="00527DF8" w:rsidRPr="00F461D0" w:rsidRDefault="00527DF8" w:rsidP="00CF33CA">
            <w:pPr>
              <w:pStyle w:val="TStyle"/>
              <w:jc w:val="center"/>
            </w:pPr>
            <w:r w:rsidRPr="00F461D0">
              <w:t>85 </w:t>
            </w:r>
            <w:r w:rsidRPr="00F461D0">
              <w:noBreakHyphen/>
              <w:t> 100</w:t>
            </w:r>
          </w:p>
        </w:tc>
        <w:tc>
          <w:tcPr>
            <w:tcW w:w="1276" w:type="dxa"/>
          </w:tcPr>
          <w:p w14:paraId="7532ED3C" w14:textId="77777777" w:rsidR="00527DF8" w:rsidRPr="00F461D0" w:rsidRDefault="00527DF8" w:rsidP="00CF33CA">
            <w:pPr>
              <w:pStyle w:val="TStyle"/>
              <w:jc w:val="center"/>
            </w:pPr>
            <w:r w:rsidRPr="00F461D0">
              <w:t>100</w:t>
            </w:r>
          </w:p>
        </w:tc>
        <w:tc>
          <w:tcPr>
            <w:tcW w:w="1133" w:type="dxa"/>
          </w:tcPr>
          <w:p w14:paraId="3DC400D2" w14:textId="77777777" w:rsidR="00527DF8" w:rsidRPr="00F461D0" w:rsidRDefault="00527DF8" w:rsidP="00CF33CA">
            <w:pPr>
              <w:pStyle w:val="TStyle"/>
              <w:jc w:val="center"/>
            </w:pPr>
          </w:p>
        </w:tc>
        <w:tc>
          <w:tcPr>
            <w:tcW w:w="1276" w:type="dxa"/>
          </w:tcPr>
          <w:p w14:paraId="23605307" w14:textId="77777777" w:rsidR="00527DF8" w:rsidRPr="00F461D0" w:rsidRDefault="00527DF8" w:rsidP="00CF33CA">
            <w:pPr>
              <w:pStyle w:val="TStyle"/>
              <w:jc w:val="center"/>
            </w:pPr>
          </w:p>
        </w:tc>
      </w:tr>
      <w:tr w:rsidR="00527DF8" w:rsidRPr="00F461D0" w14:paraId="4141A6CA" w14:textId="77777777" w:rsidTr="00CF33CA">
        <w:trPr>
          <w:cantSplit/>
        </w:trPr>
        <w:tc>
          <w:tcPr>
            <w:tcW w:w="1668" w:type="dxa"/>
          </w:tcPr>
          <w:p w14:paraId="50035C79" w14:textId="77777777" w:rsidR="00527DF8" w:rsidRPr="00F461D0" w:rsidRDefault="00527DF8" w:rsidP="00CF33CA">
            <w:pPr>
              <w:pStyle w:val="TStyle"/>
              <w:jc w:val="center"/>
            </w:pPr>
            <w:r w:rsidRPr="00F461D0">
              <w:lastRenderedPageBreak/>
              <w:t>9.5</w:t>
            </w:r>
          </w:p>
        </w:tc>
        <w:tc>
          <w:tcPr>
            <w:tcW w:w="1275" w:type="dxa"/>
          </w:tcPr>
          <w:p w14:paraId="2BFF60AE" w14:textId="77777777" w:rsidR="00527DF8" w:rsidRPr="00F461D0" w:rsidRDefault="00527DF8" w:rsidP="00CF33CA">
            <w:pPr>
              <w:pStyle w:val="TStyle"/>
              <w:jc w:val="center"/>
            </w:pPr>
            <w:r w:rsidRPr="00F461D0">
              <w:t>0 </w:t>
            </w:r>
            <w:r w:rsidRPr="00F461D0">
              <w:noBreakHyphen/>
              <w:t> 5</w:t>
            </w:r>
          </w:p>
        </w:tc>
        <w:tc>
          <w:tcPr>
            <w:tcW w:w="1418" w:type="dxa"/>
          </w:tcPr>
          <w:p w14:paraId="7F2CBB10" w14:textId="77777777" w:rsidR="00527DF8" w:rsidRPr="00F461D0" w:rsidRDefault="00527DF8" w:rsidP="00CF33CA">
            <w:pPr>
              <w:pStyle w:val="TStyle"/>
              <w:jc w:val="center"/>
            </w:pPr>
            <w:r w:rsidRPr="00F461D0">
              <w:t>0 – 2</w:t>
            </w:r>
          </w:p>
        </w:tc>
        <w:tc>
          <w:tcPr>
            <w:tcW w:w="1418" w:type="dxa"/>
          </w:tcPr>
          <w:p w14:paraId="72115C6E" w14:textId="77777777" w:rsidR="00527DF8" w:rsidRPr="00F461D0" w:rsidRDefault="00527DF8" w:rsidP="00CF33CA">
            <w:pPr>
              <w:pStyle w:val="TStyle"/>
              <w:jc w:val="center"/>
            </w:pPr>
            <w:r w:rsidRPr="00F461D0">
              <w:t>0 </w:t>
            </w:r>
            <w:r w:rsidRPr="00F461D0">
              <w:noBreakHyphen/>
              <w:t> 15</w:t>
            </w:r>
          </w:p>
        </w:tc>
        <w:tc>
          <w:tcPr>
            <w:tcW w:w="1276" w:type="dxa"/>
          </w:tcPr>
          <w:p w14:paraId="1F13DF79" w14:textId="77777777" w:rsidR="00527DF8" w:rsidRPr="00F461D0" w:rsidRDefault="00527DF8" w:rsidP="00CF33CA">
            <w:pPr>
              <w:pStyle w:val="TStyle"/>
              <w:jc w:val="center"/>
            </w:pPr>
            <w:r w:rsidRPr="00F461D0">
              <w:t>85 </w:t>
            </w:r>
            <w:r w:rsidRPr="00F461D0">
              <w:noBreakHyphen/>
              <w:t> 100</w:t>
            </w:r>
          </w:p>
        </w:tc>
        <w:tc>
          <w:tcPr>
            <w:tcW w:w="1133" w:type="dxa"/>
          </w:tcPr>
          <w:p w14:paraId="5870F401" w14:textId="77777777" w:rsidR="00527DF8" w:rsidRPr="00F461D0" w:rsidRDefault="00527DF8" w:rsidP="00CF33CA">
            <w:pPr>
              <w:pStyle w:val="TStyle"/>
              <w:jc w:val="center"/>
            </w:pPr>
            <w:r w:rsidRPr="00F461D0">
              <w:t>100</w:t>
            </w:r>
          </w:p>
        </w:tc>
        <w:tc>
          <w:tcPr>
            <w:tcW w:w="1276" w:type="dxa"/>
          </w:tcPr>
          <w:p w14:paraId="004DBC69" w14:textId="77777777" w:rsidR="00527DF8" w:rsidRPr="00F461D0" w:rsidRDefault="00527DF8" w:rsidP="00CF33CA">
            <w:pPr>
              <w:pStyle w:val="TStyle"/>
              <w:jc w:val="center"/>
            </w:pPr>
          </w:p>
        </w:tc>
      </w:tr>
      <w:tr w:rsidR="00527DF8" w:rsidRPr="00F461D0" w14:paraId="55337C38" w14:textId="77777777" w:rsidTr="00CF33CA">
        <w:trPr>
          <w:cantSplit/>
        </w:trPr>
        <w:tc>
          <w:tcPr>
            <w:tcW w:w="1668" w:type="dxa"/>
          </w:tcPr>
          <w:p w14:paraId="0EA87864" w14:textId="77777777" w:rsidR="00527DF8" w:rsidRPr="00F461D0" w:rsidRDefault="00527DF8" w:rsidP="00CF33CA">
            <w:pPr>
              <w:pStyle w:val="TStyle"/>
              <w:jc w:val="center"/>
            </w:pPr>
            <w:r w:rsidRPr="00F461D0">
              <w:t>6.7</w:t>
            </w:r>
          </w:p>
        </w:tc>
        <w:tc>
          <w:tcPr>
            <w:tcW w:w="1275" w:type="dxa"/>
          </w:tcPr>
          <w:p w14:paraId="701F507E" w14:textId="77777777" w:rsidR="00527DF8" w:rsidRPr="00F461D0" w:rsidRDefault="00527DF8" w:rsidP="00CF33CA">
            <w:pPr>
              <w:pStyle w:val="TStyle"/>
              <w:jc w:val="center"/>
            </w:pPr>
            <w:r w:rsidRPr="00F461D0">
              <w:t>0 </w:t>
            </w:r>
            <w:r w:rsidRPr="00F461D0">
              <w:noBreakHyphen/>
              <w:t> 2</w:t>
            </w:r>
          </w:p>
        </w:tc>
        <w:tc>
          <w:tcPr>
            <w:tcW w:w="1418" w:type="dxa"/>
          </w:tcPr>
          <w:p w14:paraId="7C5FEC81" w14:textId="77777777" w:rsidR="00527DF8" w:rsidRPr="00F461D0" w:rsidRDefault="00527DF8" w:rsidP="00CF33CA">
            <w:pPr>
              <w:pStyle w:val="TStyle"/>
              <w:jc w:val="center"/>
            </w:pPr>
          </w:p>
        </w:tc>
        <w:tc>
          <w:tcPr>
            <w:tcW w:w="1418" w:type="dxa"/>
          </w:tcPr>
          <w:p w14:paraId="0700FF16" w14:textId="77777777" w:rsidR="00527DF8" w:rsidRPr="00F461D0" w:rsidRDefault="00527DF8" w:rsidP="00CF33CA">
            <w:pPr>
              <w:pStyle w:val="TStyle"/>
              <w:jc w:val="center"/>
            </w:pPr>
            <w:r w:rsidRPr="00F461D0">
              <w:t>0 </w:t>
            </w:r>
            <w:r w:rsidRPr="00F461D0">
              <w:noBreakHyphen/>
              <w:t> 5</w:t>
            </w:r>
          </w:p>
        </w:tc>
        <w:tc>
          <w:tcPr>
            <w:tcW w:w="1276" w:type="dxa"/>
          </w:tcPr>
          <w:p w14:paraId="4C46A9F6" w14:textId="77777777" w:rsidR="00527DF8" w:rsidRPr="00F461D0" w:rsidRDefault="00527DF8" w:rsidP="00CF33CA">
            <w:pPr>
              <w:pStyle w:val="TStyle"/>
              <w:jc w:val="center"/>
            </w:pPr>
            <w:r w:rsidRPr="00F461D0">
              <w:t>0 </w:t>
            </w:r>
            <w:r w:rsidRPr="00F461D0">
              <w:noBreakHyphen/>
              <w:t> 15</w:t>
            </w:r>
          </w:p>
        </w:tc>
        <w:tc>
          <w:tcPr>
            <w:tcW w:w="1133" w:type="dxa"/>
          </w:tcPr>
          <w:p w14:paraId="4DF31A55" w14:textId="77777777" w:rsidR="00527DF8" w:rsidRPr="00F461D0" w:rsidRDefault="00527DF8" w:rsidP="00CF33CA">
            <w:pPr>
              <w:pStyle w:val="TStyle"/>
              <w:jc w:val="center"/>
            </w:pPr>
            <w:r w:rsidRPr="00F461D0">
              <w:t>85 </w:t>
            </w:r>
            <w:r w:rsidRPr="00F461D0">
              <w:noBreakHyphen/>
              <w:t> 100</w:t>
            </w:r>
          </w:p>
        </w:tc>
        <w:tc>
          <w:tcPr>
            <w:tcW w:w="1276" w:type="dxa"/>
          </w:tcPr>
          <w:p w14:paraId="0246122A" w14:textId="77777777" w:rsidR="00527DF8" w:rsidRPr="00F461D0" w:rsidRDefault="00527DF8" w:rsidP="00CF33CA">
            <w:pPr>
              <w:pStyle w:val="TStyle"/>
              <w:jc w:val="center"/>
            </w:pPr>
            <w:r w:rsidRPr="00F461D0">
              <w:t>100</w:t>
            </w:r>
          </w:p>
        </w:tc>
      </w:tr>
      <w:tr w:rsidR="00527DF8" w:rsidRPr="00F461D0" w14:paraId="5E069D7D" w14:textId="77777777" w:rsidTr="00CF33CA">
        <w:trPr>
          <w:cantSplit/>
        </w:trPr>
        <w:tc>
          <w:tcPr>
            <w:tcW w:w="1668" w:type="dxa"/>
          </w:tcPr>
          <w:p w14:paraId="33315B92" w14:textId="77777777" w:rsidR="00527DF8" w:rsidRPr="00F461D0" w:rsidRDefault="00527DF8" w:rsidP="00CF33CA">
            <w:pPr>
              <w:pStyle w:val="TStyle"/>
              <w:jc w:val="center"/>
            </w:pPr>
            <w:r w:rsidRPr="00F461D0">
              <w:t>4.75</w:t>
            </w:r>
          </w:p>
        </w:tc>
        <w:tc>
          <w:tcPr>
            <w:tcW w:w="1275" w:type="dxa"/>
          </w:tcPr>
          <w:p w14:paraId="0792B7C0" w14:textId="77777777" w:rsidR="00527DF8" w:rsidRPr="00F461D0" w:rsidRDefault="00527DF8" w:rsidP="00CF33CA">
            <w:pPr>
              <w:pStyle w:val="TStyle"/>
              <w:jc w:val="center"/>
            </w:pPr>
          </w:p>
        </w:tc>
        <w:tc>
          <w:tcPr>
            <w:tcW w:w="1418" w:type="dxa"/>
          </w:tcPr>
          <w:p w14:paraId="229FEDB6" w14:textId="77777777" w:rsidR="00527DF8" w:rsidRPr="00F461D0" w:rsidRDefault="00527DF8" w:rsidP="00CF33CA">
            <w:pPr>
              <w:pStyle w:val="TStyle"/>
              <w:jc w:val="center"/>
            </w:pPr>
          </w:p>
        </w:tc>
        <w:tc>
          <w:tcPr>
            <w:tcW w:w="1418" w:type="dxa"/>
          </w:tcPr>
          <w:p w14:paraId="6C6F11FE" w14:textId="77777777" w:rsidR="00527DF8" w:rsidRPr="00F461D0" w:rsidRDefault="00527DF8" w:rsidP="00CF33CA">
            <w:pPr>
              <w:pStyle w:val="TStyle"/>
              <w:jc w:val="center"/>
            </w:pPr>
            <w:r w:rsidRPr="00F461D0">
              <w:t>0 </w:t>
            </w:r>
            <w:r w:rsidRPr="00F461D0">
              <w:noBreakHyphen/>
              <w:t> 2</w:t>
            </w:r>
          </w:p>
        </w:tc>
        <w:tc>
          <w:tcPr>
            <w:tcW w:w="1276" w:type="dxa"/>
          </w:tcPr>
          <w:p w14:paraId="7C1223EC" w14:textId="77777777" w:rsidR="00527DF8" w:rsidRPr="00F461D0" w:rsidRDefault="00527DF8" w:rsidP="00CF33CA">
            <w:pPr>
              <w:pStyle w:val="TStyle"/>
              <w:jc w:val="center"/>
            </w:pPr>
            <w:r w:rsidRPr="00F461D0">
              <w:t>0 </w:t>
            </w:r>
            <w:r w:rsidRPr="00F461D0">
              <w:noBreakHyphen/>
              <w:t> 5</w:t>
            </w:r>
          </w:p>
        </w:tc>
        <w:tc>
          <w:tcPr>
            <w:tcW w:w="1133" w:type="dxa"/>
          </w:tcPr>
          <w:p w14:paraId="5EF90F3E" w14:textId="77777777" w:rsidR="00527DF8" w:rsidRPr="00F461D0" w:rsidRDefault="00527DF8" w:rsidP="00CF33CA">
            <w:pPr>
              <w:pStyle w:val="TStyle"/>
              <w:jc w:val="center"/>
            </w:pPr>
            <w:r w:rsidRPr="00F461D0">
              <w:t>0 </w:t>
            </w:r>
            <w:r w:rsidRPr="00F461D0">
              <w:noBreakHyphen/>
              <w:t> 15</w:t>
            </w:r>
          </w:p>
        </w:tc>
        <w:tc>
          <w:tcPr>
            <w:tcW w:w="1276" w:type="dxa"/>
          </w:tcPr>
          <w:p w14:paraId="13CA96C4" w14:textId="77777777" w:rsidR="00527DF8" w:rsidRPr="00F461D0" w:rsidRDefault="00527DF8" w:rsidP="00CF33CA">
            <w:pPr>
              <w:pStyle w:val="TStyle"/>
              <w:jc w:val="center"/>
            </w:pPr>
            <w:r w:rsidRPr="00F461D0">
              <w:t>85 </w:t>
            </w:r>
            <w:r w:rsidRPr="00F461D0">
              <w:noBreakHyphen/>
              <w:t> 100</w:t>
            </w:r>
          </w:p>
        </w:tc>
      </w:tr>
      <w:tr w:rsidR="00527DF8" w:rsidRPr="00F461D0" w14:paraId="334E3F88" w14:textId="77777777" w:rsidTr="00CF33CA">
        <w:trPr>
          <w:cantSplit/>
        </w:trPr>
        <w:tc>
          <w:tcPr>
            <w:tcW w:w="1668" w:type="dxa"/>
          </w:tcPr>
          <w:p w14:paraId="3ED4BEC5" w14:textId="77777777" w:rsidR="00527DF8" w:rsidRPr="00F461D0" w:rsidRDefault="00527DF8" w:rsidP="00CF33CA">
            <w:pPr>
              <w:pStyle w:val="TStyle"/>
              <w:jc w:val="center"/>
            </w:pPr>
            <w:r w:rsidRPr="00F461D0">
              <w:t>2.36</w:t>
            </w:r>
          </w:p>
        </w:tc>
        <w:tc>
          <w:tcPr>
            <w:tcW w:w="1275" w:type="dxa"/>
          </w:tcPr>
          <w:p w14:paraId="02A756CC" w14:textId="77777777" w:rsidR="00527DF8" w:rsidRPr="00F461D0" w:rsidRDefault="00527DF8" w:rsidP="00CF33CA">
            <w:pPr>
              <w:pStyle w:val="TStyle"/>
              <w:jc w:val="center"/>
            </w:pPr>
          </w:p>
        </w:tc>
        <w:tc>
          <w:tcPr>
            <w:tcW w:w="1418" w:type="dxa"/>
          </w:tcPr>
          <w:p w14:paraId="68B991AB" w14:textId="77777777" w:rsidR="00527DF8" w:rsidRPr="00F461D0" w:rsidRDefault="00527DF8" w:rsidP="00CF33CA">
            <w:pPr>
              <w:pStyle w:val="TStyle"/>
              <w:jc w:val="center"/>
            </w:pPr>
          </w:p>
        </w:tc>
        <w:tc>
          <w:tcPr>
            <w:tcW w:w="1418" w:type="dxa"/>
          </w:tcPr>
          <w:p w14:paraId="32164ADB" w14:textId="77777777" w:rsidR="00527DF8" w:rsidRPr="00F461D0" w:rsidRDefault="00527DF8" w:rsidP="00CF33CA">
            <w:pPr>
              <w:pStyle w:val="TStyle"/>
              <w:jc w:val="center"/>
            </w:pPr>
          </w:p>
        </w:tc>
        <w:tc>
          <w:tcPr>
            <w:tcW w:w="1276" w:type="dxa"/>
          </w:tcPr>
          <w:p w14:paraId="1C427619" w14:textId="77777777" w:rsidR="00527DF8" w:rsidRPr="00F461D0" w:rsidRDefault="00527DF8" w:rsidP="00CF33CA">
            <w:pPr>
              <w:pStyle w:val="TStyle"/>
              <w:jc w:val="center"/>
            </w:pPr>
            <w:r w:rsidRPr="00F461D0">
              <w:t>0 </w:t>
            </w:r>
            <w:r w:rsidRPr="00F461D0">
              <w:noBreakHyphen/>
              <w:t> 2</w:t>
            </w:r>
          </w:p>
        </w:tc>
        <w:tc>
          <w:tcPr>
            <w:tcW w:w="1133" w:type="dxa"/>
          </w:tcPr>
          <w:p w14:paraId="3CB95BF3" w14:textId="77777777" w:rsidR="00527DF8" w:rsidRPr="00F461D0" w:rsidRDefault="00527DF8" w:rsidP="00CF33CA">
            <w:pPr>
              <w:pStyle w:val="TStyle"/>
              <w:jc w:val="center"/>
            </w:pPr>
            <w:r w:rsidRPr="00F461D0">
              <w:t>0 </w:t>
            </w:r>
            <w:r w:rsidRPr="00F461D0">
              <w:noBreakHyphen/>
              <w:t> 5</w:t>
            </w:r>
          </w:p>
        </w:tc>
        <w:tc>
          <w:tcPr>
            <w:tcW w:w="1276" w:type="dxa"/>
          </w:tcPr>
          <w:p w14:paraId="2E093BF7" w14:textId="77777777" w:rsidR="00527DF8" w:rsidRPr="00F461D0" w:rsidRDefault="00527DF8" w:rsidP="00CF33CA">
            <w:pPr>
              <w:pStyle w:val="TStyle"/>
              <w:jc w:val="center"/>
            </w:pPr>
            <w:r w:rsidRPr="00F461D0">
              <w:t>0 </w:t>
            </w:r>
            <w:r w:rsidRPr="00F461D0">
              <w:noBreakHyphen/>
              <w:t> 15</w:t>
            </w:r>
          </w:p>
        </w:tc>
      </w:tr>
      <w:tr w:rsidR="00527DF8" w:rsidRPr="00F461D0" w14:paraId="0DC39A2A" w14:textId="77777777" w:rsidTr="00CF33CA">
        <w:trPr>
          <w:cantSplit/>
        </w:trPr>
        <w:tc>
          <w:tcPr>
            <w:tcW w:w="1668" w:type="dxa"/>
          </w:tcPr>
          <w:p w14:paraId="5BE82536" w14:textId="77777777" w:rsidR="00527DF8" w:rsidRPr="00F461D0" w:rsidRDefault="00527DF8" w:rsidP="00CF33CA">
            <w:pPr>
              <w:pStyle w:val="TStyle"/>
              <w:jc w:val="center"/>
            </w:pPr>
            <w:r w:rsidRPr="00F461D0">
              <w:t>1.18</w:t>
            </w:r>
          </w:p>
        </w:tc>
        <w:tc>
          <w:tcPr>
            <w:tcW w:w="1275" w:type="dxa"/>
          </w:tcPr>
          <w:p w14:paraId="73E87C87" w14:textId="77777777" w:rsidR="00527DF8" w:rsidRPr="00F461D0" w:rsidRDefault="00527DF8" w:rsidP="00CF33CA">
            <w:pPr>
              <w:pStyle w:val="TStyle"/>
              <w:jc w:val="center"/>
            </w:pPr>
          </w:p>
        </w:tc>
        <w:tc>
          <w:tcPr>
            <w:tcW w:w="1418" w:type="dxa"/>
          </w:tcPr>
          <w:p w14:paraId="38FE472C" w14:textId="77777777" w:rsidR="00527DF8" w:rsidRPr="00F461D0" w:rsidRDefault="00527DF8" w:rsidP="00CF33CA">
            <w:pPr>
              <w:pStyle w:val="TStyle"/>
              <w:jc w:val="center"/>
            </w:pPr>
          </w:p>
        </w:tc>
        <w:tc>
          <w:tcPr>
            <w:tcW w:w="1418" w:type="dxa"/>
          </w:tcPr>
          <w:p w14:paraId="0DFD2DD7" w14:textId="77777777" w:rsidR="00527DF8" w:rsidRPr="00F461D0" w:rsidRDefault="00527DF8" w:rsidP="00CF33CA">
            <w:pPr>
              <w:pStyle w:val="TStyle"/>
              <w:jc w:val="center"/>
            </w:pPr>
          </w:p>
        </w:tc>
        <w:tc>
          <w:tcPr>
            <w:tcW w:w="1276" w:type="dxa"/>
          </w:tcPr>
          <w:p w14:paraId="44D45630" w14:textId="77777777" w:rsidR="00527DF8" w:rsidRPr="00F461D0" w:rsidRDefault="00527DF8" w:rsidP="00CF33CA">
            <w:pPr>
              <w:pStyle w:val="TStyle"/>
              <w:jc w:val="center"/>
            </w:pPr>
          </w:p>
        </w:tc>
        <w:tc>
          <w:tcPr>
            <w:tcW w:w="1133" w:type="dxa"/>
          </w:tcPr>
          <w:p w14:paraId="20FB5B69" w14:textId="77777777" w:rsidR="00527DF8" w:rsidRPr="00F461D0" w:rsidRDefault="00527DF8" w:rsidP="00CF33CA">
            <w:pPr>
              <w:pStyle w:val="TStyle"/>
              <w:jc w:val="center"/>
            </w:pPr>
            <w:r w:rsidRPr="00F461D0">
              <w:t>0 </w:t>
            </w:r>
            <w:r w:rsidRPr="00F461D0">
              <w:noBreakHyphen/>
              <w:t> 2</w:t>
            </w:r>
          </w:p>
        </w:tc>
        <w:tc>
          <w:tcPr>
            <w:tcW w:w="1276" w:type="dxa"/>
          </w:tcPr>
          <w:p w14:paraId="65EE9B2A" w14:textId="77777777" w:rsidR="00527DF8" w:rsidRPr="00F461D0" w:rsidRDefault="00527DF8" w:rsidP="00CF33CA">
            <w:pPr>
              <w:pStyle w:val="TStyle"/>
              <w:jc w:val="center"/>
            </w:pPr>
            <w:r w:rsidRPr="00F461D0">
              <w:t>0 </w:t>
            </w:r>
            <w:r w:rsidRPr="00F461D0">
              <w:noBreakHyphen/>
              <w:t> 5</w:t>
            </w:r>
          </w:p>
        </w:tc>
      </w:tr>
      <w:tr w:rsidR="00527DF8" w:rsidRPr="00F461D0" w14:paraId="3BF4E172" w14:textId="77777777" w:rsidTr="00CF33CA">
        <w:trPr>
          <w:cantSplit/>
        </w:trPr>
        <w:tc>
          <w:tcPr>
            <w:tcW w:w="1668" w:type="dxa"/>
          </w:tcPr>
          <w:p w14:paraId="23FDF30F" w14:textId="77777777" w:rsidR="00527DF8" w:rsidRPr="00592DC2" w:rsidRDefault="00527DF8" w:rsidP="00CF33CA">
            <w:pPr>
              <w:pStyle w:val="TStyle"/>
              <w:rPr>
                <w:b/>
              </w:rPr>
            </w:pPr>
            <w:r w:rsidRPr="00592DC2">
              <w:rPr>
                <w:b/>
              </w:rPr>
              <w:t xml:space="preserve">Min. ALD (1) </w:t>
            </w:r>
          </w:p>
        </w:tc>
        <w:tc>
          <w:tcPr>
            <w:tcW w:w="1275" w:type="dxa"/>
          </w:tcPr>
          <w:p w14:paraId="606249F5" w14:textId="77777777" w:rsidR="00527DF8" w:rsidRPr="00592DC2" w:rsidRDefault="00527DF8" w:rsidP="00CF33CA">
            <w:pPr>
              <w:pStyle w:val="TStyle"/>
              <w:jc w:val="center"/>
              <w:rPr>
                <w:b/>
              </w:rPr>
            </w:pPr>
            <w:r w:rsidRPr="00592DC2">
              <w:rPr>
                <w:b/>
              </w:rPr>
              <w:t>12.0mm</w:t>
            </w:r>
          </w:p>
        </w:tc>
        <w:tc>
          <w:tcPr>
            <w:tcW w:w="1418" w:type="dxa"/>
          </w:tcPr>
          <w:p w14:paraId="35BC2F18" w14:textId="77777777" w:rsidR="00527DF8" w:rsidRPr="00592DC2" w:rsidRDefault="00527DF8" w:rsidP="00CF33CA">
            <w:pPr>
              <w:pStyle w:val="TStyle"/>
              <w:jc w:val="center"/>
              <w:rPr>
                <w:b/>
              </w:rPr>
            </w:pPr>
            <w:r w:rsidRPr="00592DC2">
              <w:rPr>
                <w:b/>
              </w:rPr>
              <w:t>9.5mm</w:t>
            </w:r>
          </w:p>
        </w:tc>
        <w:tc>
          <w:tcPr>
            <w:tcW w:w="1418" w:type="dxa"/>
          </w:tcPr>
          <w:p w14:paraId="0F678590" w14:textId="77777777" w:rsidR="00527DF8" w:rsidRPr="00592DC2" w:rsidRDefault="00527DF8" w:rsidP="00CF33CA">
            <w:pPr>
              <w:pStyle w:val="TStyle"/>
              <w:jc w:val="center"/>
              <w:rPr>
                <w:b/>
              </w:rPr>
            </w:pPr>
            <w:r w:rsidRPr="00592DC2">
              <w:rPr>
                <w:b/>
              </w:rPr>
              <w:t>8.0mm</w:t>
            </w:r>
          </w:p>
        </w:tc>
        <w:tc>
          <w:tcPr>
            <w:tcW w:w="1276" w:type="dxa"/>
          </w:tcPr>
          <w:p w14:paraId="117B90A0" w14:textId="77777777" w:rsidR="00527DF8" w:rsidRPr="00592DC2" w:rsidRDefault="00527DF8" w:rsidP="00CF33CA">
            <w:pPr>
              <w:pStyle w:val="TStyle"/>
              <w:jc w:val="center"/>
              <w:rPr>
                <w:b/>
              </w:rPr>
            </w:pPr>
            <w:r w:rsidRPr="00592DC2">
              <w:rPr>
                <w:b/>
              </w:rPr>
              <w:t>5.5mm</w:t>
            </w:r>
          </w:p>
        </w:tc>
        <w:tc>
          <w:tcPr>
            <w:tcW w:w="1133" w:type="dxa"/>
          </w:tcPr>
          <w:p w14:paraId="4C67FD27" w14:textId="77777777" w:rsidR="00527DF8" w:rsidRPr="00592DC2" w:rsidRDefault="00527DF8" w:rsidP="00CF33CA">
            <w:pPr>
              <w:pStyle w:val="TStyle"/>
              <w:jc w:val="center"/>
              <w:rPr>
                <w:b/>
              </w:rPr>
            </w:pPr>
            <w:r w:rsidRPr="00592DC2">
              <w:rPr>
                <w:b/>
              </w:rPr>
              <w:t>3.5mm</w:t>
            </w:r>
          </w:p>
        </w:tc>
        <w:tc>
          <w:tcPr>
            <w:tcW w:w="1276" w:type="dxa"/>
          </w:tcPr>
          <w:p w14:paraId="4C678F65" w14:textId="77777777" w:rsidR="00527DF8" w:rsidRPr="00592DC2" w:rsidRDefault="00527DF8" w:rsidP="00CF33CA">
            <w:pPr>
              <w:pStyle w:val="TStyle"/>
              <w:jc w:val="center"/>
              <w:rPr>
                <w:b/>
              </w:rPr>
            </w:pPr>
            <w:r w:rsidRPr="00592DC2">
              <w:rPr>
                <w:b/>
              </w:rPr>
              <w:t>2.5mm</w:t>
            </w:r>
          </w:p>
        </w:tc>
      </w:tr>
      <w:tr w:rsidR="00527DF8" w:rsidRPr="00F461D0" w14:paraId="20BE4336" w14:textId="77777777" w:rsidTr="00CF33CA">
        <w:trPr>
          <w:cantSplit/>
        </w:trPr>
        <w:tc>
          <w:tcPr>
            <w:tcW w:w="9464" w:type="dxa"/>
            <w:gridSpan w:val="7"/>
          </w:tcPr>
          <w:p w14:paraId="3C799E64" w14:textId="77777777" w:rsidR="00527DF8" w:rsidRPr="00900039" w:rsidRDefault="00527DF8" w:rsidP="00CF33CA">
            <w:pPr>
              <w:pStyle w:val="TStyle"/>
            </w:pPr>
            <w:r>
              <w:t>Note</w:t>
            </w:r>
            <w:r w:rsidRPr="00F461D0">
              <w:t xml:space="preserve">: </w:t>
            </w:r>
            <w:r>
              <w:t>(</w:t>
            </w:r>
            <w:r w:rsidRPr="00F461D0">
              <w:t>1</w:t>
            </w:r>
            <w:r>
              <w:t>)</w:t>
            </w:r>
            <w:r w:rsidRPr="00F461D0">
              <w:t>. Test Method</w:t>
            </w:r>
            <w:r>
              <w:t>s</w:t>
            </w:r>
            <w:r w:rsidRPr="00F461D0">
              <w:t xml:space="preserve"> AS</w:t>
            </w:r>
            <w:r>
              <w:t xml:space="preserve"> </w:t>
            </w:r>
            <w:r w:rsidRPr="00F461D0">
              <w:t>1141.20.1,</w:t>
            </w:r>
            <w:r>
              <w:t xml:space="preserve"> AS </w:t>
            </w:r>
            <w:proofErr w:type="gramStart"/>
            <w:r>
              <w:t>1141.</w:t>
            </w:r>
            <w:r w:rsidRPr="00F461D0">
              <w:t>20.2  -</w:t>
            </w:r>
            <w:proofErr w:type="gramEnd"/>
            <w:r w:rsidRPr="00F461D0">
              <w:t xml:space="preserve"> Direct Measurement.</w:t>
            </w:r>
          </w:p>
        </w:tc>
      </w:tr>
    </w:tbl>
    <w:p w14:paraId="3E254323" w14:textId="77777777" w:rsidR="00527DF8" w:rsidRPr="00F461D0" w:rsidRDefault="00527DF8" w:rsidP="00527DF8">
      <w:pPr>
        <w:pStyle w:val="TStyle"/>
      </w:pPr>
    </w:p>
    <w:p w14:paraId="368D6B5C" w14:textId="77777777" w:rsidR="00527DF8" w:rsidRPr="00A6082D" w:rsidRDefault="00527DF8" w:rsidP="00527DF8">
      <w:pPr>
        <w:pStyle w:val="Heading3"/>
        <w:tabs>
          <w:tab w:val="clear" w:pos="0"/>
          <w:tab w:val="num" w:pos="720"/>
        </w:tabs>
        <w:ind w:left="720" w:hanging="720"/>
      </w:pPr>
      <w:r w:rsidRPr="00A6082D">
        <w:t>Table - Aggregate Properties</w:t>
      </w:r>
    </w:p>
    <w:tbl>
      <w:tblPr>
        <w:tblW w:w="0" w:type="auto"/>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4785"/>
        <w:gridCol w:w="1559"/>
        <w:gridCol w:w="1560"/>
        <w:gridCol w:w="1559"/>
      </w:tblGrid>
      <w:tr w:rsidR="00527DF8" w:rsidRPr="00A6082D" w14:paraId="77C7CF7C" w14:textId="77777777" w:rsidTr="00CF33CA">
        <w:trPr>
          <w:cantSplit/>
        </w:trPr>
        <w:tc>
          <w:tcPr>
            <w:tcW w:w="9463" w:type="dxa"/>
            <w:gridSpan w:val="4"/>
            <w:vAlign w:val="center"/>
          </w:tcPr>
          <w:p w14:paraId="6A5C737F" w14:textId="77777777" w:rsidR="00527DF8" w:rsidRPr="00F85C08" w:rsidRDefault="00527DF8" w:rsidP="00CF33CA">
            <w:pPr>
              <w:pStyle w:val="TStyle"/>
              <w:keepNext/>
              <w:rPr>
                <w:b/>
              </w:rPr>
            </w:pPr>
            <w:r>
              <w:rPr>
                <w:b/>
              </w:rPr>
              <w:t>Table – Aggregate Properties</w:t>
            </w:r>
          </w:p>
        </w:tc>
      </w:tr>
      <w:tr w:rsidR="00527DF8" w:rsidRPr="00A6082D" w14:paraId="465DE0B4" w14:textId="77777777" w:rsidTr="00CF33CA">
        <w:trPr>
          <w:cantSplit/>
        </w:trPr>
        <w:tc>
          <w:tcPr>
            <w:tcW w:w="4785" w:type="dxa"/>
            <w:vMerge w:val="restart"/>
            <w:vAlign w:val="center"/>
          </w:tcPr>
          <w:p w14:paraId="476FCE05" w14:textId="77777777" w:rsidR="00527DF8" w:rsidRPr="00F85C08" w:rsidRDefault="00527DF8" w:rsidP="00CF33CA">
            <w:pPr>
              <w:pStyle w:val="TStyle"/>
              <w:keepNext/>
              <w:tabs>
                <w:tab w:val="left" w:pos="567"/>
              </w:tabs>
              <w:rPr>
                <w:b/>
              </w:rPr>
            </w:pPr>
            <w:r w:rsidRPr="00F85C08">
              <w:rPr>
                <w:b/>
              </w:rPr>
              <w:t>Aggregate Property</w:t>
            </w:r>
          </w:p>
        </w:tc>
        <w:tc>
          <w:tcPr>
            <w:tcW w:w="4678" w:type="dxa"/>
            <w:gridSpan w:val="3"/>
          </w:tcPr>
          <w:p w14:paraId="273F66F7" w14:textId="77777777" w:rsidR="00527DF8" w:rsidRPr="00F85C08" w:rsidRDefault="00527DF8" w:rsidP="00CF33CA">
            <w:pPr>
              <w:pStyle w:val="TStyle"/>
              <w:keepNext/>
              <w:jc w:val="center"/>
              <w:rPr>
                <w:b/>
              </w:rPr>
            </w:pPr>
            <w:r w:rsidRPr="00F85C08">
              <w:rPr>
                <w:b/>
              </w:rPr>
              <w:t>TRAFFIC COUNT (AADT: TWO LANES)</w:t>
            </w:r>
          </w:p>
        </w:tc>
      </w:tr>
      <w:tr w:rsidR="00527DF8" w:rsidRPr="00A6082D" w14:paraId="289E5DBD" w14:textId="77777777" w:rsidTr="00CF33CA">
        <w:trPr>
          <w:cantSplit/>
        </w:trPr>
        <w:tc>
          <w:tcPr>
            <w:tcW w:w="4785" w:type="dxa"/>
            <w:vMerge/>
          </w:tcPr>
          <w:p w14:paraId="1A824477" w14:textId="77777777" w:rsidR="00527DF8" w:rsidRPr="00F85C08" w:rsidRDefault="00527DF8" w:rsidP="00CF33CA">
            <w:pPr>
              <w:pStyle w:val="TStyle"/>
              <w:keepNext/>
              <w:tabs>
                <w:tab w:val="left" w:pos="567"/>
              </w:tabs>
              <w:rPr>
                <w:b/>
              </w:rPr>
            </w:pPr>
          </w:p>
        </w:tc>
        <w:tc>
          <w:tcPr>
            <w:tcW w:w="1559" w:type="dxa"/>
          </w:tcPr>
          <w:p w14:paraId="1289525D" w14:textId="77777777" w:rsidR="00527DF8" w:rsidRPr="00F85C08" w:rsidRDefault="00527DF8" w:rsidP="00CF33CA">
            <w:pPr>
              <w:pStyle w:val="TStyle"/>
              <w:keepNext/>
              <w:jc w:val="center"/>
              <w:rPr>
                <w:b/>
              </w:rPr>
            </w:pPr>
            <w:r w:rsidRPr="00F85C08">
              <w:rPr>
                <w:b/>
              </w:rPr>
              <w:t>LESS THAN 300 VPD</w:t>
            </w:r>
          </w:p>
        </w:tc>
        <w:tc>
          <w:tcPr>
            <w:tcW w:w="1560" w:type="dxa"/>
          </w:tcPr>
          <w:p w14:paraId="3929780D" w14:textId="77777777" w:rsidR="00527DF8" w:rsidRPr="00F85C08" w:rsidRDefault="00527DF8" w:rsidP="00CF33CA">
            <w:pPr>
              <w:pStyle w:val="TStyle"/>
              <w:keepNext/>
              <w:jc w:val="center"/>
              <w:rPr>
                <w:b/>
              </w:rPr>
            </w:pPr>
            <w:r w:rsidRPr="00F85C08">
              <w:rPr>
                <w:b/>
              </w:rPr>
              <w:t>300 TO 6,000 VPD</w:t>
            </w:r>
          </w:p>
        </w:tc>
        <w:tc>
          <w:tcPr>
            <w:tcW w:w="1559" w:type="dxa"/>
          </w:tcPr>
          <w:p w14:paraId="06EF6264" w14:textId="77777777" w:rsidR="00527DF8" w:rsidRPr="00F85C08" w:rsidRDefault="00527DF8" w:rsidP="00CF33CA">
            <w:pPr>
              <w:pStyle w:val="TStyle"/>
              <w:keepNext/>
              <w:jc w:val="center"/>
              <w:rPr>
                <w:b/>
              </w:rPr>
            </w:pPr>
            <w:r w:rsidRPr="00F85C08">
              <w:rPr>
                <w:b/>
              </w:rPr>
              <w:t>MORE THAN 6,000 VPD</w:t>
            </w:r>
          </w:p>
        </w:tc>
      </w:tr>
      <w:tr w:rsidR="00527DF8" w:rsidRPr="00A6082D" w14:paraId="685F15D4" w14:textId="77777777" w:rsidTr="00CF33CA">
        <w:trPr>
          <w:cantSplit/>
        </w:trPr>
        <w:tc>
          <w:tcPr>
            <w:tcW w:w="4785" w:type="dxa"/>
            <w:vAlign w:val="center"/>
          </w:tcPr>
          <w:p w14:paraId="5E7ED31B" w14:textId="77777777" w:rsidR="00527DF8" w:rsidRPr="00A6082D" w:rsidRDefault="00527DF8" w:rsidP="00CF33CA">
            <w:pPr>
              <w:pStyle w:val="TStyle"/>
              <w:keepNext/>
              <w:tabs>
                <w:tab w:val="left" w:pos="567"/>
                <w:tab w:val="left" w:pos="2700"/>
              </w:tabs>
              <w:spacing w:line="276" w:lineRule="auto"/>
            </w:pPr>
            <w:r>
              <w:t xml:space="preserve">AS </w:t>
            </w:r>
            <w:r w:rsidRPr="00A6082D">
              <w:t>1141.14 Misshapen Particles: Calliper Ratio 2:1</w:t>
            </w:r>
          </w:p>
        </w:tc>
        <w:tc>
          <w:tcPr>
            <w:tcW w:w="1559" w:type="dxa"/>
            <w:vAlign w:val="center"/>
          </w:tcPr>
          <w:p w14:paraId="42759C88" w14:textId="77777777" w:rsidR="00527DF8" w:rsidRPr="00A6082D" w:rsidRDefault="00527DF8" w:rsidP="00CF33CA">
            <w:pPr>
              <w:pStyle w:val="TStyle"/>
              <w:keepNext/>
              <w:spacing w:line="276" w:lineRule="auto"/>
            </w:pPr>
            <w:r w:rsidRPr="00A6082D">
              <w:t>25% maximum</w:t>
            </w:r>
          </w:p>
        </w:tc>
        <w:tc>
          <w:tcPr>
            <w:tcW w:w="1560" w:type="dxa"/>
            <w:vAlign w:val="center"/>
          </w:tcPr>
          <w:p w14:paraId="3502F28F" w14:textId="77777777" w:rsidR="00527DF8" w:rsidRPr="00A6082D" w:rsidRDefault="00527DF8" w:rsidP="00CF33CA">
            <w:pPr>
              <w:pStyle w:val="TStyle"/>
              <w:keepNext/>
              <w:spacing w:line="276" w:lineRule="auto"/>
            </w:pPr>
            <w:r w:rsidRPr="00A6082D">
              <w:t>15% maximum</w:t>
            </w:r>
          </w:p>
        </w:tc>
        <w:tc>
          <w:tcPr>
            <w:tcW w:w="1559" w:type="dxa"/>
            <w:vAlign w:val="center"/>
          </w:tcPr>
          <w:p w14:paraId="4D203A08" w14:textId="77777777" w:rsidR="00527DF8" w:rsidRPr="00A6082D" w:rsidRDefault="00527DF8" w:rsidP="00CF33CA">
            <w:pPr>
              <w:pStyle w:val="TStyle"/>
              <w:keepNext/>
              <w:spacing w:line="276" w:lineRule="auto"/>
            </w:pPr>
            <w:r w:rsidRPr="00A6082D">
              <w:t>12% maximum</w:t>
            </w:r>
          </w:p>
        </w:tc>
      </w:tr>
      <w:tr w:rsidR="00527DF8" w:rsidRPr="00A6082D" w14:paraId="154B75E9" w14:textId="77777777" w:rsidTr="00CF33CA">
        <w:trPr>
          <w:cantSplit/>
        </w:trPr>
        <w:tc>
          <w:tcPr>
            <w:tcW w:w="4785" w:type="dxa"/>
            <w:vAlign w:val="center"/>
          </w:tcPr>
          <w:p w14:paraId="22D54673" w14:textId="77777777" w:rsidR="00527DF8" w:rsidRPr="00A6082D" w:rsidRDefault="00527DF8" w:rsidP="00CF33CA">
            <w:pPr>
              <w:pStyle w:val="TStyle"/>
              <w:keepNext/>
              <w:tabs>
                <w:tab w:val="left" w:pos="567"/>
                <w:tab w:val="left" w:pos="2700"/>
              </w:tabs>
              <w:spacing w:line="276" w:lineRule="auto"/>
            </w:pPr>
            <w:r>
              <w:t xml:space="preserve">AS </w:t>
            </w:r>
            <w:r w:rsidRPr="00A6082D">
              <w:t>1141.15 Flakiness Index</w:t>
            </w:r>
          </w:p>
        </w:tc>
        <w:tc>
          <w:tcPr>
            <w:tcW w:w="1559" w:type="dxa"/>
            <w:vAlign w:val="center"/>
          </w:tcPr>
          <w:p w14:paraId="6AFC7AD9" w14:textId="77777777" w:rsidR="00527DF8" w:rsidRPr="00A6082D" w:rsidRDefault="00527DF8" w:rsidP="00CF33CA">
            <w:pPr>
              <w:pStyle w:val="TStyle"/>
              <w:keepNext/>
              <w:spacing w:line="276" w:lineRule="auto"/>
            </w:pPr>
            <w:r w:rsidRPr="00A6082D">
              <w:t>35 maximum</w:t>
            </w:r>
          </w:p>
        </w:tc>
        <w:tc>
          <w:tcPr>
            <w:tcW w:w="1560" w:type="dxa"/>
            <w:vAlign w:val="center"/>
          </w:tcPr>
          <w:p w14:paraId="7301C533" w14:textId="77777777" w:rsidR="00527DF8" w:rsidRPr="00A6082D" w:rsidRDefault="00527DF8" w:rsidP="00CF33CA">
            <w:pPr>
              <w:pStyle w:val="TStyle"/>
              <w:keepNext/>
              <w:spacing w:line="276" w:lineRule="auto"/>
            </w:pPr>
            <w:r w:rsidRPr="00A6082D">
              <w:t>30 maximum</w:t>
            </w:r>
          </w:p>
        </w:tc>
        <w:tc>
          <w:tcPr>
            <w:tcW w:w="1559" w:type="dxa"/>
            <w:vAlign w:val="center"/>
          </w:tcPr>
          <w:p w14:paraId="25F724CC" w14:textId="77777777" w:rsidR="00527DF8" w:rsidRPr="00A6082D" w:rsidRDefault="00527DF8" w:rsidP="00CF33CA">
            <w:pPr>
              <w:pStyle w:val="TStyle"/>
              <w:keepNext/>
              <w:spacing w:line="276" w:lineRule="auto"/>
            </w:pPr>
            <w:r w:rsidRPr="00A6082D">
              <w:t>25 maximum</w:t>
            </w:r>
          </w:p>
        </w:tc>
      </w:tr>
      <w:tr w:rsidR="00527DF8" w:rsidRPr="009F0744" w14:paraId="4803FC51" w14:textId="77777777" w:rsidTr="00CF33CA">
        <w:trPr>
          <w:cantSplit/>
        </w:trPr>
        <w:tc>
          <w:tcPr>
            <w:tcW w:w="9463" w:type="dxa"/>
            <w:gridSpan w:val="4"/>
            <w:vAlign w:val="center"/>
          </w:tcPr>
          <w:p w14:paraId="0AF73048" w14:textId="77777777" w:rsidR="00527DF8" w:rsidRPr="00524CF9" w:rsidRDefault="00527DF8" w:rsidP="00CF33CA">
            <w:pPr>
              <w:pStyle w:val="TStyle"/>
              <w:keepNext/>
              <w:spacing w:line="276" w:lineRule="auto"/>
              <w:rPr>
                <w:lang w:val="es-ES"/>
              </w:rPr>
            </w:pPr>
            <w:r w:rsidRPr="00524CF9">
              <w:rPr>
                <w:lang w:val="es-ES"/>
              </w:rPr>
              <w:t xml:space="preserve">AS 1141.23 </w:t>
            </w:r>
            <w:r w:rsidRPr="00524CF9">
              <w:rPr>
                <w:lang w:val="es-ES"/>
              </w:rPr>
              <w:br w:type="page"/>
            </w:r>
            <w:r w:rsidRPr="00524CF9">
              <w:rPr>
                <w:lang w:val="es-ES"/>
              </w:rPr>
              <w:br w:type="page"/>
              <w:t xml:space="preserve">Los </w:t>
            </w:r>
            <w:proofErr w:type="spellStart"/>
            <w:r w:rsidRPr="00524CF9">
              <w:rPr>
                <w:lang w:val="es-ES"/>
              </w:rPr>
              <w:t>Angeles</w:t>
            </w:r>
            <w:proofErr w:type="spellEnd"/>
            <w:r w:rsidRPr="00524CF9">
              <w:rPr>
                <w:lang w:val="es-ES"/>
              </w:rPr>
              <w:t xml:space="preserve"> </w:t>
            </w:r>
            <w:proofErr w:type="spellStart"/>
            <w:r w:rsidRPr="00524CF9">
              <w:rPr>
                <w:lang w:val="es-ES"/>
              </w:rPr>
              <w:t>Abrasion</w:t>
            </w:r>
            <w:proofErr w:type="spellEnd"/>
            <w:r w:rsidRPr="00524CF9">
              <w:rPr>
                <w:lang w:val="es-ES"/>
              </w:rPr>
              <w:t xml:space="preserve"> (LAA):</w:t>
            </w:r>
          </w:p>
        </w:tc>
      </w:tr>
      <w:tr w:rsidR="00527DF8" w:rsidRPr="00A6082D" w14:paraId="7FE925A4" w14:textId="77777777" w:rsidTr="00CF33CA">
        <w:trPr>
          <w:cantSplit/>
        </w:trPr>
        <w:tc>
          <w:tcPr>
            <w:tcW w:w="4785" w:type="dxa"/>
            <w:vAlign w:val="center"/>
          </w:tcPr>
          <w:p w14:paraId="5BF3982D" w14:textId="77777777" w:rsidR="00527DF8" w:rsidRPr="00A6082D" w:rsidRDefault="00527DF8" w:rsidP="00CF33CA">
            <w:pPr>
              <w:pStyle w:val="TStyle"/>
              <w:keepNext/>
              <w:tabs>
                <w:tab w:val="left" w:pos="567"/>
                <w:tab w:val="left" w:pos="2700"/>
              </w:tabs>
              <w:spacing w:line="276" w:lineRule="auto"/>
            </w:pPr>
            <w:r w:rsidRPr="00A6082D">
              <w:t>-</w:t>
            </w:r>
            <w:r w:rsidRPr="00A6082D">
              <w:tab/>
              <w:t>Fine Grained Aggregate</w:t>
            </w:r>
          </w:p>
        </w:tc>
        <w:tc>
          <w:tcPr>
            <w:tcW w:w="1559" w:type="dxa"/>
            <w:vAlign w:val="center"/>
          </w:tcPr>
          <w:p w14:paraId="2B21CDA4" w14:textId="77777777" w:rsidR="00527DF8" w:rsidRPr="00A6082D" w:rsidRDefault="00527DF8" w:rsidP="00CF33CA">
            <w:pPr>
              <w:pStyle w:val="TStyle"/>
              <w:keepNext/>
              <w:spacing w:line="276" w:lineRule="auto"/>
            </w:pPr>
            <w:r w:rsidRPr="00A6082D">
              <w:t>30% maximum</w:t>
            </w:r>
          </w:p>
        </w:tc>
        <w:tc>
          <w:tcPr>
            <w:tcW w:w="1560" w:type="dxa"/>
            <w:vAlign w:val="center"/>
          </w:tcPr>
          <w:p w14:paraId="4ADAD782" w14:textId="77777777" w:rsidR="00527DF8" w:rsidRPr="00A6082D" w:rsidRDefault="00527DF8" w:rsidP="00CF33CA">
            <w:pPr>
              <w:pStyle w:val="TStyle"/>
              <w:keepNext/>
              <w:spacing w:line="276" w:lineRule="auto"/>
            </w:pPr>
            <w:r w:rsidRPr="00A6082D">
              <w:t>25% maximum</w:t>
            </w:r>
          </w:p>
        </w:tc>
        <w:tc>
          <w:tcPr>
            <w:tcW w:w="1559" w:type="dxa"/>
            <w:vAlign w:val="center"/>
          </w:tcPr>
          <w:p w14:paraId="488A6247" w14:textId="77777777" w:rsidR="00527DF8" w:rsidRPr="00A6082D" w:rsidRDefault="00527DF8" w:rsidP="00CF33CA">
            <w:pPr>
              <w:pStyle w:val="TStyle"/>
              <w:keepNext/>
              <w:spacing w:line="276" w:lineRule="auto"/>
            </w:pPr>
            <w:r w:rsidRPr="00A6082D">
              <w:t>20% maximum</w:t>
            </w:r>
          </w:p>
        </w:tc>
      </w:tr>
      <w:tr w:rsidR="00527DF8" w:rsidRPr="00A6082D" w14:paraId="0D9CFDC4" w14:textId="77777777" w:rsidTr="00CF33CA">
        <w:trPr>
          <w:cantSplit/>
        </w:trPr>
        <w:tc>
          <w:tcPr>
            <w:tcW w:w="4785" w:type="dxa"/>
            <w:vAlign w:val="center"/>
          </w:tcPr>
          <w:p w14:paraId="2E55FB57" w14:textId="77777777" w:rsidR="00527DF8" w:rsidRPr="00A6082D" w:rsidRDefault="00527DF8" w:rsidP="00CF33CA">
            <w:pPr>
              <w:pStyle w:val="TStyle"/>
              <w:keepNext/>
              <w:tabs>
                <w:tab w:val="left" w:pos="567"/>
                <w:tab w:val="left" w:pos="2700"/>
              </w:tabs>
              <w:spacing w:line="276" w:lineRule="auto"/>
            </w:pPr>
            <w:r w:rsidRPr="00A6082D">
              <w:t>-</w:t>
            </w:r>
            <w:r w:rsidRPr="00A6082D">
              <w:tab/>
              <w:t>Coarse Grained Aggregate</w:t>
            </w:r>
          </w:p>
        </w:tc>
        <w:tc>
          <w:tcPr>
            <w:tcW w:w="1559" w:type="dxa"/>
            <w:vAlign w:val="center"/>
          </w:tcPr>
          <w:p w14:paraId="33980EB3" w14:textId="77777777" w:rsidR="00527DF8" w:rsidRPr="00A6082D" w:rsidRDefault="00527DF8" w:rsidP="00CF33CA">
            <w:pPr>
              <w:pStyle w:val="TStyle"/>
              <w:keepNext/>
              <w:spacing w:line="276" w:lineRule="auto"/>
            </w:pPr>
            <w:r w:rsidRPr="00A6082D">
              <w:t>40% maximum</w:t>
            </w:r>
          </w:p>
        </w:tc>
        <w:tc>
          <w:tcPr>
            <w:tcW w:w="1560" w:type="dxa"/>
            <w:vAlign w:val="center"/>
          </w:tcPr>
          <w:p w14:paraId="6B78B78D" w14:textId="77777777" w:rsidR="00527DF8" w:rsidRPr="00A6082D" w:rsidRDefault="00527DF8" w:rsidP="00CF33CA">
            <w:pPr>
              <w:pStyle w:val="TStyle"/>
              <w:keepNext/>
              <w:spacing w:line="276" w:lineRule="auto"/>
            </w:pPr>
            <w:r w:rsidRPr="00A6082D">
              <w:t>35% maximum</w:t>
            </w:r>
          </w:p>
        </w:tc>
        <w:tc>
          <w:tcPr>
            <w:tcW w:w="1559" w:type="dxa"/>
            <w:vAlign w:val="center"/>
          </w:tcPr>
          <w:p w14:paraId="112683DA" w14:textId="77777777" w:rsidR="00527DF8" w:rsidRPr="00A6082D" w:rsidRDefault="00527DF8" w:rsidP="00CF33CA">
            <w:pPr>
              <w:pStyle w:val="TStyle"/>
              <w:keepNext/>
              <w:spacing w:line="276" w:lineRule="auto"/>
            </w:pPr>
            <w:r w:rsidRPr="00A6082D">
              <w:t>30% maximum</w:t>
            </w:r>
          </w:p>
        </w:tc>
      </w:tr>
      <w:tr w:rsidR="00527DF8" w:rsidRPr="00A6082D" w14:paraId="6E21EF22" w14:textId="77777777" w:rsidTr="00CF33CA">
        <w:trPr>
          <w:cantSplit/>
        </w:trPr>
        <w:tc>
          <w:tcPr>
            <w:tcW w:w="4785" w:type="dxa"/>
            <w:vAlign w:val="center"/>
          </w:tcPr>
          <w:p w14:paraId="5AC00B30" w14:textId="77777777" w:rsidR="00527DF8" w:rsidRPr="00A6082D" w:rsidRDefault="00527DF8" w:rsidP="00CF33CA">
            <w:pPr>
              <w:pStyle w:val="TStyle"/>
              <w:keepNext/>
              <w:tabs>
                <w:tab w:val="left" w:pos="567"/>
                <w:tab w:val="left" w:pos="2700"/>
              </w:tabs>
              <w:spacing w:line="276" w:lineRule="auto"/>
            </w:pPr>
            <w:r>
              <w:t xml:space="preserve">AS </w:t>
            </w:r>
            <w:r w:rsidRPr="00A6082D">
              <w:t>1141.24 Sulphate Soundness</w:t>
            </w:r>
          </w:p>
        </w:tc>
        <w:tc>
          <w:tcPr>
            <w:tcW w:w="1559" w:type="dxa"/>
            <w:vAlign w:val="center"/>
          </w:tcPr>
          <w:p w14:paraId="147A191E" w14:textId="77777777" w:rsidR="00527DF8" w:rsidRPr="00A6082D" w:rsidRDefault="00527DF8" w:rsidP="00CF33CA">
            <w:pPr>
              <w:pStyle w:val="TStyle"/>
              <w:keepNext/>
              <w:spacing w:line="276" w:lineRule="auto"/>
            </w:pPr>
            <w:r w:rsidRPr="00A6082D">
              <w:t>15% maximum</w:t>
            </w:r>
          </w:p>
        </w:tc>
        <w:tc>
          <w:tcPr>
            <w:tcW w:w="1560" w:type="dxa"/>
            <w:vAlign w:val="center"/>
          </w:tcPr>
          <w:p w14:paraId="2B223DDC" w14:textId="77777777" w:rsidR="00527DF8" w:rsidRPr="00A6082D" w:rsidRDefault="00527DF8" w:rsidP="00CF33CA">
            <w:pPr>
              <w:pStyle w:val="TStyle"/>
              <w:keepNext/>
              <w:spacing w:line="276" w:lineRule="auto"/>
            </w:pPr>
            <w:r w:rsidRPr="00A6082D">
              <w:t>12% maximum</w:t>
            </w:r>
          </w:p>
        </w:tc>
        <w:tc>
          <w:tcPr>
            <w:tcW w:w="1559" w:type="dxa"/>
            <w:vAlign w:val="center"/>
          </w:tcPr>
          <w:p w14:paraId="5BABEFF8" w14:textId="77777777" w:rsidR="00527DF8" w:rsidRPr="00A6082D" w:rsidRDefault="00527DF8" w:rsidP="00CF33CA">
            <w:pPr>
              <w:pStyle w:val="TStyle"/>
              <w:keepNext/>
              <w:spacing w:line="276" w:lineRule="auto"/>
            </w:pPr>
            <w:r w:rsidRPr="00A6082D">
              <w:t>10% maximum</w:t>
            </w:r>
          </w:p>
        </w:tc>
      </w:tr>
      <w:tr w:rsidR="00527DF8" w:rsidRPr="00A6082D" w14:paraId="4E4C2F53" w14:textId="77777777" w:rsidTr="00CF33CA">
        <w:trPr>
          <w:cantSplit/>
        </w:trPr>
        <w:tc>
          <w:tcPr>
            <w:tcW w:w="4785" w:type="dxa"/>
            <w:vAlign w:val="center"/>
          </w:tcPr>
          <w:p w14:paraId="26DFD6BA" w14:textId="77777777" w:rsidR="00527DF8" w:rsidRPr="00A6082D" w:rsidRDefault="00527DF8" w:rsidP="00CF33CA">
            <w:pPr>
              <w:pStyle w:val="TStyle"/>
              <w:keepNext/>
              <w:tabs>
                <w:tab w:val="left" w:pos="567"/>
                <w:tab w:val="left" w:pos="2700"/>
              </w:tabs>
              <w:spacing w:line="276" w:lineRule="auto"/>
            </w:pPr>
            <w:r>
              <w:t xml:space="preserve">AS </w:t>
            </w:r>
            <w:r w:rsidRPr="00A6082D">
              <w:t>1141.40/41 Polished Aggregate Friction Value</w:t>
            </w:r>
          </w:p>
        </w:tc>
        <w:tc>
          <w:tcPr>
            <w:tcW w:w="1559" w:type="dxa"/>
            <w:vAlign w:val="center"/>
          </w:tcPr>
          <w:p w14:paraId="743D5C48" w14:textId="77777777" w:rsidR="00527DF8" w:rsidRPr="00A6082D" w:rsidRDefault="00527DF8" w:rsidP="00CF33CA">
            <w:pPr>
              <w:pStyle w:val="TStyle"/>
              <w:keepNext/>
              <w:spacing w:line="276" w:lineRule="auto"/>
            </w:pPr>
            <w:r w:rsidRPr="00A6082D">
              <w:t>40 minimum</w:t>
            </w:r>
          </w:p>
        </w:tc>
        <w:tc>
          <w:tcPr>
            <w:tcW w:w="1560" w:type="dxa"/>
            <w:vAlign w:val="center"/>
          </w:tcPr>
          <w:p w14:paraId="710A37A1" w14:textId="77777777" w:rsidR="00527DF8" w:rsidRPr="00A6082D" w:rsidRDefault="00527DF8" w:rsidP="00CF33CA">
            <w:pPr>
              <w:pStyle w:val="TStyle"/>
              <w:keepNext/>
              <w:spacing w:line="276" w:lineRule="auto"/>
            </w:pPr>
            <w:r w:rsidRPr="00A6082D">
              <w:t>40 minimum</w:t>
            </w:r>
          </w:p>
        </w:tc>
        <w:tc>
          <w:tcPr>
            <w:tcW w:w="1559" w:type="dxa"/>
            <w:vAlign w:val="center"/>
          </w:tcPr>
          <w:p w14:paraId="300516E5" w14:textId="77777777" w:rsidR="00527DF8" w:rsidRPr="00A6082D" w:rsidRDefault="00527DF8" w:rsidP="00CF33CA">
            <w:pPr>
              <w:pStyle w:val="TStyle"/>
              <w:keepNext/>
              <w:spacing w:line="276" w:lineRule="auto"/>
            </w:pPr>
            <w:r w:rsidRPr="00A6082D">
              <w:t>45 minimum</w:t>
            </w:r>
          </w:p>
        </w:tc>
      </w:tr>
      <w:tr w:rsidR="00527DF8" w:rsidRPr="00A6082D" w14:paraId="7DFE6AF8" w14:textId="77777777" w:rsidTr="00CF33CA">
        <w:trPr>
          <w:cantSplit/>
        </w:trPr>
        <w:tc>
          <w:tcPr>
            <w:tcW w:w="9463" w:type="dxa"/>
            <w:gridSpan w:val="4"/>
          </w:tcPr>
          <w:p w14:paraId="5BC05EB7" w14:textId="77777777" w:rsidR="00527DF8" w:rsidRPr="00A6082D" w:rsidRDefault="00527DF8" w:rsidP="00CF33CA">
            <w:pPr>
              <w:pStyle w:val="ASList"/>
            </w:pPr>
            <w:r>
              <w:t>AADT - Annual Average Daily Traffic;  VPD - Vehicles Per Day</w:t>
            </w:r>
          </w:p>
        </w:tc>
      </w:tr>
      <w:tr w:rsidR="00527DF8" w:rsidRPr="00A6082D" w14:paraId="28D59958" w14:textId="77777777" w:rsidTr="00CF33CA">
        <w:trPr>
          <w:cantSplit/>
        </w:trPr>
        <w:tc>
          <w:tcPr>
            <w:tcW w:w="9463" w:type="dxa"/>
            <w:gridSpan w:val="4"/>
          </w:tcPr>
          <w:p w14:paraId="245A99CA" w14:textId="77777777" w:rsidR="00527DF8" w:rsidRPr="00A6082D" w:rsidRDefault="00527DF8" w:rsidP="00CF33CA">
            <w:pPr>
              <w:pStyle w:val="ASList"/>
            </w:pPr>
            <w:r>
              <w:t xml:space="preserve">AS 1141.18 - </w:t>
            </w:r>
            <w:r w:rsidRPr="00A6082D">
              <w:t xml:space="preserve">Crushed particles in coarse aggregate derived from gravel.  Ensure 80% </w:t>
            </w:r>
            <w:proofErr w:type="gramStart"/>
            <w:r w:rsidRPr="00A6082D">
              <w:t>minimum by mass are</w:t>
            </w:r>
            <w:proofErr w:type="gramEnd"/>
            <w:r w:rsidRPr="00A6082D">
              <w:t xml:space="preserve"> classified as crushed particles.</w:t>
            </w:r>
          </w:p>
          <w:p w14:paraId="42CAB13A" w14:textId="77777777" w:rsidR="00527DF8" w:rsidRPr="00A6082D" w:rsidRDefault="00527DF8" w:rsidP="00CF33CA">
            <w:pPr>
              <w:pStyle w:val="ASList"/>
            </w:pPr>
            <w:r>
              <w:t xml:space="preserve">AS 1141.25.1 - </w:t>
            </w:r>
            <w:r w:rsidRPr="00A6082D">
              <w:t>Degradation factor – Source rock (Washington Degradation Test).  Igneous rocks shall have a minimum value of 50.</w:t>
            </w:r>
          </w:p>
          <w:p w14:paraId="74FDC58D" w14:textId="77777777" w:rsidR="00527DF8" w:rsidRPr="00A6082D" w:rsidRDefault="00527DF8" w:rsidP="00CF33CA">
            <w:pPr>
              <w:pStyle w:val="ASList"/>
            </w:pPr>
            <w:r>
              <w:t xml:space="preserve">AS 1141.26 - </w:t>
            </w:r>
            <w:r w:rsidRPr="00A6082D">
              <w:t>Secondary minerals content in igneous rocks shall not exceed 25%.</w:t>
            </w:r>
          </w:p>
          <w:p w14:paraId="46909700" w14:textId="77777777" w:rsidR="00527DF8" w:rsidRPr="00A6082D" w:rsidRDefault="00527DF8" w:rsidP="00CF33CA">
            <w:pPr>
              <w:pStyle w:val="ASList"/>
            </w:pPr>
            <w:r>
              <w:t xml:space="preserve">AS 1141.29 - </w:t>
            </w:r>
            <w:r w:rsidRPr="00A6082D">
              <w:t>Accelerated soundness index by reflux.  Igneous rocks shall have a minimum value of 94.</w:t>
            </w:r>
          </w:p>
          <w:p w14:paraId="33FDC0AE" w14:textId="77777777" w:rsidR="00527DF8" w:rsidRPr="00A6082D" w:rsidRDefault="00527DF8" w:rsidP="00CF33CA">
            <w:pPr>
              <w:pStyle w:val="ASList"/>
            </w:pPr>
            <w:r>
              <w:t xml:space="preserve">AS 1141.50 - </w:t>
            </w:r>
            <w:r w:rsidRPr="00A6082D">
              <w:t xml:space="preserve">Resistance to stripping of cover aggregates from binders.  The maximum stripping value of </w:t>
            </w:r>
            <w:proofErr w:type="spellStart"/>
            <w:r w:rsidRPr="00A6082D">
              <w:t>precoated</w:t>
            </w:r>
            <w:proofErr w:type="spellEnd"/>
            <w:r w:rsidRPr="00A6082D">
              <w:t xml:space="preserve"> aggregate (</w:t>
            </w:r>
            <w:proofErr w:type="spellStart"/>
            <w:r w:rsidRPr="00A6082D">
              <w:t>precoat</w:t>
            </w:r>
            <w:proofErr w:type="spellEnd"/>
            <w:r w:rsidRPr="00A6082D">
              <w:t xml:space="preserve"> shall contain 1% adhesion agent.) shall be 10%.</w:t>
            </w:r>
          </w:p>
        </w:tc>
      </w:tr>
    </w:tbl>
    <w:p w14:paraId="25689F69" w14:textId="77777777" w:rsidR="00527DF8" w:rsidRDefault="00527DF8" w:rsidP="00527DF8"/>
    <w:p w14:paraId="39B83BD6" w14:textId="77777777" w:rsidR="00527DF8" w:rsidRDefault="00527DF8" w:rsidP="00527DF8">
      <w:pPr>
        <w:pStyle w:val="Heading3"/>
        <w:tabs>
          <w:tab w:val="clear" w:pos="0"/>
          <w:tab w:val="num" w:pos="720"/>
        </w:tabs>
        <w:ind w:left="720" w:hanging="720"/>
      </w:pPr>
      <w:r>
        <w:t>Cutter</w:t>
      </w:r>
    </w:p>
    <w:p w14:paraId="6BDC5F86" w14:textId="77777777" w:rsidR="00527DF8" w:rsidRPr="00A6082D" w:rsidRDefault="00527DF8" w:rsidP="00527DF8">
      <w:pPr>
        <w:pStyle w:val="BodyText"/>
      </w:pPr>
      <w:r w:rsidRPr="00A6082D">
        <w:t xml:space="preserve">Cutter </w:t>
      </w:r>
      <w:r>
        <w:t xml:space="preserve">is </w:t>
      </w:r>
      <w:r w:rsidRPr="00A6082D">
        <w:t>to be Kerosene</w:t>
      </w:r>
      <w:r>
        <w:t xml:space="preserve"> or Jet A1 Aviation Turbine Fuel – conform to </w:t>
      </w:r>
      <w:proofErr w:type="gramStart"/>
      <w:r>
        <w:t>Table  -</w:t>
      </w:r>
      <w:proofErr w:type="gramEnd"/>
      <w:r>
        <w:t xml:space="preserve"> Cutter Oil Properties</w:t>
      </w:r>
      <w:r w:rsidRPr="00A6082D">
        <w:t>.</w:t>
      </w:r>
    </w:p>
    <w:p w14:paraId="00498F45" w14:textId="77777777" w:rsidR="00527DF8" w:rsidRDefault="00527DF8" w:rsidP="00527DF8"/>
    <w:p w14:paraId="2109F9A6" w14:textId="77777777" w:rsidR="00527DF8" w:rsidRDefault="00527DF8" w:rsidP="00527DF8">
      <w:pPr>
        <w:pStyle w:val="Heading3"/>
        <w:tabs>
          <w:tab w:val="clear" w:pos="0"/>
          <w:tab w:val="num" w:pos="720"/>
        </w:tabs>
        <w:ind w:left="720" w:hanging="720"/>
      </w:pPr>
      <w:r>
        <w:t xml:space="preserve">Table - </w:t>
      </w:r>
      <w:r w:rsidRPr="00A6082D">
        <w:t xml:space="preserve">Cutter </w:t>
      </w:r>
      <w:r>
        <w:t>Oil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992"/>
        <w:gridCol w:w="1134"/>
        <w:gridCol w:w="2835"/>
      </w:tblGrid>
      <w:tr w:rsidR="00527DF8" w:rsidRPr="005478F2" w14:paraId="2243CA16" w14:textId="77777777" w:rsidTr="00CF33CA">
        <w:tc>
          <w:tcPr>
            <w:tcW w:w="9180" w:type="dxa"/>
            <w:gridSpan w:val="4"/>
          </w:tcPr>
          <w:p w14:paraId="16BB15E6" w14:textId="77777777" w:rsidR="00527DF8" w:rsidRPr="007F531E" w:rsidRDefault="00527DF8" w:rsidP="00CF33CA">
            <w:pPr>
              <w:pStyle w:val="BodyText"/>
              <w:rPr>
                <w:b/>
              </w:rPr>
            </w:pPr>
            <w:r>
              <w:rPr>
                <w:b/>
              </w:rPr>
              <w:t>Table – Cutter Oil Properties</w:t>
            </w:r>
          </w:p>
        </w:tc>
      </w:tr>
      <w:tr w:rsidR="00527DF8" w:rsidRPr="005478F2" w14:paraId="7982E5FF" w14:textId="77777777" w:rsidTr="00CF33CA">
        <w:tc>
          <w:tcPr>
            <w:tcW w:w="9180" w:type="dxa"/>
            <w:gridSpan w:val="4"/>
          </w:tcPr>
          <w:p w14:paraId="1DAC63F1" w14:textId="77777777" w:rsidR="00527DF8" w:rsidRPr="007F531E" w:rsidRDefault="00527DF8" w:rsidP="00CF33CA">
            <w:pPr>
              <w:pStyle w:val="BodyText"/>
              <w:rPr>
                <w:b/>
              </w:rPr>
            </w:pPr>
            <w:r w:rsidRPr="002F16E9">
              <w:t xml:space="preserve">Refer AS 3568 – 1999 Table 1 for complete </w:t>
            </w:r>
            <w:r>
              <w:t>specification requirements.</w:t>
            </w:r>
          </w:p>
        </w:tc>
      </w:tr>
      <w:tr w:rsidR="00527DF8" w:rsidRPr="005478F2" w14:paraId="487D3235" w14:textId="77777777" w:rsidTr="00CF33CA">
        <w:tc>
          <w:tcPr>
            <w:tcW w:w="4219" w:type="dxa"/>
          </w:tcPr>
          <w:p w14:paraId="2DBE527C" w14:textId="77777777" w:rsidR="00527DF8" w:rsidRPr="007F531E" w:rsidRDefault="00527DF8" w:rsidP="00CF33CA">
            <w:pPr>
              <w:pStyle w:val="BodyText"/>
              <w:rPr>
                <w:b/>
              </w:rPr>
            </w:pPr>
            <w:r w:rsidRPr="007F531E">
              <w:rPr>
                <w:b/>
              </w:rPr>
              <w:t>Property</w:t>
            </w:r>
          </w:p>
        </w:tc>
        <w:tc>
          <w:tcPr>
            <w:tcW w:w="992" w:type="dxa"/>
          </w:tcPr>
          <w:p w14:paraId="796F39C8" w14:textId="77777777" w:rsidR="00527DF8" w:rsidRPr="007F531E" w:rsidRDefault="00527DF8" w:rsidP="00CF33CA">
            <w:pPr>
              <w:pStyle w:val="BodyText"/>
              <w:rPr>
                <w:b/>
              </w:rPr>
            </w:pPr>
            <w:r w:rsidRPr="007F531E">
              <w:rPr>
                <w:b/>
              </w:rPr>
              <w:t>Min.</w:t>
            </w:r>
          </w:p>
        </w:tc>
        <w:tc>
          <w:tcPr>
            <w:tcW w:w="1134" w:type="dxa"/>
          </w:tcPr>
          <w:p w14:paraId="3B08AC96" w14:textId="77777777" w:rsidR="00527DF8" w:rsidRPr="007F531E" w:rsidRDefault="00527DF8" w:rsidP="00CF33CA">
            <w:pPr>
              <w:pStyle w:val="BodyText"/>
              <w:rPr>
                <w:b/>
              </w:rPr>
            </w:pPr>
            <w:r w:rsidRPr="007F531E">
              <w:rPr>
                <w:b/>
              </w:rPr>
              <w:t>Max.</w:t>
            </w:r>
          </w:p>
        </w:tc>
        <w:tc>
          <w:tcPr>
            <w:tcW w:w="2835" w:type="dxa"/>
          </w:tcPr>
          <w:p w14:paraId="56D1C4F1" w14:textId="77777777" w:rsidR="00527DF8" w:rsidRPr="007F531E" w:rsidRDefault="00527DF8" w:rsidP="00CF33CA">
            <w:pPr>
              <w:pStyle w:val="BodyText"/>
              <w:rPr>
                <w:b/>
              </w:rPr>
            </w:pPr>
            <w:r w:rsidRPr="007F531E">
              <w:rPr>
                <w:b/>
              </w:rPr>
              <w:t>Test Method</w:t>
            </w:r>
          </w:p>
        </w:tc>
      </w:tr>
      <w:tr w:rsidR="00527DF8" w14:paraId="036C5913" w14:textId="77777777" w:rsidTr="00CF33CA">
        <w:tc>
          <w:tcPr>
            <w:tcW w:w="4219" w:type="dxa"/>
          </w:tcPr>
          <w:p w14:paraId="05FC013C" w14:textId="77777777" w:rsidR="00527DF8" w:rsidRPr="007F531E" w:rsidRDefault="00527DF8" w:rsidP="00CF33CA">
            <w:pPr>
              <w:pStyle w:val="BodyText"/>
              <w:rPr>
                <w:vertAlign w:val="superscript"/>
              </w:rPr>
            </w:pPr>
            <w:r>
              <w:t xml:space="preserve">Density at 15 </w:t>
            </w:r>
            <w:proofErr w:type="spellStart"/>
            <w:r w:rsidRPr="007F531E">
              <w:rPr>
                <w:rFonts w:cs="Arial"/>
                <w:vertAlign w:val="superscript"/>
              </w:rPr>
              <w:t>o</w:t>
            </w:r>
            <w:r w:rsidRPr="007F531E">
              <w:rPr>
                <w:rFonts w:cs="Arial"/>
              </w:rPr>
              <w:t>C</w:t>
            </w:r>
            <w:proofErr w:type="spellEnd"/>
            <w:r w:rsidRPr="007F531E">
              <w:rPr>
                <w:rFonts w:cs="Arial"/>
              </w:rPr>
              <w:t>, km/m</w:t>
            </w:r>
            <w:r w:rsidRPr="007F531E">
              <w:rPr>
                <w:rFonts w:cs="Arial"/>
                <w:vertAlign w:val="superscript"/>
              </w:rPr>
              <w:t>3</w:t>
            </w:r>
          </w:p>
        </w:tc>
        <w:tc>
          <w:tcPr>
            <w:tcW w:w="992" w:type="dxa"/>
          </w:tcPr>
          <w:p w14:paraId="2FC81671" w14:textId="77777777" w:rsidR="00527DF8" w:rsidRDefault="00527DF8" w:rsidP="00CF33CA">
            <w:pPr>
              <w:pStyle w:val="BodyText"/>
            </w:pPr>
            <w:r>
              <w:t>775</w:t>
            </w:r>
          </w:p>
        </w:tc>
        <w:tc>
          <w:tcPr>
            <w:tcW w:w="1134" w:type="dxa"/>
          </w:tcPr>
          <w:p w14:paraId="2A11B702" w14:textId="77777777" w:rsidR="00527DF8" w:rsidRDefault="00527DF8" w:rsidP="00CF33CA">
            <w:pPr>
              <w:pStyle w:val="BodyText"/>
            </w:pPr>
            <w:r>
              <w:t>830</w:t>
            </w:r>
          </w:p>
        </w:tc>
        <w:tc>
          <w:tcPr>
            <w:tcW w:w="2835" w:type="dxa"/>
          </w:tcPr>
          <w:p w14:paraId="04A685EC" w14:textId="77777777" w:rsidR="00527DF8" w:rsidRDefault="00527DF8" w:rsidP="00CF33CA">
            <w:pPr>
              <w:pStyle w:val="BodyText"/>
            </w:pPr>
            <w:r>
              <w:t>ASTM D1298, AS 2341.6</w:t>
            </w:r>
          </w:p>
        </w:tc>
      </w:tr>
      <w:tr w:rsidR="00527DF8" w14:paraId="2B0DE6BC" w14:textId="77777777" w:rsidTr="00CF33CA">
        <w:tc>
          <w:tcPr>
            <w:tcW w:w="4219" w:type="dxa"/>
          </w:tcPr>
          <w:p w14:paraId="6EA1D310" w14:textId="77777777" w:rsidR="00527DF8" w:rsidRDefault="00527DF8" w:rsidP="00CF33CA">
            <w:pPr>
              <w:pStyle w:val="BodyText"/>
            </w:pPr>
            <w:r>
              <w:t>Distillation</w:t>
            </w:r>
          </w:p>
          <w:p w14:paraId="512B109C" w14:textId="77777777" w:rsidR="00527DF8" w:rsidRDefault="00527DF8" w:rsidP="00CF33CA">
            <w:pPr>
              <w:pStyle w:val="BodyText"/>
            </w:pPr>
            <w:r>
              <w:t xml:space="preserve">Initial Boiling Point </w:t>
            </w:r>
            <w:proofErr w:type="spellStart"/>
            <w:r w:rsidRPr="007F531E">
              <w:rPr>
                <w:rFonts w:cs="Arial"/>
                <w:vertAlign w:val="superscript"/>
              </w:rPr>
              <w:t>o</w:t>
            </w:r>
            <w:r w:rsidRPr="007F531E">
              <w:rPr>
                <w:rFonts w:cs="Arial"/>
              </w:rPr>
              <w:t>C</w:t>
            </w:r>
            <w:proofErr w:type="spellEnd"/>
          </w:p>
          <w:p w14:paraId="7C291DFD" w14:textId="77777777" w:rsidR="00527DF8" w:rsidRDefault="00527DF8" w:rsidP="00CF33CA">
            <w:pPr>
              <w:pStyle w:val="BodyText"/>
            </w:pPr>
            <w:r>
              <w:t xml:space="preserve">Final Boiling Point </w:t>
            </w:r>
            <w:proofErr w:type="spellStart"/>
            <w:r w:rsidRPr="007F531E">
              <w:rPr>
                <w:rFonts w:cs="Arial"/>
                <w:vertAlign w:val="superscript"/>
              </w:rPr>
              <w:t>o</w:t>
            </w:r>
            <w:r w:rsidRPr="007F531E">
              <w:rPr>
                <w:rFonts w:cs="Arial"/>
              </w:rPr>
              <w:t>C</w:t>
            </w:r>
            <w:proofErr w:type="spellEnd"/>
          </w:p>
        </w:tc>
        <w:tc>
          <w:tcPr>
            <w:tcW w:w="992" w:type="dxa"/>
          </w:tcPr>
          <w:p w14:paraId="507073A3" w14:textId="77777777" w:rsidR="00527DF8" w:rsidRDefault="00527DF8" w:rsidP="00CF33CA">
            <w:pPr>
              <w:pStyle w:val="BodyText"/>
            </w:pPr>
          </w:p>
          <w:p w14:paraId="05111075" w14:textId="77777777" w:rsidR="00527DF8" w:rsidRDefault="00527DF8" w:rsidP="00CF33CA">
            <w:pPr>
              <w:pStyle w:val="BodyText"/>
            </w:pPr>
            <w:r>
              <w:t>140</w:t>
            </w:r>
          </w:p>
        </w:tc>
        <w:tc>
          <w:tcPr>
            <w:tcW w:w="1134" w:type="dxa"/>
          </w:tcPr>
          <w:p w14:paraId="7AB0FC9E" w14:textId="77777777" w:rsidR="00527DF8" w:rsidRDefault="00527DF8" w:rsidP="00CF33CA">
            <w:pPr>
              <w:pStyle w:val="BodyText"/>
            </w:pPr>
          </w:p>
          <w:p w14:paraId="72D8285D" w14:textId="77777777" w:rsidR="00527DF8" w:rsidRDefault="00527DF8" w:rsidP="00CF33CA">
            <w:pPr>
              <w:pStyle w:val="BodyText"/>
            </w:pPr>
          </w:p>
          <w:p w14:paraId="6991786F" w14:textId="77777777" w:rsidR="00527DF8" w:rsidRDefault="00527DF8" w:rsidP="00CF33CA">
            <w:pPr>
              <w:pStyle w:val="BodyText"/>
            </w:pPr>
            <w:r>
              <w:t>280</w:t>
            </w:r>
          </w:p>
        </w:tc>
        <w:tc>
          <w:tcPr>
            <w:tcW w:w="2835" w:type="dxa"/>
          </w:tcPr>
          <w:p w14:paraId="0CC635E2" w14:textId="77777777" w:rsidR="00527DF8" w:rsidRDefault="00527DF8" w:rsidP="00CF33CA">
            <w:pPr>
              <w:pStyle w:val="BodyText"/>
            </w:pPr>
            <w:r>
              <w:t>ASTM D86</w:t>
            </w:r>
          </w:p>
        </w:tc>
      </w:tr>
      <w:tr w:rsidR="00527DF8" w14:paraId="27D8E5DB" w14:textId="77777777" w:rsidTr="00CF33CA">
        <w:tc>
          <w:tcPr>
            <w:tcW w:w="4219" w:type="dxa"/>
          </w:tcPr>
          <w:p w14:paraId="4F5986A6" w14:textId="77777777" w:rsidR="00527DF8" w:rsidRDefault="00527DF8" w:rsidP="00CF33CA">
            <w:pPr>
              <w:pStyle w:val="BodyText"/>
            </w:pPr>
            <w:r>
              <w:t xml:space="preserve">Flash Point </w:t>
            </w:r>
            <w:proofErr w:type="spellStart"/>
            <w:r w:rsidRPr="007F531E">
              <w:rPr>
                <w:rFonts w:cs="Arial"/>
                <w:vertAlign w:val="superscript"/>
              </w:rPr>
              <w:t>o</w:t>
            </w:r>
            <w:r w:rsidRPr="007F531E">
              <w:rPr>
                <w:rFonts w:cs="Arial"/>
              </w:rPr>
              <w:t>C</w:t>
            </w:r>
            <w:proofErr w:type="spellEnd"/>
            <w:r>
              <w:rPr>
                <w:rFonts w:cs="Arial"/>
              </w:rPr>
              <w:t xml:space="preserve"> (</w:t>
            </w:r>
            <w:proofErr w:type="spellStart"/>
            <w:r>
              <w:rPr>
                <w:rFonts w:cs="Arial"/>
              </w:rPr>
              <w:t>Penksy</w:t>
            </w:r>
            <w:proofErr w:type="spellEnd"/>
            <w:r>
              <w:rPr>
                <w:rFonts w:cs="Arial"/>
              </w:rPr>
              <w:t xml:space="preserve"> Martens</w:t>
            </w:r>
            <w:r w:rsidRPr="007F531E">
              <w:rPr>
                <w:rFonts w:cs="Arial"/>
              </w:rPr>
              <w:t xml:space="preserve"> closed)</w:t>
            </w:r>
          </w:p>
        </w:tc>
        <w:tc>
          <w:tcPr>
            <w:tcW w:w="992" w:type="dxa"/>
          </w:tcPr>
          <w:p w14:paraId="388F6BAB" w14:textId="77777777" w:rsidR="00527DF8" w:rsidRDefault="00527DF8" w:rsidP="00CF33CA">
            <w:pPr>
              <w:pStyle w:val="BodyText"/>
            </w:pPr>
            <w:r>
              <w:t>38</w:t>
            </w:r>
          </w:p>
        </w:tc>
        <w:tc>
          <w:tcPr>
            <w:tcW w:w="1134" w:type="dxa"/>
          </w:tcPr>
          <w:p w14:paraId="71223F08" w14:textId="77777777" w:rsidR="00527DF8" w:rsidRDefault="00527DF8" w:rsidP="00CF33CA">
            <w:pPr>
              <w:pStyle w:val="BodyText"/>
            </w:pPr>
          </w:p>
        </w:tc>
        <w:tc>
          <w:tcPr>
            <w:tcW w:w="2835" w:type="dxa"/>
          </w:tcPr>
          <w:p w14:paraId="49D913C9" w14:textId="77777777" w:rsidR="00527DF8" w:rsidRDefault="00527DF8" w:rsidP="00CF33CA">
            <w:pPr>
              <w:pStyle w:val="BodyText"/>
            </w:pPr>
            <w:r>
              <w:t>AS 2106.2</w:t>
            </w:r>
          </w:p>
        </w:tc>
      </w:tr>
      <w:tr w:rsidR="00527DF8" w14:paraId="2905AC32" w14:textId="77777777" w:rsidTr="00CF33CA">
        <w:tc>
          <w:tcPr>
            <w:tcW w:w="4219" w:type="dxa"/>
          </w:tcPr>
          <w:p w14:paraId="46F6C23F" w14:textId="77777777" w:rsidR="00527DF8" w:rsidRDefault="00527DF8" w:rsidP="00CF33CA">
            <w:pPr>
              <w:pStyle w:val="BodyText"/>
            </w:pPr>
            <w:r>
              <w:t>Water content, % by volume</w:t>
            </w:r>
          </w:p>
        </w:tc>
        <w:tc>
          <w:tcPr>
            <w:tcW w:w="992" w:type="dxa"/>
          </w:tcPr>
          <w:p w14:paraId="0386D3DE" w14:textId="77777777" w:rsidR="00527DF8" w:rsidRDefault="00527DF8" w:rsidP="00CF33CA">
            <w:pPr>
              <w:pStyle w:val="BodyText"/>
              <w:jc w:val="center"/>
            </w:pPr>
            <w:r>
              <w:t>-</w:t>
            </w:r>
          </w:p>
        </w:tc>
        <w:tc>
          <w:tcPr>
            <w:tcW w:w="1134" w:type="dxa"/>
          </w:tcPr>
          <w:p w14:paraId="667A8B1E" w14:textId="77777777" w:rsidR="00527DF8" w:rsidRDefault="00527DF8" w:rsidP="00CF33CA">
            <w:pPr>
              <w:pStyle w:val="BodyText"/>
            </w:pPr>
            <w:r>
              <w:t>0.1</w:t>
            </w:r>
          </w:p>
        </w:tc>
        <w:tc>
          <w:tcPr>
            <w:tcW w:w="2835" w:type="dxa"/>
          </w:tcPr>
          <w:p w14:paraId="0637E2D5" w14:textId="77777777" w:rsidR="00527DF8" w:rsidRDefault="00527DF8" w:rsidP="00CF33CA">
            <w:pPr>
              <w:pStyle w:val="BodyText"/>
            </w:pPr>
            <w:r>
              <w:t>AS 2341.9</w:t>
            </w:r>
          </w:p>
        </w:tc>
      </w:tr>
      <w:tr w:rsidR="00527DF8" w14:paraId="7FC0C08F" w14:textId="77777777" w:rsidTr="00CF33CA">
        <w:tc>
          <w:tcPr>
            <w:tcW w:w="4219" w:type="dxa"/>
          </w:tcPr>
          <w:p w14:paraId="59ABB116" w14:textId="77777777" w:rsidR="00527DF8" w:rsidRDefault="00527DF8" w:rsidP="00CF33CA">
            <w:pPr>
              <w:pStyle w:val="BodyText"/>
            </w:pPr>
            <w:r>
              <w:t xml:space="preserve">Viscosity, </w:t>
            </w:r>
            <w:proofErr w:type="spellStart"/>
            <w:r>
              <w:t>mPa.s</w:t>
            </w:r>
            <w:proofErr w:type="spellEnd"/>
            <w:r>
              <w:t xml:space="preserve"> at 40</w:t>
            </w:r>
            <w:r w:rsidRPr="007F531E">
              <w:rPr>
                <w:rFonts w:cs="Arial"/>
                <w:vertAlign w:val="superscript"/>
              </w:rPr>
              <w:t xml:space="preserve"> </w:t>
            </w:r>
            <w:proofErr w:type="spellStart"/>
            <w:r w:rsidRPr="007F531E">
              <w:rPr>
                <w:rFonts w:cs="Arial"/>
                <w:vertAlign w:val="superscript"/>
              </w:rPr>
              <w:t>o</w:t>
            </w:r>
            <w:r w:rsidRPr="007F531E">
              <w:rPr>
                <w:rFonts w:cs="Arial"/>
              </w:rPr>
              <w:t>C</w:t>
            </w:r>
            <w:proofErr w:type="spellEnd"/>
          </w:p>
        </w:tc>
        <w:tc>
          <w:tcPr>
            <w:tcW w:w="992" w:type="dxa"/>
          </w:tcPr>
          <w:p w14:paraId="2AB5784D" w14:textId="77777777" w:rsidR="00527DF8" w:rsidRDefault="00527DF8" w:rsidP="00CF33CA">
            <w:pPr>
              <w:pStyle w:val="BodyText"/>
            </w:pPr>
          </w:p>
        </w:tc>
        <w:tc>
          <w:tcPr>
            <w:tcW w:w="1134" w:type="dxa"/>
          </w:tcPr>
          <w:p w14:paraId="0ED4FD9D" w14:textId="77777777" w:rsidR="00527DF8" w:rsidRDefault="00527DF8" w:rsidP="00CF33CA">
            <w:pPr>
              <w:pStyle w:val="BodyText"/>
            </w:pPr>
            <w:r>
              <w:t>2.0</w:t>
            </w:r>
          </w:p>
        </w:tc>
        <w:tc>
          <w:tcPr>
            <w:tcW w:w="2835" w:type="dxa"/>
          </w:tcPr>
          <w:p w14:paraId="1C122922" w14:textId="77777777" w:rsidR="00527DF8" w:rsidRDefault="00527DF8" w:rsidP="00CF33CA">
            <w:pPr>
              <w:pStyle w:val="BodyText"/>
            </w:pPr>
            <w:r>
              <w:t>ASTM D445</w:t>
            </w:r>
          </w:p>
        </w:tc>
      </w:tr>
    </w:tbl>
    <w:p w14:paraId="20A82B88" w14:textId="77777777" w:rsidR="00527DF8" w:rsidRDefault="00527DF8" w:rsidP="00527DF8">
      <w:pPr>
        <w:pStyle w:val="BodyText"/>
      </w:pPr>
    </w:p>
    <w:p w14:paraId="6E9AC45D" w14:textId="77777777" w:rsidR="00527DF8" w:rsidRPr="00A6082D" w:rsidRDefault="00527DF8" w:rsidP="00527DF8">
      <w:pPr>
        <w:pStyle w:val="Heading3"/>
        <w:tabs>
          <w:tab w:val="clear" w:pos="0"/>
          <w:tab w:val="num" w:pos="720"/>
        </w:tabs>
        <w:ind w:left="720" w:hanging="720"/>
      </w:pPr>
      <w:proofErr w:type="spellStart"/>
      <w:r>
        <w:t>Precoat</w:t>
      </w:r>
      <w:proofErr w:type="spellEnd"/>
      <w:r>
        <w:t xml:space="preserve"> and Adhesion Agents</w:t>
      </w:r>
    </w:p>
    <w:p w14:paraId="426C1A52" w14:textId="77777777" w:rsidR="00527DF8" w:rsidRDefault="00527DF8" w:rsidP="00527DF8">
      <w:pPr>
        <w:pStyle w:val="BodyText"/>
      </w:pPr>
      <w:r>
        <w:t>Adhesion Agents are to be in the concentrated form and not contain Diesel as part of the mixture.</w:t>
      </w:r>
    </w:p>
    <w:p w14:paraId="483AA36A" w14:textId="77777777" w:rsidR="00527DF8" w:rsidRPr="00F461D0" w:rsidRDefault="00527DF8" w:rsidP="00527DF8">
      <w:pPr>
        <w:pStyle w:val="BodyText"/>
        <w:keepNext/>
      </w:pPr>
      <w:proofErr w:type="spellStart"/>
      <w:r w:rsidRPr="00F461D0">
        <w:lastRenderedPageBreak/>
        <w:t>Precoat</w:t>
      </w:r>
      <w:proofErr w:type="spellEnd"/>
      <w:r w:rsidRPr="00F461D0">
        <w:t xml:space="preserve"> all aggregates to conform to the following:</w:t>
      </w:r>
    </w:p>
    <w:p w14:paraId="0C9BFB5E" w14:textId="77777777" w:rsidR="00527DF8" w:rsidRDefault="00527DF8" w:rsidP="00527DF8">
      <w:pPr>
        <w:pStyle w:val="Indent2H"/>
        <w:numPr>
          <w:ilvl w:val="0"/>
          <w:numId w:val="0"/>
        </w:numPr>
        <w:ind w:left="2880" w:hanging="2880"/>
      </w:pPr>
      <w:proofErr w:type="spellStart"/>
      <w:r>
        <w:t>Precoat</w:t>
      </w:r>
      <w:proofErr w:type="spellEnd"/>
      <w:r>
        <w:t xml:space="preserve"> mixture is to be 100/0/100/1 and not contain Diesel as part of the mixture.</w:t>
      </w:r>
    </w:p>
    <w:p w14:paraId="5707012A" w14:textId="77777777" w:rsidR="00527DF8" w:rsidRDefault="00527DF8" w:rsidP="00527DF8">
      <w:pPr>
        <w:pStyle w:val="Indent2H"/>
        <w:numPr>
          <w:ilvl w:val="0"/>
          <w:numId w:val="0"/>
        </w:numPr>
        <w:ind w:left="2880" w:hanging="2880"/>
      </w:pPr>
      <w:r w:rsidRPr="00F461D0">
        <w:t>Bitumen residue (by mass):</w:t>
      </w:r>
      <w:r w:rsidRPr="00F461D0">
        <w:tab/>
      </w:r>
      <w:r>
        <w:t>50</w:t>
      </w:r>
      <w:r w:rsidRPr="00F461D0">
        <w:t>%.</w:t>
      </w:r>
    </w:p>
    <w:p w14:paraId="42C4950E" w14:textId="77777777" w:rsidR="00527DF8" w:rsidRDefault="00527DF8" w:rsidP="00527DF8">
      <w:pPr>
        <w:pStyle w:val="Indent2H"/>
        <w:numPr>
          <w:ilvl w:val="0"/>
          <w:numId w:val="0"/>
        </w:numPr>
        <w:ind w:left="2880" w:hanging="2880"/>
      </w:pPr>
      <w:r>
        <w:t xml:space="preserve">Kerosene (by Mass) </w:t>
      </w:r>
      <w:r>
        <w:tab/>
        <w:t>50%</w:t>
      </w:r>
    </w:p>
    <w:p w14:paraId="0A970A0A" w14:textId="77777777" w:rsidR="00527DF8" w:rsidRDefault="00527DF8" w:rsidP="00527DF8">
      <w:pPr>
        <w:pStyle w:val="Indent2H"/>
        <w:numPr>
          <w:ilvl w:val="0"/>
          <w:numId w:val="0"/>
        </w:numPr>
      </w:pPr>
      <w:r w:rsidRPr="00F461D0">
        <w:t xml:space="preserve">Adhesion agent (by </w:t>
      </w:r>
      <w:r>
        <w:t>mass</w:t>
      </w:r>
      <w:r w:rsidRPr="00F461D0">
        <w:t>):</w:t>
      </w:r>
      <w:r w:rsidRPr="00F461D0">
        <w:tab/>
        <w:t>minimum 1%</w:t>
      </w:r>
    </w:p>
    <w:p w14:paraId="5F68CDD7" w14:textId="77777777" w:rsidR="00527DF8" w:rsidRDefault="00527DF8" w:rsidP="00527DF8">
      <w:pPr>
        <w:pStyle w:val="Heading3"/>
        <w:tabs>
          <w:tab w:val="clear" w:pos="0"/>
          <w:tab w:val="num" w:pos="720"/>
        </w:tabs>
        <w:ind w:left="720" w:hanging="720"/>
      </w:pPr>
      <w:r>
        <w:t>Bitumen</w:t>
      </w:r>
    </w:p>
    <w:p w14:paraId="52AD9163" w14:textId="77777777" w:rsidR="00527DF8" w:rsidRDefault="00527DF8" w:rsidP="00527DF8">
      <w:pPr>
        <w:pStyle w:val="BodyText"/>
      </w:pPr>
      <w:proofErr w:type="gramStart"/>
      <w:r w:rsidRPr="00F461D0">
        <w:t>Standard Classes of bitumen to co</w:t>
      </w:r>
      <w:r>
        <w:t xml:space="preserve">nform to the requirements of AS </w:t>
      </w:r>
      <w:r w:rsidRPr="00F461D0">
        <w:t>2008.</w:t>
      </w:r>
      <w:proofErr w:type="gramEnd"/>
      <w:r w:rsidRPr="00F461D0">
        <w:t xml:space="preserve"> </w:t>
      </w:r>
    </w:p>
    <w:p w14:paraId="67AF6C76" w14:textId="77777777" w:rsidR="00527DF8" w:rsidRPr="00F461D0" w:rsidRDefault="00527DF8" w:rsidP="00527DF8">
      <w:pPr>
        <w:pStyle w:val="BodyText"/>
      </w:pPr>
      <w:r>
        <w:t xml:space="preserve">Manufacture all AS 2008 </w:t>
      </w:r>
      <w:proofErr w:type="spellStart"/>
      <w:r>
        <w:t>bitumens</w:t>
      </w:r>
      <w:proofErr w:type="spellEnd"/>
      <w:r>
        <w:t xml:space="preserve"> in a refinery and have NATA endorsed certificates of manufacture. </w:t>
      </w:r>
    </w:p>
    <w:p w14:paraId="4FE0E17A" w14:textId="77777777" w:rsidR="00527DF8" w:rsidRPr="00F461D0" w:rsidRDefault="00527DF8" w:rsidP="00527DF8">
      <w:pPr>
        <w:pStyle w:val="BodyText"/>
      </w:pPr>
      <w:r w:rsidRPr="00F461D0">
        <w:t>Durabil</w:t>
      </w:r>
      <w:r>
        <w:t xml:space="preserve">ity Value in accordance with AS 2341.13 is to </w:t>
      </w:r>
      <w:r w:rsidRPr="00F461D0">
        <w:t>be a minimum of 7 days with no maximum value.</w:t>
      </w:r>
    </w:p>
    <w:p w14:paraId="0136F3C5" w14:textId="77777777" w:rsidR="00527DF8" w:rsidRDefault="00527DF8" w:rsidP="00527DF8">
      <w:pPr>
        <w:pStyle w:val="BodyText"/>
      </w:pPr>
      <w:proofErr w:type="gramStart"/>
      <w:r w:rsidRPr="00F461D0">
        <w:t xml:space="preserve">Multigrade bitumen to comply with </w:t>
      </w:r>
      <w:r>
        <w:t>AGPT/T190</w:t>
      </w:r>
      <w:r w:rsidRPr="00F461D0">
        <w:t>.</w:t>
      </w:r>
      <w:proofErr w:type="gramEnd"/>
    </w:p>
    <w:p w14:paraId="34327601" w14:textId="77777777" w:rsidR="00527DF8" w:rsidRPr="00A6082D" w:rsidRDefault="00527DF8" w:rsidP="00527DF8">
      <w:pPr>
        <w:pStyle w:val="Heading3"/>
        <w:tabs>
          <w:tab w:val="clear" w:pos="0"/>
          <w:tab w:val="num" w:pos="720"/>
        </w:tabs>
        <w:ind w:left="720" w:hanging="720"/>
      </w:pPr>
      <w:r w:rsidRPr="00A6082D">
        <w:t>Cut Back Bitumen</w:t>
      </w:r>
    </w:p>
    <w:p w14:paraId="0EE5C901" w14:textId="77777777" w:rsidR="00527DF8" w:rsidRPr="00F461D0" w:rsidRDefault="00527DF8" w:rsidP="00527DF8">
      <w:pPr>
        <w:pStyle w:val="BodyText"/>
      </w:pPr>
      <w:r w:rsidRPr="00F461D0">
        <w:t>Conform to the requirements of AS 2157 and Table - Cut Back Bitumen Properties.</w:t>
      </w:r>
    </w:p>
    <w:p w14:paraId="205CD2AA" w14:textId="77777777" w:rsidR="00527DF8" w:rsidRDefault="00527DF8" w:rsidP="00527DF8">
      <w:pPr>
        <w:pStyle w:val="BodyText"/>
      </w:pPr>
      <w:r w:rsidRPr="00F461D0">
        <w:t>Designation is by AMC class.</w:t>
      </w:r>
    </w:p>
    <w:p w14:paraId="240A94CB" w14:textId="77777777" w:rsidR="00527DF8" w:rsidRPr="00A6082D" w:rsidRDefault="00527DF8" w:rsidP="00527DF8">
      <w:pPr>
        <w:pStyle w:val="Heading3"/>
        <w:tabs>
          <w:tab w:val="clear" w:pos="0"/>
          <w:tab w:val="num" w:pos="720"/>
        </w:tabs>
        <w:ind w:left="720" w:hanging="720"/>
      </w:pPr>
      <w:r w:rsidRPr="00A6082D">
        <w:t>Table - Cut Back Bitumen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2843"/>
        <w:gridCol w:w="3036"/>
        <w:gridCol w:w="2397"/>
      </w:tblGrid>
      <w:tr w:rsidR="00527DF8" w:rsidRPr="00A6082D" w14:paraId="6D59A4D9" w14:textId="77777777" w:rsidTr="00CF33CA">
        <w:trPr>
          <w:cantSplit/>
          <w:tblHeader/>
        </w:trPr>
        <w:tc>
          <w:tcPr>
            <w:tcW w:w="9517" w:type="dxa"/>
            <w:gridSpan w:val="4"/>
          </w:tcPr>
          <w:p w14:paraId="44FB0773" w14:textId="77777777" w:rsidR="00527DF8" w:rsidRPr="00486551" w:rsidRDefault="00527DF8" w:rsidP="00CF33CA">
            <w:pPr>
              <w:pStyle w:val="Heading3"/>
              <w:numPr>
                <w:ilvl w:val="0"/>
                <w:numId w:val="0"/>
              </w:numPr>
            </w:pPr>
            <w:r w:rsidRPr="00486551">
              <w:t>Table -</w:t>
            </w:r>
            <w:r>
              <w:rPr>
                <w:b w:val="0"/>
              </w:rPr>
              <w:t xml:space="preserve"> </w:t>
            </w:r>
            <w:r w:rsidRPr="00A6082D">
              <w:t>Cut Back Bitumen Properties</w:t>
            </w:r>
          </w:p>
        </w:tc>
      </w:tr>
      <w:tr w:rsidR="00527DF8" w:rsidRPr="00A6082D" w14:paraId="2B466672" w14:textId="77777777" w:rsidTr="00CF33CA">
        <w:trPr>
          <w:cantSplit/>
          <w:tblHeader/>
        </w:trPr>
        <w:tc>
          <w:tcPr>
            <w:tcW w:w="1241" w:type="dxa"/>
          </w:tcPr>
          <w:p w14:paraId="231607BA" w14:textId="77777777" w:rsidR="00527DF8" w:rsidRPr="006A327A" w:rsidRDefault="00527DF8" w:rsidP="00CF33CA">
            <w:pPr>
              <w:pStyle w:val="TStyle"/>
              <w:keepNext/>
              <w:rPr>
                <w:b/>
              </w:rPr>
            </w:pPr>
            <w:r w:rsidRPr="006A327A">
              <w:rPr>
                <w:b/>
              </w:rPr>
              <w:t>Class</w:t>
            </w:r>
          </w:p>
          <w:p w14:paraId="1F333DD1" w14:textId="77777777" w:rsidR="00527DF8" w:rsidRPr="00A57296" w:rsidRDefault="00527DF8" w:rsidP="00CF33CA">
            <w:pPr>
              <w:pStyle w:val="TStyle"/>
              <w:keepNext/>
              <w:rPr>
                <w:b/>
              </w:rPr>
            </w:pPr>
            <w:r w:rsidRPr="00A57296">
              <w:rPr>
                <w:b/>
              </w:rPr>
              <w:t>(AS 2157)</w:t>
            </w:r>
          </w:p>
        </w:tc>
        <w:tc>
          <w:tcPr>
            <w:tcW w:w="2843" w:type="dxa"/>
          </w:tcPr>
          <w:p w14:paraId="0BD74D33" w14:textId="77777777" w:rsidR="00527DF8" w:rsidRPr="006A327A" w:rsidRDefault="00527DF8" w:rsidP="00CF33CA">
            <w:pPr>
              <w:pStyle w:val="TStyle"/>
              <w:keepNext/>
              <w:jc w:val="center"/>
              <w:rPr>
                <w:b/>
              </w:rPr>
            </w:pPr>
            <w:r w:rsidRPr="006A327A">
              <w:rPr>
                <w:b/>
              </w:rPr>
              <w:t>Viscosity (Dynamic)</w:t>
            </w:r>
          </w:p>
          <w:p w14:paraId="5DB961EF" w14:textId="77777777" w:rsidR="00527DF8" w:rsidRPr="006A327A" w:rsidRDefault="00527DF8" w:rsidP="00CF33CA">
            <w:pPr>
              <w:pStyle w:val="TStyle"/>
              <w:keepNext/>
              <w:jc w:val="center"/>
              <w:rPr>
                <w:b/>
              </w:rPr>
            </w:pPr>
            <w:r w:rsidRPr="006A327A">
              <w:rPr>
                <w:b/>
              </w:rPr>
              <w:t>at 60</w:t>
            </w:r>
            <w:r w:rsidRPr="006A327A">
              <w:rPr>
                <w:rFonts w:cs="Arial"/>
                <w:b/>
                <w:vertAlign w:val="superscript"/>
              </w:rPr>
              <w:t>o</w:t>
            </w:r>
            <w:r w:rsidRPr="006A327A">
              <w:rPr>
                <w:b/>
              </w:rPr>
              <w:t>C (</w:t>
            </w:r>
            <w:proofErr w:type="spellStart"/>
            <w:r w:rsidRPr="006A327A">
              <w:rPr>
                <w:b/>
              </w:rPr>
              <w:t>Pa.s</w:t>
            </w:r>
            <w:proofErr w:type="spellEnd"/>
            <w:r w:rsidRPr="006A327A">
              <w:rPr>
                <w:b/>
              </w:rPr>
              <w:t>)</w:t>
            </w:r>
          </w:p>
        </w:tc>
        <w:tc>
          <w:tcPr>
            <w:tcW w:w="3036" w:type="dxa"/>
          </w:tcPr>
          <w:p w14:paraId="2BEF07CF" w14:textId="77777777" w:rsidR="00527DF8" w:rsidRPr="006A327A" w:rsidRDefault="00527DF8" w:rsidP="00CF33CA">
            <w:pPr>
              <w:pStyle w:val="TStyle"/>
              <w:keepNext/>
              <w:jc w:val="center"/>
              <w:rPr>
                <w:b/>
              </w:rPr>
            </w:pPr>
            <w:r>
              <w:rPr>
                <w:b/>
              </w:rPr>
              <w:t>Approximate Parts Bitumen t</w:t>
            </w:r>
            <w:r w:rsidRPr="006A327A">
              <w:rPr>
                <w:b/>
              </w:rPr>
              <w:t>o Cutter</w:t>
            </w:r>
          </w:p>
        </w:tc>
        <w:tc>
          <w:tcPr>
            <w:tcW w:w="2397" w:type="dxa"/>
          </w:tcPr>
          <w:p w14:paraId="0C0B5EF4" w14:textId="77777777" w:rsidR="00527DF8" w:rsidRPr="006A327A" w:rsidRDefault="00527DF8" w:rsidP="00CF33CA">
            <w:pPr>
              <w:pStyle w:val="TStyle"/>
              <w:keepNext/>
              <w:jc w:val="center"/>
              <w:rPr>
                <w:b/>
              </w:rPr>
            </w:pPr>
            <w:r w:rsidRPr="006A327A">
              <w:rPr>
                <w:b/>
              </w:rPr>
              <w:t>Spraying Temperature (</w:t>
            </w:r>
            <w:proofErr w:type="spellStart"/>
            <w:r w:rsidRPr="006A327A">
              <w:rPr>
                <w:rFonts w:cs="Arial"/>
                <w:b/>
                <w:vertAlign w:val="superscript"/>
              </w:rPr>
              <w:t>o</w:t>
            </w:r>
            <w:r w:rsidRPr="006A327A">
              <w:rPr>
                <w:b/>
              </w:rPr>
              <w:t>C</w:t>
            </w:r>
            <w:proofErr w:type="spellEnd"/>
            <w:r w:rsidRPr="006A327A">
              <w:rPr>
                <w:b/>
              </w:rPr>
              <w:t>)</w:t>
            </w:r>
          </w:p>
        </w:tc>
      </w:tr>
      <w:tr w:rsidR="00527DF8" w:rsidRPr="00A6082D" w14:paraId="735DBFC9" w14:textId="77777777" w:rsidTr="00CF33CA">
        <w:trPr>
          <w:cantSplit/>
        </w:trPr>
        <w:tc>
          <w:tcPr>
            <w:tcW w:w="9517" w:type="dxa"/>
            <w:gridSpan w:val="4"/>
          </w:tcPr>
          <w:p w14:paraId="46D4F8E8" w14:textId="77777777" w:rsidR="00527DF8" w:rsidRPr="00A6082D" w:rsidRDefault="00527DF8" w:rsidP="00CF33CA">
            <w:pPr>
              <w:pStyle w:val="TStyle"/>
              <w:keepNext/>
            </w:pPr>
            <w:r w:rsidRPr="006A327A">
              <w:rPr>
                <w:b/>
              </w:rPr>
              <w:t>Light</w:t>
            </w:r>
          </w:p>
        </w:tc>
      </w:tr>
      <w:tr w:rsidR="00527DF8" w:rsidRPr="00A6082D" w14:paraId="1208C4BB" w14:textId="77777777" w:rsidTr="00CF33CA">
        <w:trPr>
          <w:cantSplit/>
        </w:trPr>
        <w:tc>
          <w:tcPr>
            <w:tcW w:w="1241" w:type="dxa"/>
          </w:tcPr>
          <w:p w14:paraId="6E93643F" w14:textId="77777777" w:rsidR="00527DF8" w:rsidRPr="00A6082D" w:rsidRDefault="00527DF8" w:rsidP="00CF33CA">
            <w:pPr>
              <w:pStyle w:val="TStyle"/>
              <w:keepNext/>
            </w:pPr>
            <w:r w:rsidRPr="00A6082D">
              <w:t>AMC 00</w:t>
            </w:r>
          </w:p>
        </w:tc>
        <w:tc>
          <w:tcPr>
            <w:tcW w:w="2843" w:type="dxa"/>
          </w:tcPr>
          <w:p w14:paraId="2779CA30" w14:textId="77777777" w:rsidR="00527DF8" w:rsidRPr="00A6082D" w:rsidRDefault="00527DF8" w:rsidP="00CF33CA">
            <w:pPr>
              <w:pStyle w:val="TStyle"/>
              <w:keepNext/>
              <w:jc w:val="center"/>
            </w:pPr>
            <w:r w:rsidRPr="00A6082D">
              <w:t>0.008 </w:t>
            </w:r>
            <w:r w:rsidRPr="00A6082D">
              <w:noBreakHyphen/>
              <w:t> 0.016</w:t>
            </w:r>
          </w:p>
        </w:tc>
        <w:tc>
          <w:tcPr>
            <w:tcW w:w="3036" w:type="dxa"/>
          </w:tcPr>
          <w:p w14:paraId="064E4C50" w14:textId="77777777" w:rsidR="00527DF8" w:rsidRPr="00A6082D" w:rsidRDefault="00527DF8" w:rsidP="00CF33CA">
            <w:pPr>
              <w:pStyle w:val="TStyle"/>
              <w:keepNext/>
              <w:jc w:val="center"/>
            </w:pPr>
            <w:r w:rsidRPr="00A6082D">
              <w:t>100 </w:t>
            </w:r>
            <w:r w:rsidRPr="00A6082D">
              <w:noBreakHyphen/>
              <w:t> 100</w:t>
            </w:r>
          </w:p>
        </w:tc>
        <w:tc>
          <w:tcPr>
            <w:tcW w:w="2397" w:type="dxa"/>
          </w:tcPr>
          <w:p w14:paraId="04D2475F" w14:textId="77777777" w:rsidR="00527DF8" w:rsidRPr="00A6082D" w:rsidRDefault="00527DF8" w:rsidP="00CF33CA">
            <w:pPr>
              <w:pStyle w:val="TStyle"/>
              <w:keepNext/>
              <w:jc w:val="center"/>
            </w:pPr>
            <w:r w:rsidRPr="00A6082D">
              <w:t>Ambient</w:t>
            </w:r>
          </w:p>
        </w:tc>
      </w:tr>
      <w:tr w:rsidR="00527DF8" w:rsidRPr="00A6082D" w14:paraId="7FED40F4" w14:textId="77777777" w:rsidTr="00CF33CA">
        <w:trPr>
          <w:cantSplit/>
        </w:trPr>
        <w:tc>
          <w:tcPr>
            <w:tcW w:w="1241" w:type="dxa"/>
          </w:tcPr>
          <w:p w14:paraId="756FFCC4" w14:textId="77777777" w:rsidR="00527DF8" w:rsidRPr="00A6082D" w:rsidRDefault="00527DF8" w:rsidP="00CF33CA">
            <w:pPr>
              <w:pStyle w:val="TStyle"/>
              <w:keepNext/>
            </w:pPr>
            <w:r w:rsidRPr="00A6082D">
              <w:t>AMC 0</w:t>
            </w:r>
          </w:p>
        </w:tc>
        <w:tc>
          <w:tcPr>
            <w:tcW w:w="2843" w:type="dxa"/>
          </w:tcPr>
          <w:p w14:paraId="6440EC4D" w14:textId="77777777" w:rsidR="00527DF8" w:rsidRPr="00A6082D" w:rsidRDefault="00527DF8" w:rsidP="00CF33CA">
            <w:pPr>
              <w:pStyle w:val="TStyle"/>
              <w:keepNext/>
              <w:jc w:val="center"/>
            </w:pPr>
            <w:r w:rsidRPr="00A6082D">
              <w:t>0.025 </w:t>
            </w:r>
            <w:r w:rsidRPr="00A6082D">
              <w:noBreakHyphen/>
              <w:t> 0.05</w:t>
            </w:r>
          </w:p>
        </w:tc>
        <w:tc>
          <w:tcPr>
            <w:tcW w:w="3036" w:type="dxa"/>
          </w:tcPr>
          <w:p w14:paraId="29B644FA" w14:textId="77777777" w:rsidR="00527DF8" w:rsidRPr="00A6082D" w:rsidRDefault="00527DF8" w:rsidP="00CF33CA">
            <w:pPr>
              <w:pStyle w:val="TStyle"/>
              <w:keepNext/>
              <w:jc w:val="center"/>
            </w:pPr>
            <w:r w:rsidRPr="00A6082D">
              <w:t>100 </w:t>
            </w:r>
            <w:r w:rsidRPr="00A6082D">
              <w:noBreakHyphen/>
              <w:t> 80</w:t>
            </w:r>
          </w:p>
        </w:tc>
        <w:tc>
          <w:tcPr>
            <w:tcW w:w="2397" w:type="dxa"/>
          </w:tcPr>
          <w:p w14:paraId="50810017" w14:textId="77777777" w:rsidR="00527DF8" w:rsidRPr="00A6082D" w:rsidRDefault="00527DF8" w:rsidP="00CF33CA">
            <w:pPr>
              <w:pStyle w:val="TStyle"/>
              <w:keepNext/>
              <w:jc w:val="center"/>
            </w:pPr>
            <w:r w:rsidRPr="00A6082D">
              <w:t>35 </w:t>
            </w:r>
            <w:r w:rsidRPr="00A6082D">
              <w:noBreakHyphen/>
              <w:t> 55</w:t>
            </w:r>
          </w:p>
        </w:tc>
      </w:tr>
      <w:tr w:rsidR="00527DF8" w:rsidRPr="00A6082D" w14:paraId="20110368" w14:textId="77777777" w:rsidTr="00CF33CA">
        <w:trPr>
          <w:cantSplit/>
        </w:trPr>
        <w:tc>
          <w:tcPr>
            <w:tcW w:w="1241" w:type="dxa"/>
          </w:tcPr>
          <w:p w14:paraId="4BE1BF3C" w14:textId="77777777" w:rsidR="00527DF8" w:rsidRPr="00A6082D" w:rsidRDefault="00527DF8" w:rsidP="00CF33CA">
            <w:pPr>
              <w:pStyle w:val="TStyle"/>
              <w:keepNext/>
            </w:pPr>
            <w:r w:rsidRPr="00A6082D">
              <w:t>AMC 1</w:t>
            </w:r>
          </w:p>
        </w:tc>
        <w:tc>
          <w:tcPr>
            <w:tcW w:w="2843" w:type="dxa"/>
          </w:tcPr>
          <w:p w14:paraId="2E723E89" w14:textId="77777777" w:rsidR="00527DF8" w:rsidRPr="00A6082D" w:rsidRDefault="00527DF8" w:rsidP="00CF33CA">
            <w:pPr>
              <w:pStyle w:val="TStyle"/>
              <w:keepNext/>
              <w:jc w:val="center"/>
            </w:pPr>
            <w:r w:rsidRPr="00A6082D">
              <w:t>0.06 </w:t>
            </w:r>
            <w:r w:rsidRPr="00A6082D">
              <w:noBreakHyphen/>
              <w:t> 0.12</w:t>
            </w:r>
          </w:p>
        </w:tc>
        <w:tc>
          <w:tcPr>
            <w:tcW w:w="3036" w:type="dxa"/>
          </w:tcPr>
          <w:p w14:paraId="6FD5CA29" w14:textId="77777777" w:rsidR="00527DF8" w:rsidRPr="00A6082D" w:rsidRDefault="00527DF8" w:rsidP="00CF33CA">
            <w:pPr>
              <w:pStyle w:val="TStyle"/>
              <w:keepNext/>
              <w:jc w:val="center"/>
            </w:pPr>
            <w:r w:rsidRPr="00A6082D">
              <w:t>100 </w:t>
            </w:r>
            <w:r w:rsidRPr="00A6082D">
              <w:noBreakHyphen/>
              <w:t> 50</w:t>
            </w:r>
          </w:p>
        </w:tc>
        <w:tc>
          <w:tcPr>
            <w:tcW w:w="2397" w:type="dxa"/>
          </w:tcPr>
          <w:p w14:paraId="77B9702A" w14:textId="77777777" w:rsidR="00527DF8" w:rsidRPr="00A6082D" w:rsidRDefault="00527DF8" w:rsidP="00CF33CA">
            <w:pPr>
              <w:pStyle w:val="TStyle"/>
              <w:keepNext/>
              <w:jc w:val="center"/>
            </w:pPr>
            <w:r w:rsidRPr="00A6082D">
              <w:t>60 </w:t>
            </w:r>
            <w:r w:rsidRPr="00A6082D">
              <w:noBreakHyphen/>
              <w:t> 80</w:t>
            </w:r>
          </w:p>
        </w:tc>
      </w:tr>
      <w:tr w:rsidR="00527DF8" w:rsidRPr="00A6082D" w14:paraId="2104D2CE" w14:textId="77777777" w:rsidTr="00CF33CA">
        <w:trPr>
          <w:cantSplit/>
        </w:trPr>
        <w:tc>
          <w:tcPr>
            <w:tcW w:w="9517" w:type="dxa"/>
            <w:gridSpan w:val="4"/>
          </w:tcPr>
          <w:p w14:paraId="47BC61E8" w14:textId="77777777" w:rsidR="00527DF8" w:rsidRPr="00A6082D" w:rsidRDefault="00527DF8" w:rsidP="00CF33CA">
            <w:pPr>
              <w:pStyle w:val="TStyle"/>
              <w:keepNext/>
            </w:pPr>
            <w:r w:rsidRPr="006A327A">
              <w:rPr>
                <w:b/>
              </w:rPr>
              <w:t>Medium</w:t>
            </w:r>
          </w:p>
        </w:tc>
      </w:tr>
      <w:tr w:rsidR="00527DF8" w:rsidRPr="00A6082D" w14:paraId="69809216" w14:textId="77777777" w:rsidTr="00CF33CA">
        <w:trPr>
          <w:cantSplit/>
        </w:trPr>
        <w:tc>
          <w:tcPr>
            <w:tcW w:w="1241" w:type="dxa"/>
          </w:tcPr>
          <w:p w14:paraId="5117F44A" w14:textId="77777777" w:rsidR="00527DF8" w:rsidRPr="00A6082D" w:rsidRDefault="00527DF8" w:rsidP="00CF33CA">
            <w:pPr>
              <w:pStyle w:val="TStyle"/>
              <w:keepNext/>
            </w:pPr>
            <w:r w:rsidRPr="00A6082D">
              <w:t>AMC 2</w:t>
            </w:r>
          </w:p>
        </w:tc>
        <w:tc>
          <w:tcPr>
            <w:tcW w:w="2843" w:type="dxa"/>
          </w:tcPr>
          <w:p w14:paraId="1F03915A" w14:textId="77777777" w:rsidR="00527DF8" w:rsidRPr="00A6082D" w:rsidRDefault="00527DF8" w:rsidP="00CF33CA">
            <w:pPr>
              <w:pStyle w:val="TStyle"/>
              <w:keepNext/>
              <w:jc w:val="center"/>
            </w:pPr>
            <w:r w:rsidRPr="00A6082D">
              <w:t>0.22 </w:t>
            </w:r>
            <w:r w:rsidRPr="00A6082D">
              <w:noBreakHyphen/>
              <w:t> 0.44</w:t>
            </w:r>
          </w:p>
        </w:tc>
        <w:tc>
          <w:tcPr>
            <w:tcW w:w="3036" w:type="dxa"/>
          </w:tcPr>
          <w:p w14:paraId="66EBF4B2" w14:textId="77777777" w:rsidR="00527DF8" w:rsidRPr="00A6082D" w:rsidRDefault="00527DF8" w:rsidP="00CF33CA">
            <w:pPr>
              <w:pStyle w:val="TStyle"/>
              <w:keepNext/>
              <w:jc w:val="center"/>
            </w:pPr>
            <w:r w:rsidRPr="00A6082D">
              <w:t>100 </w:t>
            </w:r>
            <w:r w:rsidRPr="00A6082D">
              <w:noBreakHyphen/>
              <w:t> 40</w:t>
            </w:r>
          </w:p>
        </w:tc>
        <w:tc>
          <w:tcPr>
            <w:tcW w:w="2397" w:type="dxa"/>
          </w:tcPr>
          <w:p w14:paraId="05174A0D" w14:textId="77777777" w:rsidR="00527DF8" w:rsidRPr="00A6082D" w:rsidRDefault="00527DF8" w:rsidP="00CF33CA">
            <w:pPr>
              <w:pStyle w:val="TStyle"/>
              <w:keepNext/>
              <w:jc w:val="center"/>
            </w:pPr>
            <w:r w:rsidRPr="00A6082D">
              <w:t>75 </w:t>
            </w:r>
            <w:r w:rsidRPr="00A6082D">
              <w:noBreakHyphen/>
              <w:t> 100</w:t>
            </w:r>
          </w:p>
        </w:tc>
      </w:tr>
      <w:tr w:rsidR="00527DF8" w:rsidRPr="00A6082D" w14:paraId="47C3FFDF" w14:textId="77777777" w:rsidTr="00CF33CA">
        <w:trPr>
          <w:cantSplit/>
        </w:trPr>
        <w:tc>
          <w:tcPr>
            <w:tcW w:w="1241" w:type="dxa"/>
          </w:tcPr>
          <w:p w14:paraId="04714D22" w14:textId="77777777" w:rsidR="00527DF8" w:rsidRPr="00A6082D" w:rsidRDefault="00527DF8" w:rsidP="00CF33CA">
            <w:pPr>
              <w:pStyle w:val="TStyle"/>
              <w:keepNext/>
            </w:pPr>
            <w:r w:rsidRPr="00A6082D">
              <w:t>AMC 3</w:t>
            </w:r>
          </w:p>
        </w:tc>
        <w:tc>
          <w:tcPr>
            <w:tcW w:w="2843" w:type="dxa"/>
          </w:tcPr>
          <w:p w14:paraId="09A8BD7D" w14:textId="77777777" w:rsidR="00527DF8" w:rsidRPr="00A6082D" w:rsidRDefault="00527DF8" w:rsidP="00CF33CA">
            <w:pPr>
              <w:pStyle w:val="TStyle"/>
              <w:keepNext/>
              <w:jc w:val="center"/>
            </w:pPr>
            <w:r w:rsidRPr="00A6082D">
              <w:t>0.55 </w:t>
            </w:r>
            <w:r w:rsidRPr="00A6082D">
              <w:noBreakHyphen/>
              <w:t> 1.10</w:t>
            </w:r>
          </w:p>
        </w:tc>
        <w:tc>
          <w:tcPr>
            <w:tcW w:w="3036" w:type="dxa"/>
          </w:tcPr>
          <w:p w14:paraId="297A175D" w14:textId="77777777" w:rsidR="00527DF8" w:rsidRPr="00A6082D" w:rsidRDefault="00527DF8" w:rsidP="00CF33CA">
            <w:pPr>
              <w:pStyle w:val="TStyle"/>
              <w:keepNext/>
              <w:jc w:val="center"/>
            </w:pPr>
            <w:r w:rsidRPr="00A6082D">
              <w:t>100 </w:t>
            </w:r>
            <w:r w:rsidRPr="00A6082D">
              <w:noBreakHyphen/>
              <w:t> 30</w:t>
            </w:r>
          </w:p>
        </w:tc>
        <w:tc>
          <w:tcPr>
            <w:tcW w:w="2397" w:type="dxa"/>
          </w:tcPr>
          <w:p w14:paraId="4BDF120B" w14:textId="77777777" w:rsidR="00527DF8" w:rsidRPr="00A6082D" w:rsidRDefault="00527DF8" w:rsidP="00CF33CA">
            <w:pPr>
              <w:pStyle w:val="TStyle"/>
              <w:keepNext/>
              <w:jc w:val="center"/>
            </w:pPr>
            <w:r w:rsidRPr="00A6082D">
              <w:t>95 </w:t>
            </w:r>
            <w:r w:rsidRPr="00A6082D">
              <w:noBreakHyphen/>
              <w:t> 115</w:t>
            </w:r>
          </w:p>
        </w:tc>
      </w:tr>
      <w:tr w:rsidR="00527DF8" w:rsidRPr="00A6082D" w14:paraId="2D657591" w14:textId="77777777" w:rsidTr="00CF33CA">
        <w:trPr>
          <w:cantSplit/>
        </w:trPr>
        <w:tc>
          <w:tcPr>
            <w:tcW w:w="1241" w:type="dxa"/>
          </w:tcPr>
          <w:p w14:paraId="453BD99D" w14:textId="77777777" w:rsidR="00527DF8" w:rsidRPr="00A6082D" w:rsidRDefault="00527DF8" w:rsidP="00CF33CA">
            <w:pPr>
              <w:pStyle w:val="TStyle"/>
              <w:keepNext/>
            </w:pPr>
            <w:r w:rsidRPr="00A6082D">
              <w:t>AMC 4</w:t>
            </w:r>
          </w:p>
        </w:tc>
        <w:tc>
          <w:tcPr>
            <w:tcW w:w="2843" w:type="dxa"/>
          </w:tcPr>
          <w:p w14:paraId="24184071" w14:textId="77777777" w:rsidR="00527DF8" w:rsidRPr="00A6082D" w:rsidRDefault="00527DF8" w:rsidP="00CF33CA">
            <w:pPr>
              <w:pStyle w:val="TStyle"/>
              <w:keepNext/>
              <w:jc w:val="center"/>
            </w:pPr>
            <w:r w:rsidRPr="00A6082D">
              <w:t>2.0 </w:t>
            </w:r>
            <w:r w:rsidRPr="00A6082D">
              <w:noBreakHyphen/>
              <w:t> 4.0</w:t>
            </w:r>
          </w:p>
        </w:tc>
        <w:tc>
          <w:tcPr>
            <w:tcW w:w="3036" w:type="dxa"/>
          </w:tcPr>
          <w:p w14:paraId="516CF1D0" w14:textId="77777777" w:rsidR="00527DF8" w:rsidRPr="00A6082D" w:rsidRDefault="00527DF8" w:rsidP="00CF33CA">
            <w:pPr>
              <w:pStyle w:val="TStyle"/>
              <w:keepNext/>
              <w:jc w:val="center"/>
            </w:pPr>
            <w:r w:rsidRPr="00A6082D">
              <w:t>100 </w:t>
            </w:r>
            <w:r w:rsidRPr="00A6082D">
              <w:noBreakHyphen/>
              <w:t> 20</w:t>
            </w:r>
          </w:p>
        </w:tc>
        <w:tc>
          <w:tcPr>
            <w:tcW w:w="2397" w:type="dxa"/>
          </w:tcPr>
          <w:p w14:paraId="5B858C55" w14:textId="77777777" w:rsidR="00527DF8" w:rsidRPr="00A6082D" w:rsidRDefault="00527DF8" w:rsidP="00CF33CA">
            <w:pPr>
              <w:pStyle w:val="TStyle"/>
              <w:keepNext/>
              <w:jc w:val="center"/>
            </w:pPr>
            <w:r w:rsidRPr="00A6082D">
              <w:t>110 </w:t>
            </w:r>
            <w:r w:rsidRPr="00A6082D">
              <w:noBreakHyphen/>
              <w:t> 135</w:t>
            </w:r>
          </w:p>
        </w:tc>
      </w:tr>
      <w:tr w:rsidR="00527DF8" w:rsidRPr="00A6082D" w14:paraId="6DE92F2F" w14:textId="77777777" w:rsidTr="00CF33CA">
        <w:trPr>
          <w:cantSplit/>
        </w:trPr>
        <w:tc>
          <w:tcPr>
            <w:tcW w:w="9517" w:type="dxa"/>
            <w:gridSpan w:val="4"/>
          </w:tcPr>
          <w:p w14:paraId="285C099A" w14:textId="77777777" w:rsidR="00527DF8" w:rsidRPr="00A6082D" w:rsidRDefault="00527DF8" w:rsidP="00CF33CA">
            <w:pPr>
              <w:pStyle w:val="TStyle"/>
              <w:keepNext/>
            </w:pPr>
            <w:r w:rsidRPr="006A327A">
              <w:rPr>
                <w:b/>
              </w:rPr>
              <w:t>Heavy</w:t>
            </w:r>
          </w:p>
        </w:tc>
      </w:tr>
      <w:tr w:rsidR="00527DF8" w:rsidRPr="00A6082D" w14:paraId="609B69B9" w14:textId="77777777" w:rsidTr="00CF33CA">
        <w:trPr>
          <w:cantSplit/>
        </w:trPr>
        <w:tc>
          <w:tcPr>
            <w:tcW w:w="1241" w:type="dxa"/>
          </w:tcPr>
          <w:p w14:paraId="25C420E7" w14:textId="77777777" w:rsidR="00527DF8" w:rsidRPr="00A6082D" w:rsidRDefault="00527DF8" w:rsidP="00CF33CA">
            <w:pPr>
              <w:pStyle w:val="TStyle"/>
              <w:keepNext/>
            </w:pPr>
            <w:r w:rsidRPr="00A6082D">
              <w:t>AMC 5</w:t>
            </w:r>
          </w:p>
        </w:tc>
        <w:tc>
          <w:tcPr>
            <w:tcW w:w="2843" w:type="dxa"/>
          </w:tcPr>
          <w:p w14:paraId="702EF716" w14:textId="77777777" w:rsidR="00527DF8" w:rsidRPr="00A6082D" w:rsidRDefault="00527DF8" w:rsidP="00CF33CA">
            <w:pPr>
              <w:pStyle w:val="TStyle"/>
              <w:keepNext/>
              <w:jc w:val="center"/>
            </w:pPr>
            <w:r w:rsidRPr="00A6082D">
              <w:t>5.5 </w:t>
            </w:r>
            <w:r w:rsidRPr="00A6082D">
              <w:noBreakHyphen/>
              <w:t> 11.0</w:t>
            </w:r>
          </w:p>
        </w:tc>
        <w:tc>
          <w:tcPr>
            <w:tcW w:w="3036" w:type="dxa"/>
          </w:tcPr>
          <w:p w14:paraId="54C9F789" w14:textId="77777777" w:rsidR="00527DF8" w:rsidRPr="00A6082D" w:rsidRDefault="00527DF8" w:rsidP="00CF33CA">
            <w:pPr>
              <w:pStyle w:val="TStyle"/>
              <w:keepNext/>
              <w:jc w:val="center"/>
            </w:pPr>
            <w:r w:rsidRPr="00A6082D">
              <w:t>100 </w:t>
            </w:r>
            <w:r w:rsidRPr="00A6082D">
              <w:noBreakHyphen/>
              <w:t> 12</w:t>
            </w:r>
          </w:p>
        </w:tc>
        <w:tc>
          <w:tcPr>
            <w:tcW w:w="2397" w:type="dxa"/>
          </w:tcPr>
          <w:p w14:paraId="632A1603" w14:textId="77777777" w:rsidR="00527DF8" w:rsidRPr="00A6082D" w:rsidRDefault="00527DF8" w:rsidP="00CF33CA">
            <w:pPr>
              <w:pStyle w:val="TStyle"/>
              <w:keepNext/>
              <w:jc w:val="center"/>
            </w:pPr>
            <w:r w:rsidRPr="00A6082D">
              <w:t>120 </w:t>
            </w:r>
            <w:r w:rsidRPr="00A6082D">
              <w:noBreakHyphen/>
              <w:t> 150</w:t>
            </w:r>
          </w:p>
        </w:tc>
      </w:tr>
      <w:tr w:rsidR="00527DF8" w:rsidRPr="00A6082D" w14:paraId="701B65C1" w14:textId="77777777" w:rsidTr="00CF33CA">
        <w:trPr>
          <w:cantSplit/>
        </w:trPr>
        <w:tc>
          <w:tcPr>
            <w:tcW w:w="1241" w:type="dxa"/>
          </w:tcPr>
          <w:p w14:paraId="4533C8FB" w14:textId="77777777" w:rsidR="00527DF8" w:rsidRPr="00A6082D" w:rsidRDefault="00527DF8" w:rsidP="00CF33CA">
            <w:pPr>
              <w:pStyle w:val="TStyle"/>
              <w:keepNext/>
            </w:pPr>
            <w:r w:rsidRPr="00A6082D">
              <w:t>AMC 6</w:t>
            </w:r>
          </w:p>
        </w:tc>
        <w:tc>
          <w:tcPr>
            <w:tcW w:w="2843" w:type="dxa"/>
          </w:tcPr>
          <w:p w14:paraId="6EB218CD" w14:textId="77777777" w:rsidR="00527DF8" w:rsidRPr="00A6082D" w:rsidRDefault="00527DF8" w:rsidP="00CF33CA">
            <w:pPr>
              <w:pStyle w:val="TStyle"/>
              <w:keepNext/>
              <w:jc w:val="center"/>
            </w:pPr>
            <w:r w:rsidRPr="00A6082D">
              <w:t>13.0 </w:t>
            </w:r>
            <w:r w:rsidRPr="00A6082D">
              <w:noBreakHyphen/>
              <w:t> 26.0</w:t>
            </w:r>
          </w:p>
        </w:tc>
        <w:tc>
          <w:tcPr>
            <w:tcW w:w="3036" w:type="dxa"/>
          </w:tcPr>
          <w:p w14:paraId="416E6596" w14:textId="77777777" w:rsidR="00527DF8" w:rsidRPr="00A6082D" w:rsidRDefault="00527DF8" w:rsidP="00CF33CA">
            <w:pPr>
              <w:pStyle w:val="TStyle"/>
              <w:keepNext/>
              <w:jc w:val="center"/>
            </w:pPr>
            <w:r w:rsidRPr="00A6082D">
              <w:t>100 </w:t>
            </w:r>
            <w:r w:rsidRPr="00A6082D">
              <w:noBreakHyphen/>
              <w:t> 7</w:t>
            </w:r>
          </w:p>
        </w:tc>
        <w:tc>
          <w:tcPr>
            <w:tcW w:w="2397" w:type="dxa"/>
          </w:tcPr>
          <w:p w14:paraId="433C01BC" w14:textId="77777777" w:rsidR="00527DF8" w:rsidRPr="00A6082D" w:rsidRDefault="00527DF8" w:rsidP="00CF33CA">
            <w:pPr>
              <w:pStyle w:val="TStyle"/>
              <w:keepNext/>
              <w:jc w:val="center"/>
            </w:pPr>
            <w:r w:rsidRPr="00A6082D">
              <w:t>135 </w:t>
            </w:r>
            <w:r w:rsidRPr="00A6082D">
              <w:noBreakHyphen/>
              <w:t> 160</w:t>
            </w:r>
          </w:p>
        </w:tc>
      </w:tr>
      <w:tr w:rsidR="00527DF8" w:rsidRPr="00A6082D" w14:paraId="7195E655" w14:textId="77777777" w:rsidTr="00CF33CA">
        <w:trPr>
          <w:cantSplit/>
        </w:trPr>
        <w:tc>
          <w:tcPr>
            <w:tcW w:w="1241" w:type="dxa"/>
          </w:tcPr>
          <w:p w14:paraId="661BA2DC" w14:textId="77777777" w:rsidR="00527DF8" w:rsidRPr="00A6082D" w:rsidRDefault="00527DF8" w:rsidP="00CF33CA">
            <w:pPr>
              <w:pStyle w:val="TStyle"/>
              <w:keepNext/>
            </w:pPr>
            <w:r w:rsidRPr="00A6082D">
              <w:t>AMC 7</w:t>
            </w:r>
          </w:p>
        </w:tc>
        <w:tc>
          <w:tcPr>
            <w:tcW w:w="2843" w:type="dxa"/>
          </w:tcPr>
          <w:p w14:paraId="4D43B49A" w14:textId="77777777" w:rsidR="00527DF8" w:rsidRPr="00A6082D" w:rsidRDefault="00527DF8" w:rsidP="00CF33CA">
            <w:pPr>
              <w:pStyle w:val="TStyle"/>
              <w:keepNext/>
              <w:jc w:val="center"/>
            </w:pPr>
            <w:r w:rsidRPr="00A6082D">
              <w:t>43.0 </w:t>
            </w:r>
            <w:r w:rsidRPr="00A6082D">
              <w:noBreakHyphen/>
              <w:t> 86.0</w:t>
            </w:r>
          </w:p>
        </w:tc>
        <w:tc>
          <w:tcPr>
            <w:tcW w:w="3036" w:type="dxa"/>
          </w:tcPr>
          <w:p w14:paraId="39745A41" w14:textId="77777777" w:rsidR="00527DF8" w:rsidRPr="00A6082D" w:rsidRDefault="00527DF8" w:rsidP="00CF33CA">
            <w:pPr>
              <w:pStyle w:val="TStyle"/>
              <w:keepNext/>
              <w:jc w:val="center"/>
            </w:pPr>
            <w:r w:rsidRPr="00A6082D">
              <w:t>100 </w:t>
            </w:r>
            <w:r w:rsidRPr="00A6082D">
              <w:noBreakHyphen/>
              <w:t> 3</w:t>
            </w:r>
          </w:p>
        </w:tc>
        <w:tc>
          <w:tcPr>
            <w:tcW w:w="2397" w:type="dxa"/>
          </w:tcPr>
          <w:p w14:paraId="3FB72F14" w14:textId="77777777" w:rsidR="00527DF8" w:rsidRPr="00A6082D" w:rsidRDefault="00527DF8" w:rsidP="00CF33CA">
            <w:pPr>
              <w:pStyle w:val="TStyle"/>
              <w:keepNext/>
              <w:jc w:val="center"/>
            </w:pPr>
            <w:r w:rsidRPr="00A6082D">
              <w:t>150 </w:t>
            </w:r>
            <w:r w:rsidRPr="00A6082D">
              <w:noBreakHyphen/>
              <w:t> 175</w:t>
            </w:r>
          </w:p>
        </w:tc>
      </w:tr>
    </w:tbl>
    <w:p w14:paraId="1EB24371" w14:textId="77777777" w:rsidR="00527DF8" w:rsidRDefault="00527DF8" w:rsidP="00527DF8">
      <w:pPr>
        <w:pStyle w:val="BodyText0"/>
      </w:pPr>
    </w:p>
    <w:p w14:paraId="37D20391" w14:textId="77777777" w:rsidR="00527DF8" w:rsidRPr="00A6082D" w:rsidRDefault="00527DF8" w:rsidP="00527DF8">
      <w:pPr>
        <w:pStyle w:val="Heading3"/>
        <w:tabs>
          <w:tab w:val="clear" w:pos="0"/>
          <w:tab w:val="num" w:pos="720"/>
        </w:tabs>
        <w:ind w:left="720" w:hanging="720"/>
      </w:pPr>
      <w:r>
        <w:t>Bitumen Emulsion</w:t>
      </w:r>
    </w:p>
    <w:p w14:paraId="0EDFB063" w14:textId="77777777" w:rsidR="00527DF8" w:rsidRPr="00F461D0" w:rsidRDefault="00527DF8" w:rsidP="00527DF8">
      <w:pPr>
        <w:pStyle w:val="BodyText0"/>
      </w:pPr>
      <w:r w:rsidRPr="00F461D0">
        <w:t>Co</w:t>
      </w:r>
      <w:r>
        <w:t xml:space="preserve">nform to the requirements of AS </w:t>
      </w:r>
      <w:r w:rsidRPr="00F461D0">
        <w:t xml:space="preserve">1160. </w:t>
      </w:r>
    </w:p>
    <w:p w14:paraId="367E9038" w14:textId="77777777" w:rsidR="00527DF8" w:rsidRPr="00F461D0" w:rsidRDefault="00527DF8" w:rsidP="00527DF8">
      <w:pPr>
        <w:pStyle w:val="BodyText"/>
      </w:pPr>
      <w:r w:rsidRPr="00F461D0">
        <w:t>Bitumen emulsion to be;</w:t>
      </w:r>
    </w:p>
    <w:p w14:paraId="306F8E69" w14:textId="77777777" w:rsidR="00527DF8" w:rsidRPr="00F461D0" w:rsidRDefault="00527DF8" w:rsidP="00527DF8">
      <w:pPr>
        <w:pStyle w:val="BodyText"/>
      </w:pPr>
      <w:r w:rsidRPr="00F461D0">
        <w:t>Type;</w:t>
      </w:r>
      <w:r w:rsidRPr="00F461D0">
        <w:tab/>
      </w:r>
      <w:r w:rsidRPr="00F461D0">
        <w:tab/>
      </w:r>
      <w:r w:rsidRPr="00F461D0">
        <w:tab/>
      </w:r>
      <w:r>
        <w:t>CRS</w:t>
      </w:r>
    </w:p>
    <w:p w14:paraId="42B7125C" w14:textId="77777777" w:rsidR="00527DF8" w:rsidRPr="00F461D0" w:rsidRDefault="00527DF8" w:rsidP="00527DF8">
      <w:pPr>
        <w:pStyle w:val="BodyText"/>
      </w:pPr>
      <w:r w:rsidRPr="00F461D0">
        <w:t>Binder Grade;</w:t>
      </w:r>
      <w:r w:rsidRPr="00F461D0">
        <w:tab/>
      </w:r>
      <w:r w:rsidRPr="00F461D0">
        <w:tab/>
      </w:r>
      <w:r>
        <w:t>170</w:t>
      </w:r>
    </w:p>
    <w:p w14:paraId="04482074" w14:textId="77777777" w:rsidR="00527DF8" w:rsidRDefault="00527DF8" w:rsidP="00527DF8">
      <w:pPr>
        <w:pStyle w:val="BodyText"/>
      </w:pPr>
      <w:r w:rsidRPr="00F461D0">
        <w:t>%Binder;</w:t>
      </w:r>
      <w:r w:rsidRPr="00F461D0">
        <w:tab/>
      </w:r>
      <w:r w:rsidRPr="00F461D0">
        <w:tab/>
      </w:r>
      <w:r>
        <w:t>60</w:t>
      </w:r>
    </w:p>
    <w:p w14:paraId="5E11AB20" w14:textId="77777777" w:rsidR="00527DF8" w:rsidRPr="00F461D0" w:rsidRDefault="00527DF8" w:rsidP="00527DF8">
      <w:pPr>
        <w:pStyle w:val="BodyText"/>
      </w:pPr>
      <w:r w:rsidRPr="00F461D0">
        <w:t>Utilise within 90 days of manufacture.</w:t>
      </w:r>
    </w:p>
    <w:p w14:paraId="66DED22D" w14:textId="77777777" w:rsidR="00527DF8" w:rsidRDefault="00527DF8" w:rsidP="00527DF8">
      <w:pPr>
        <w:pStyle w:val="BodyText"/>
      </w:pPr>
      <w:proofErr w:type="gramStart"/>
      <w:r w:rsidRPr="00F461D0">
        <w:t>Spraying temperature:</w:t>
      </w:r>
      <w:r w:rsidRPr="00F461D0">
        <w:tab/>
        <w:t>60% bitumen content 30 to 60</w:t>
      </w:r>
      <w:r>
        <w:rPr>
          <w:rFonts w:cs="Arial"/>
        </w:rPr>
        <w:t>°</w:t>
      </w:r>
      <w:r w:rsidRPr="00F461D0">
        <w:t>C.</w:t>
      </w:r>
      <w:proofErr w:type="gramEnd"/>
    </w:p>
    <w:p w14:paraId="0D31E33D" w14:textId="77777777" w:rsidR="00527DF8" w:rsidRPr="00F461D0" w:rsidRDefault="00527DF8" w:rsidP="00527DF8">
      <w:pPr>
        <w:pStyle w:val="BodyText"/>
      </w:pPr>
    </w:p>
    <w:p w14:paraId="4DE75B4C" w14:textId="77777777" w:rsidR="00527DF8" w:rsidRPr="00A6082D" w:rsidRDefault="00527DF8" w:rsidP="00527DF8">
      <w:pPr>
        <w:pStyle w:val="Heading3"/>
        <w:tabs>
          <w:tab w:val="clear" w:pos="0"/>
          <w:tab w:val="num" w:pos="720"/>
        </w:tabs>
        <w:ind w:left="720" w:hanging="720"/>
      </w:pPr>
      <w:r w:rsidRPr="00A6082D">
        <w:t>Polymer Modified Binder</w:t>
      </w:r>
    </w:p>
    <w:p w14:paraId="3FA65F08" w14:textId="77777777" w:rsidR="00527DF8" w:rsidRDefault="00527DF8" w:rsidP="00527DF8">
      <w:pPr>
        <w:pStyle w:val="BodyText"/>
      </w:pPr>
      <w:proofErr w:type="gramStart"/>
      <w:r w:rsidRPr="00F461D0">
        <w:t>A mixture of Standard Class bitumen and elastomeric polymer or crumb rubber additive.</w:t>
      </w:r>
      <w:proofErr w:type="gramEnd"/>
    </w:p>
    <w:p w14:paraId="6C988960" w14:textId="77777777" w:rsidR="00527DF8" w:rsidRDefault="00527DF8" w:rsidP="00527DF8">
      <w:pPr>
        <w:pStyle w:val="BodyText"/>
      </w:pPr>
      <w:r>
        <w:t xml:space="preserve">All </w:t>
      </w:r>
      <w:proofErr w:type="gramStart"/>
      <w:r>
        <w:t>conformance</w:t>
      </w:r>
      <w:proofErr w:type="gramEnd"/>
      <w:r>
        <w:t xml:space="preserve"> testing to be carried out in accordance with Australian Standard Test Methods.</w:t>
      </w:r>
    </w:p>
    <w:p w14:paraId="32DB0F0D" w14:textId="77777777" w:rsidR="00527DF8" w:rsidRDefault="00527DF8" w:rsidP="00527DF8">
      <w:pPr>
        <w:pStyle w:val="BodyText"/>
      </w:pPr>
      <w:r>
        <w:t xml:space="preserve">Base binders for the production of PMB must meet the specification limits outlined in Table- Base Binder </w:t>
      </w:r>
      <w:proofErr w:type="gramStart"/>
      <w:r>
        <w:t>For</w:t>
      </w:r>
      <w:proofErr w:type="gramEnd"/>
      <w:r>
        <w:t xml:space="preserve"> Polymer Modified Bitumen, from the refinery. All base binders must be tested for conformance to ensure compliance before manufacture into PMB’s.</w:t>
      </w:r>
    </w:p>
    <w:p w14:paraId="18DD4436" w14:textId="77777777" w:rsidR="00527DF8" w:rsidRDefault="00527DF8" w:rsidP="00527DF8">
      <w:pPr>
        <w:pStyle w:val="BodyText"/>
      </w:pPr>
    </w:p>
    <w:p w14:paraId="7B8E80F6" w14:textId="77777777" w:rsidR="00527DF8" w:rsidRPr="00A6082D" w:rsidRDefault="00527DF8" w:rsidP="00527DF8">
      <w:pPr>
        <w:pStyle w:val="Heading3"/>
        <w:tabs>
          <w:tab w:val="clear" w:pos="0"/>
          <w:tab w:val="num" w:pos="720"/>
        </w:tabs>
        <w:ind w:left="720" w:hanging="720"/>
      </w:pPr>
      <w:r>
        <w:lastRenderedPageBreak/>
        <w:t>Table – Base Binder for Polymer Modified Bitumen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087"/>
        <w:gridCol w:w="2038"/>
      </w:tblGrid>
      <w:tr w:rsidR="00527DF8" w:rsidRPr="001D4A8C" w14:paraId="1C536610" w14:textId="77777777" w:rsidTr="00CF33CA">
        <w:trPr>
          <w:trHeight w:val="355"/>
        </w:trPr>
        <w:tc>
          <w:tcPr>
            <w:tcW w:w="8330" w:type="dxa"/>
            <w:gridSpan w:val="3"/>
            <w:vAlign w:val="center"/>
          </w:tcPr>
          <w:p w14:paraId="24F66A29" w14:textId="77777777" w:rsidR="00527DF8" w:rsidRPr="00486551" w:rsidRDefault="00527DF8" w:rsidP="00CF33CA">
            <w:pPr>
              <w:keepNext/>
              <w:ind w:left="2880" w:hanging="2880"/>
              <w:rPr>
                <w:rFonts w:cs="Arial"/>
                <w:b/>
              </w:rPr>
            </w:pPr>
            <w:r w:rsidRPr="00486551">
              <w:rPr>
                <w:b/>
              </w:rPr>
              <w:t>Table – Base Binder for Polymer Modified Bitumen</w:t>
            </w:r>
          </w:p>
        </w:tc>
      </w:tr>
      <w:tr w:rsidR="00527DF8" w:rsidRPr="001D4A8C" w14:paraId="5167037D" w14:textId="77777777" w:rsidTr="00CF33CA">
        <w:trPr>
          <w:trHeight w:val="355"/>
        </w:trPr>
        <w:tc>
          <w:tcPr>
            <w:tcW w:w="4205" w:type="dxa"/>
            <w:vAlign w:val="center"/>
          </w:tcPr>
          <w:p w14:paraId="467F2C02" w14:textId="77777777" w:rsidR="00527DF8" w:rsidRPr="006A327A" w:rsidRDefault="00527DF8" w:rsidP="00CF33CA">
            <w:pPr>
              <w:keepNext/>
              <w:ind w:left="2880" w:hanging="2880"/>
              <w:rPr>
                <w:rFonts w:cs="Arial"/>
                <w:b/>
              </w:rPr>
            </w:pPr>
            <w:r w:rsidRPr="006A327A">
              <w:rPr>
                <w:rFonts w:cs="Arial"/>
                <w:b/>
              </w:rPr>
              <w:t>Property</w:t>
            </w:r>
          </w:p>
        </w:tc>
        <w:tc>
          <w:tcPr>
            <w:tcW w:w="2087" w:type="dxa"/>
            <w:vAlign w:val="center"/>
          </w:tcPr>
          <w:p w14:paraId="17C82B69" w14:textId="77777777" w:rsidR="00527DF8" w:rsidRPr="006A327A" w:rsidRDefault="00527DF8" w:rsidP="00CF33CA">
            <w:pPr>
              <w:keepNext/>
              <w:ind w:left="2880" w:hanging="2880"/>
              <w:rPr>
                <w:rFonts w:cs="Arial"/>
                <w:b/>
              </w:rPr>
            </w:pPr>
            <w:r w:rsidRPr="006A327A">
              <w:rPr>
                <w:rFonts w:cs="Arial"/>
                <w:b/>
              </w:rPr>
              <w:t>Specification limit</w:t>
            </w:r>
          </w:p>
          <w:p w14:paraId="75361716" w14:textId="77777777" w:rsidR="00527DF8" w:rsidRPr="006A327A" w:rsidRDefault="00527DF8" w:rsidP="00CF33CA">
            <w:pPr>
              <w:keepNext/>
              <w:ind w:left="2880" w:hanging="2880"/>
              <w:rPr>
                <w:rFonts w:cs="Arial"/>
                <w:b/>
              </w:rPr>
            </w:pPr>
            <w:r w:rsidRPr="006A327A">
              <w:rPr>
                <w:rFonts w:cs="Arial"/>
                <w:b/>
              </w:rPr>
              <w:t xml:space="preserve"> minimum</w:t>
            </w:r>
          </w:p>
        </w:tc>
        <w:tc>
          <w:tcPr>
            <w:tcW w:w="2038" w:type="dxa"/>
            <w:vAlign w:val="center"/>
          </w:tcPr>
          <w:p w14:paraId="37208CD2" w14:textId="77777777" w:rsidR="00527DF8" w:rsidRPr="006A327A" w:rsidRDefault="00527DF8" w:rsidP="00CF33CA">
            <w:pPr>
              <w:keepNext/>
              <w:ind w:left="2880" w:hanging="2880"/>
              <w:rPr>
                <w:rFonts w:cs="Arial"/>
                <w:b/>
              </w:rPr>
            </w:pPr>
            <w:r w:rsidRPr="006A327A">
              <w:rPr>
                <w:rFonts w:cs="Arial"/>
                <w:b/>
              </w:rPr>
              <w:t>Specification limit</w:t>
            </w:r>
          </w:p>
          <w:p w14:paraId="76C7286E" w14:textId="77777777" w:rsidR="00527DF8" w:rsidRPr="006A327A" w:rsidRDefault="00527DF8" w:rsidP="00CF33CA">
            <w:pPr>
              <w:keepNext/>
              <w:ind w:left="2880" w:hanging="2880"/>
              <w:rPr>
                <w:rFonts w:cs="Arial"/>
                <w:b/>
              </w:rPr>
            </w:pPr>
            <w:r w:rsidRPr="006A327A">
              <w:rPr>
                <w:rFonts w:cs="Arial"/>
                <w:b/>
              </w:rPr>
              <w:t xml:space="preserve"> maximum</w:t>
            </w:r>
          </w:p>
        </w:tc>
      </w:tr>
      <w:tr w:rsidR="00527DF8" w:rsidRPr="001D4A8C" w14:paraId="5D5268D0" w14:textId="77777777" w:rsidTr="00CF33CA">
        <w:trPr>
          <w:trHeight w:val="355"/>
        </w:trPr>
        <w:tc>
          <w:tcPr>
            <w:tcW w:w="4205" w:type="dxa"/>
            <w:vAlign w:val="center"/>
          </w:tcPr>
          <w:p w14:paraId="77FDB23E" w14:textId="77777777" w:rsidR="00527DF8" w:rsidRPr="001D4A8C" w:rsidRDefault="00527DF8" w:rsidP="00CF33CA">
            <w:pPr>
              <w:ind w:left="2880" w:hanging="2880"/>
              <w:rPr>
                <w:rFonts w:cs="Arial"/>
              </w:rPr>
            </w:pPr>
            <w:r>
              <w:rPr>
                <w:rFonts w:cs="Arial"/>
              </w:rPr>
              <w:t>Viscosity at</w:t>
            </w:r>
            <w:r w:rsidRPr="001D4A8C">
              <w:rPr>
                <w:rFonts w:cs="Arial"/>
              </w:rPr>
              <w:t xml:space="preserve"> 60</w:t>
            </w:r>
            <w:r w:rsidRPr="001D4A8C">
              <w:rPr>
                <w:rFonts w:cs="Arial"/>
                <w:vertAlign w:val="superscript"/>
              </w:rPr>
              <w:t>o</w:t>
            </w:r>
            <w:r w:rsidRPr="001D4A8C">
              <w:rPr>
                <w:rFonts w:cs="Arial"/>
              </w:rPr>
              <w:t xml:space="preserve">C, </w:t>
            </w:r>
            <w:proofErr w:type="spellStart"/>
            <w:r w:rsidRPr="001D4A8C">
              <w:rPr>
                <w:rFonts w:cs="Arial"/>
              </w:rPr>
              <w:t>Pa.s</w:t>
            </w:r>
            <w:proofErr w:type="spellEnd"/>
          </w:p>
        </w:tc>
        <w:tc>
          <w:tcPr>
            <w:tcW w:w="2087" w:type="dxa"/>
            <w:vAlign w:val="center"/>
          </w:tcPr>
          <w:p w14:paraId="5AABDA93" w14:textId="77777777" w:rsidR="00527DF8" w:rsidRPr="001D4A8C" w:rsidRDefault="00527DF8" w:rsidP="00CF33CA">
            <w:pPr>
              <w:ind w:left="2880" w:hanging="2880"/>
              <w:rPr>
                <w:rFonts w:cs="Arial"/>
              </w:rPr>
            </w:pPr>
            <w:r w:rsidRPr="001D4A8C">
              <w:rPr>
                <w:rFonts w:cs="Arial"/>
              </w:rPr>
              <w:t>140</w:t>
            </w:r>
          </w:p>
        </w:tc>
        <w:tc>
          <w:tcPr>
            <w:tcW w:w="2038" w:type="dxa"/>
            <w:vAlign w:val="center"/>
          </w:tcPr>
          <w:p w14:paraId="0DED2288" w14:textId="77777777" w:rsidR="00527DF8" w:rsidRPr="001D4A8C" w:rsidRDefault="00527DF8" w:rsidP="00CF33CA">
            <w:pPr>
              <w:ind w:left="2880" w:hanging="2880"/>
              <w:rPr>
                <w:rFonts w:cs="Arial"/>
              </w:rPr>
            </w:pPr>
            <w:r w:rsidRPr="001D4A8C">
              <w:rPr>
                <w:rFonts w:cs="Arial"/>
              </w:rPr>
              <w:t>380</w:t>
            </w:r>
          </w:p>
        </w:tc>
      </w:tr>
      <w:tr w:rsidR="00527DF8" w:rsidRPr="001D4A8C" w14:paraId="5F999E51" w14:textId="77777777" w:rsidTr="00CF33CA">
        <w:trPr>
          <w:trHeight w:val="355"/>
        </w:trPr>
        <w:tc>
          <w:tcPr>
            <w:tcW w:w="4205" w:type="dxa"/>
            <w:vAlign w:val="center"/>
          </w:tcPr>
          <w:p w14:paraId="3D8BD040" w14:textId="77777777" w:rsidR="00527DF8" w:rsidRPr="001D4A8C" w:rsidRDefault="00527DF8" w:rsidP="00CF33CA">
            <w:pPr>
              <w:ind w:left="2880" w:hanging="2880"/>
              <w:rPr>
                <w:rFonts w:cs="Arial"/>
              </w:rPr>
            </w:pPr>
            <w:r>
              <w:rPr>
                <w:rFonts w:cs="Arial"/>
              </w:rPr>
              <w:t>Viscosity at</w:t>
            </w:r>
            <w:r w:rsidRPr="001D4A8C">
              <w:rPr>
                <w:rFonts w:cs="Arial"/>
              </w:rPr>
              <w:t xml:space="preserve"> 135</w:t>
            </w:r>
            <w:r w:rsidRPr="001D4A8C">
              <w:rPr>
                <w:rFonts w:cs="Arial"/>
                <w:vertAlign w:val="superscript"/>
              </w:rPr>
              <w:t>o</w:t>
            </w:r>
            <w:r w:rsidRPr="001D4A8C">
              <w:rPr>
                <w:rFonts w:cs="Arial"/>
              </w:rPr>
              <w:t xml:space="preserve">C, </w:t>
            </w:r>
            <w:proofErr w:type="spellStart"/>
            <w:r w:rsidRPr="001D4A8C">
              <w:rPr>
                <w:rFonts w:cs="Arial"/>
              </w:rPr>
              <w:t>Pa.s</w:t>
            </w:r>
            <w:proofErr w:type="spellEnd"/>
          </w:p>
        </w:tc>
        <w:tc>
          <w:tcPr>
            <w:tcW w:w="2087" w:type="dxa"/>
            <w:vAlign w:val="center"/>
          </w:tcPr>
          <w:p w14:paraId="37C0F52D" w14:textId="77777777" w:rsidR="00527DF8" w:rsidRPr="001D4A8C" w:rsidRDefault="00527DF8" w:rsidP="00CF33CA">
            <w:pPr>
              <w:ind w:left="2880" w:hanging="2880"/>
              <w:rPr>
                <w:rFonts w:cs="Arial"/>
              </w:rPr>
            </w:pPr>
            <w:r w:rsidRPr="001D4A8C">
              <w:rPr>
                <w:rFonts w:cs="Arial"/>
              </w:rPr>
              <w:t>0.25</w:t>
            </w:r>
          </w:p>
        </w:tc>
        <w:tc>
          <w:tcPr>
            <w:tcW w:w="2038" w:type="dxa"/>
            <w:vAlign w:val="center"/>
          </w:tcPr>
          <w:p w14:paraId="008A9598" w14:textId="77777777" w:rsidR="00527DF8" w:rsidRPr="001D4A8C" w:rsidRDefault="00527DF8" w:rsidP="00CF33CA">
            <w:pPr>
              <w:ind w:left="2880" w:hanging="2880"/>
              <w:rPr>
                <w:rFonts w:cs="Arial"/>
              </w:rPr>
            </w:pPr>
            <w:r w:rsidRPr="001D4A8C">
              <w:rPr>
                <w:rFonts w:cs="Arial"/>
              </w:rPr>
              <w:t>0.65</w:t>
            </w:r>
          </w:p>
        </w:tc>
      </w:tr>
      <w:tr w:rsidR="00527DF8" w:rsidRPr="001D4A8C" w14:paraId="107AE58C" w14:textId="77777777" w:rsidTr="00CF33CA">
        <w:trPr>
          <w:trHeight w:val="587"/>
        </w:trPr>
        <w:tc>
          <w:tcPr>
            <w:tcW w:w="4205" w:type="dxa"/>
            <w:vAlign w:val="center"/>
          </w:tcPr>
          <w:p w14:paraId="235B68D0" w14:textId="77777777" w:rsidR="00527DF8" w:rsidRPr="001D4A8C" w:rsidRDefault="00527DF8" w:rsidP="00CF33CA">
            <w:pPr>
              <w:ind w:left="2880" w:hanging="2880"/>
              <w:rPr>
                <w:rFonts w:cs="Arial"/>
              </w:rPr>
            </w:pPr>
            <w:r w:rsidRPr="001D4A8C">
              <w:rPr>
                <w:rFonts w:cs="Arial"/>
              </w:rPr>
              <w:t>Penetration at 25</w:t>
            </w:r>
            <w:r w:rsidRPr="001D4A8C">
              <w:rPr>
                <w:rFonts w:cs="Arial"/>
                <w:vertAlign w:val="superscript"/>
              </w:rPr>
              <w:t>o</w:t>
            </w:r>
            <w:r w:rsidRPr="001D4A8C">
              <w:rPr>
                <w:rFonts w:cs="Arial"/>
              </w:rPr>
              <w:t>C (100g, 5s),</w:t>
            </w:r>
            <w:proofErr w:type="spellStart"/>
            <w:r w:rsidRPr="001D4A8C">
              <w:rPr>
                <w:rFonts w:cs="Arial"/>
                <w:i/>
              </w:rPr>
              <w:t>pu</w:t>
            </w:r>
            <w:proofErr w:type="spellEnd"/>
            <w:r w:rsidRPr="001D4A8C">
              <w:rPr>
                <w:rFonts w:cs="Arial"/>
              </w:rPr>
              <w:t xml:space="preserve"> (</w:t>
            </w:r>
            <w:proofErr w:type="spellStart"/>
            <w:r w:rsidRPr="001D4A8C">
              <w:rPr>
                <w:rFonts w:cs="Arial"/>
                <w:i/>
              </w:rPr>
              <w:t>pu</w:t>
            </w:r>
            <w:proofErr w:type="spellEnd"/>
            <w:r w:rsidRPr="001D4A8C">
              <w:rPr>
                <w:rFonts w:cs="Arial"/>
                <w:i/>
              </w:rPr>
              <w:t xml:space="preserve"> </w:t>
            </w:r>
            <w:r w:rsidRPr="001D4A8C">
              <w:rPr>
                <w:rFonts w:cs="Arial"/>
              </w:rPr>
              <w:t>unit is</w:t>
            </w:r>
          </w:p>
          <w:p w14:paraId="04D0BB46" w14:textId="77777777" w:rsidR="00527DF8" w:rsidRPr="001D4A8C" w:rsidRDefault="00527DF8" w:rsidP="00CF33CA">
            <w:pPr>
              <w:ind w:left="2880" w:hanging="2880"/>
              <w:rPr>
                <w:rFonts w:cs="Arial"/>
              </w:rPr>
            </w:pPr>
            <w:r w:rsidRPr="001D4A8C">
              <w:rPr>
                <w:rFonts w:cs="Arial"/>
              </w:rPr>
              <w:t>0.1mm)</w:t>
            </w:r>
          </w:p>
        </w:tc>
        <w:tc>
          <w:tcPr>
            <w:tcW w:w="2087" w:type="dxa"/>
            <w:vAlign w:val="center"/>
          </w:tcPr>
          <w:p w14:paraId="56AD1963" w14:textId="77777777" w:rsidR="00527DF8" w:rsidRPr="001D4A8C" w:rsidRDefault="00527DF8" w:rsidP="00CF33CA">
            <w:pPr>
              <w:ind w:left="2880" w:hanging="2880"/>
              <w:rPr>
                <w:rFonts w:cs="Arial"/>
              </w:rPr>
            </w:pPr>
            <w:r w:rsidRPr="001D4A8C">
              <w:rPr>
                <w:rFonts w:cs="Arial"/>
              </w:rPr>
              <w:t>40</w:t>
            </w:r>
          </w:p>
        </w:tc>
        <w:tc>
          <w:tcPr>
            <w:tcW w:w="2038" w:type="dxa"/>
            <w:vAlign w:val="center"/>
          </w:tcPr>
          <w:p w14:paraId="49B3C434" w14:textId="77777777" w:rsidR="00527DF8" w:rsidRPr="001D4A8C" w:rsidRDefault="00527DF8" w:rsidP="00CF33CA">
            <w:pPr>
              <w:ind w:left="2880" w:hanging="2880"/>
              <w:rPr>
                <w:rFonts w:cs="Arial"/>
              </w:rPr>
            </w:pPr>
          </w:p>
        </w:tc>
      </w:tr>
      <w:tr w:rsidR="00527DF8" w:rsidRPr="001D4A8C" w14:paraId="6C225889" w14:textId="77777777" w:rsidTr="00CF33CA">
        <w:trPr>
          <w:trHeight w:val="355"/>
        </w:trPr>
        <w:tc>
          <w:tcPr>
            <w:tcW w:w="4205" w:type="dxa"/>
            <w:vAlign w:val="center"/>
          </w:tcPr>
          <w:p w14:paraId="55C4D97D" w14:textId="77777777" w:rsidR="00527DF8" w:rsidRPr="001D4A8C" w:rsidRDefault="00527DF8" w:rsidP="00CF33CA">
            <w:pPr>
              <w:ind w:left="2880" w:hanging="2880"/>
              <w:rPr>
                <w:rFonts w:cs="Arial"/>
              </w:rPr>
            </w:pPr>
            <w:r w:rsidRPr="001D4A8C">
              <w:rPr>
                <w:rFonts w:cs="Arial"/>
              </w:rPr>
              <w:t xml:space="preserve">Flashpoint </w:t>
            </w:r>
            <w:proofErr w:type="spellStart"/>
            <w:r w:rsidRPr="001D4A8C">
              <w:rPr>
                <w:rFonts w:cs="Arial"/>
                <w:vertAlign w:val="superscript"/>
              </w:rPr>
              <w:t>o</w:t>
            </w:r>
            <w:r w:rsidRPr="001D4A8C">
              <w:rPr>
                <w:rFonts w:cs="Arial"/>
              </w:rPr>
              <w:t>C</w:t>
            </w:r>
            <w:proofErr w:type="spellEnd"/>
          </w:p>
        </w:tc>
        <w:tc>
          <w:tcPr>
            <w:tcW w:w="2087" w:type="dxa"/>
            <w:vAlign w:val="center"/>
          </w:tcPr>
          <w:p w14:paraId="7BD88200" w14:textId="77777777" w:rsidR="00527DF8" w:rsidRPr="001D4A8C" w:rsidRDefault="00527DF8" w:rsidP="00CF33CA">
            <w:pPr>
              <w:ind w:left="2880" w:hanging="2880"/>
              <w:rPr>
                <w:rFonts w:cs="Arial"/>
              </w:rPr>
            </w:pPr>
            <w:r w:rsidRPr="001D4A8C">
              <w:rPr>
                <w:rFonts w:cs="Arial"/>
              </w:rPr>
              <w:t>250</w:t>
            </w:r>
          </w:p>
        </w:tc>
        <w:tc>
          <w:tcPr>
            <w:tcW w:w="2038" w:type="dxa"/>
            <w:vAlign w:val="center"/>
          </w:tcPr>
          <w:p w14:paraId="3C0021ED" w14:textId="77777777" w:rsidR="00527DF8" w:rsidRPr="001D4A8C" w:rsidRDefault="00527DF8" w:rsidP="00CF33CA">
            <w:pPr>
              <w:ind w:left="2880" w:hanging="2880"/>
              <w:rPr>
                <w:rFonts w:cs="Arial"/>
              </w:rPr>
            </w:pPr>
            <w:r w:rsidRPr="001D4A8C">
              <w:rPr>
                <w:rFonts w:cs="Arial"/>
              </w:rPr>
              <w:t>N/A</w:t>
            </w:r>
          </w:p>
        </w:tc>
      </w:tr>
      <w:tr w:rsidR="00527DF8" w:rsidRPr="001D4A8C" w14:paraId="196BE47B" w14:textId="77777777" w:rsidTr="00CF33CA">
        <w:trPr>
          <w:trHeight w:val="355"/>
        </w:trPr>
        <w:tc>
          <w:tcPr>
            <w:tcW w:w="4205" w:type="dxa"/>
            <w:vAlign w:val="center"/>
          </w:tcPr>
          <w:p w14:paraId="7CAB7EFF" w14:textId="77777777" w:rsidR="00527DF8" w:rsidRPr="001D4A8C" w:rsidRDefault="00527DF8" w:rsidP="00CF33CA">
            <w:pPr>
              <w:ind w:left="2880" w:hanging="2880"/>
              <w:rPr>
                <w:rFonts w:cs="Arial"/>
              </w:rPr>
            </w:pPr>
            <w:r w:rsidRPr="001D4A8C">
              <w:rPr>
                <w:rFonts w:cs="Arial"/>
              </w:rPr>
              <w:t>Matter Insoluble in toluene, percent mass</w:t>
            </w:r>
          </w:p>
        </w:tc>
        <w:tc>
          <w:tcPr>
            <w:tcW w:w="2087" w:type="dxa"/>
            <w:vAlign w:val="center"/>
          </w:tcPr>
          <w:p w14:paraId="5A33E6F5" w14:textId="77777777" w:rsidR="00527DF8" w:rsidRPr="001D4A8C" w:rsidRDefault="00527DF8" w:rsidP="00CF33CA">
            <w:pPr>
              <w:ind w:left="2880" w:hanging="2880"/>
              <w:rPr>
                <w:rFonts w:cs="Arial"/>
              </w:rPr>
            </w:pPr>
            <w:r w:rsidRPr="001D4A8C">
              <w:rPr>
                <w:rFonts w:cs="Arial"/>
              </w:rPr>
              <w:t>N/A</w:t>
            </w:r>
          </w:p>
        </w:tc>
        <w:tc>
          <w:tcPr>
            <w:tcW w:w="2038" w:type="dxa"/>
            <w:vAlign w:val="center"/>
          </w:tcPr>
          <w:p w14:paraId="14303B9E" w14:textId="77777777" w:rsidR="00527DF8" w:rsidRPr="001D4A8C" w:rsidRDefault="00527DF8" w:rsidP="00CF33CA">
            <w:pPr>
              <w:ind w:left="2880" w:hanging="2880"/>
              <w:rPr>
                <w:rFonts w:cs="Arial"/>
              </w:rPr>
            </w:pPr>
            <w:r w:rsidRPr="001D4A8C">
              <w:rPr>
                <w:rFonts w:cs="Arial"/>
              </w:rPr>
              <w:t>1.0</w:t>
            </w:r>
          </w:p>
        </w:tc>
      </w:tr>
      <w:tr w:rsidR="00527DF8" w:rsidRPr="001D4A8C" w14:paraId="67A0A2D3" w14:textId="77777777" w:rsidTr="00CF33CA">
        <w:trPr>
          <w:trHeight w:val="1188"/>
        </w:trPr>
        <w:tc>
          <w:tcPr>
            <w:tcW w:w="4205" w:type="dxa"/>
            <w:vAlign w:val="center"/>
          </w:tcPr>
          <w:p w14:paraId="5B29127B" w14:textId="77777777" w:rsidR="00527DF8" w:rsidRPr="001D4A8C" w:rsidRDefault="00527DF8" w:rsidP="00CF33CA">
            <w:pPr>
              <w:ind w:left="2880" w:hanging="2880"/>
              <w:rPr>
                <w:rFonts w:cs="Arial"/>
              </w:rPr>
            </w:pPr>
            <w:r w:rsidRPr="001D4A8C">
              <w:rPr>
                <w:rFonts w:cs="Arial"/>
              </w:rPr>
              <w:t>Short Term effect of heat and air</w:t>
            </w:r>
          </w:p>
          <w:p w14:paraId="51B6E3AE" w14:textId="77777777" w:rsidR="00527DF8" w:rsidRPr="001D4A8C" w:rsidRDefault="00527DF8" w:rsidP="00CF33CA">
            <w:pPr>
              <w:ind w:left="2880" w:hanging="2880"/>
              <w:rPr>
                <w:rFonts w:cs="Arial"/>
              </w:rPr>
            </w:pPr>
            <w:r w:rsidRPr="001D4A8C">
              <w:rPr>
                <w:rFonts w:cs="Arial"/>
              </w:rPr>
              <w:t>(Rolling Thin film Oven Test)</w:t>
            </w:r>
          </w:p>
          <w:p w14:paraId="704972BC" w14:textId="77777777" w:rsidR="00527DF8" w:rsidRPr="001D4A8C" w:rsidRDefault="00527DF8" w:rsidP="00CF33CA">
            <w:pPr>
              <w:ind w:left="2880" w:hanging="2880"/>
              <w:rPr>
                <w:rFonts w:cs="Arial"/>
              </w:rPr>
            </w:pPr>
            <w:r w:rsidRPr="001D4A8C">
              <w:rPr>
                <w:rFonts w:cs="Arial"/>
              </w:rPr>
              <w:t>Viscosity of residue at 60</w:t>
            </w:r>
            <w:r w:rsidRPr="001D4A8C">
              <w:rPr>
                <w:rFonts w:cs="Arial"/>
                <w:vertAlign w:val="superscript"/>
              </w:rPr>
              <w:t>o</w:t>
            </w:r>
            <w:r w:rsidRPr="001D4A8C">
              <w:rPr>
                <w:rFonts w:cs="Arial"/>
              </w:rPr>
              <w:t>C as a</w:t>
            </w:r>
          </w:p>
          <w:p w14:paraId="4CC37F0C" w14:textId="77777777" w:rsidR="00527DF8" w:rsidRPr="001D4A8C" w:rsidRDefault="00527DF8" w:rsidP="00CF33CA">
            <w:pPr>
              <w:ind w:left="2880" w:hanging="2880"/>
              <w:rPr>
                <w:rFonts w:cs="Arial"/>
              </w:rPr>
            </w:pPr>
            <w:r w:rsidRPr="001D4A8C">
              <w:rPr>
                <w:rFonts w:cs="Arial"/>
              </w:rPr>
              <w:t>percentage of original</w:t>
            </w:r>
          </w:p>
        </w:tc>
        <w:tc>
          <w:tcPr>
            <w:tcW w:w="2087" w:type="dxa"/>
            <w:vAlign w:val="center"/>
          </w:tcPr>
          <w:p w14:paraId="02EDC6CE" w14:textId="77777777" w:rsidR="00527DF8" w:rsidRPr="001D4A8C" w:rsidRDefault="00527DF8" w:rsidP="00CF33CA">
            <w:pPr>
              <w:ind w:left="2880" w:hanging="2880"/>
              <w:rPr>
                <w:rFonts w:cs="Arial"/>
              </w:rPr>
            </w:pPr>
            <w:r w:rsidRPr="001D4A8C">
              <w:rPr>
                <w:rFonts w:cs="Arial"/>
              </w:rPr>
              <w:t>N/A</w:t>
            </w:r>
          </w:p>
        </w:tc>
        <w:tc>
          <w:tcPr>
            <w:tcW w:w="2038" w:type="dxa"/>
            <w:vAlign w:val="center"/>
          </w:tcPr>
          <w:p w14:paraId="76F07F56" w14:textId="77777777" w:rsidR="00527DF8" w:rsidRPr="001D4A8C" w:rsidRDefault="00527DF8" w:rsidP="00CF33CA">
            <w:pPr>
              <w:ind w:left="2880" w:hanging="2880"/>
              <w:rPr>
                <w:rFonts w:cs="Arial"/>
              </w:rPr>
            </w:pPr>
          </w:p>
          <w:p w14:paraId="0351F06C" w14:textId="77777777" w:rsidR="00527DF8" w:rsidRPr="001D4A8C" w:rsidRDefault="00527DF8" w:rsidP="00CF33CA">
            <w:pPr>
              <w:ind w:left="2880" w:hanging="2880"/>
              <w:rPr>
                <w:rFonts w:cs="Arial"/>
              </w:rPr>
            </w:pPr>
          </w:p>
          <w:p w14:paraId="7981121C" w14:textId="77777777" w:rsidR="00527DF8" w:rsidRPr="001D4A8C" w:rsidRDefault="00527DF8" w:rsidP="00CF33CA">
            <w:pPr>
              <w:ind w:left="2880" w:hanging="2880"/>
              <w:rPr>
                <w:rFonts w:cs="Arial"/>
              </w:rPr>
            </w:pPr>
            <w:r w:rsidRPr="001D4A8C">
              <w:rPr>
                <w:rFonts w:cs="Arial"/>
              </w:rPr>
              <w:t>300</w:t>
            </w:r>
          </w:p>
        </w:tc>
      </w:tr>
      <w:tr w:rsidR="00527DF8" w:rsidRPr="001D4A8C" w14:paraId="45EA56B3" w14:textId="77777777" w:rsidTr="00CF33CA">
        <w:trPr>
          <w:trHeight w:val="355"/>
        </w:trPr>
        <w:tc>
          <w:tcPr>
            <w:tcW w:w="4205" w:type="dxa"/>
            <w:vAlign w:val="center"/>
          </w:tcPr>
          <w:p w14:paraId="189363BA" w14:textId="77777777" w:rsidR="00527DF8" w:rsidRPr="001D4A8C" w:rsidRDefault="00527DF8" w:rsidP="00CF33CA">
            <w:pPr>
              <w:ind w:left="2880" w:hanging="2880"/>
              <w:rPr>
                <w:rFonts w:cs="Arial"/>
              </w:rPr>
            </w:pPr>
            <w:r>
              <w:rPr>
                <w:rFonts w:cs="Arial"/>
              </w:rPr>
              <w:t>Long term e</w:t>
            </w:r>
            <w:r w:rsidRPr="001D4A8C">
              <w:rPr>
                <w:rFonts w:cs="Arial"/>
              </w:rPr>
              <w:t>ffect of Heat and air, days</w:t>
            </w:r>
          </w:p>
        </w:tc>
        <w:tc>
          <w:tcPr>
            <w:tcW w:w="2087" w:type="dxa"/>
            <w:vAlign w:val="center"/>
          </w:tcPr>
          <w:p w14:paraId="69659FB3" w14:textId="77777777" w:rsidR="00527DF8" w:rsidRPr="001D4A8C" w:rsidRDefault="00527DF8" w:rsidP="00CF33CA">
            <w:pPr>
              <w:ind w:left="2880" w:hanging="2880"/>
              <w:rPr>
                <w:rFonts w:cs="Arial"/>
              </w:rPr>
            </w:pPr>
            <w:r w:rsidRPr="001D4A8C">
              <w:rPr>
                <w:rFonts w:cs="Arial"/>
              </w:rPr>
              <w:t>7</w:t>
            </w:r>
          </w:p>
        </w:tc>
        <w:tc>
          <w:tcPr>
            <w:tcW w:w="2038" w:type="dxa"/>
            <w:vAlign w:val="center"/>
          </w:tcPr>
          <w:p w14:paraId="7AAC7AA7" w14:textId="77777777" w:rsidR="00527DF8" w:rsidRPr="001D4A8C" w:rsidRDefault="00527DF8" w:rsidP="00CF33CA">
            <w:pPr>
              <w:ind w:left="2880" w:hanging="2880"/>
              <w:rPr>
                <w:rFonts w:cs="Arial"/>
              </w:rPr>
            </w:pPr>
          </w:p>
        </w:tc>
      </w:tr>
      <w:tr w:rsidR="00527DF8" w:rsidRPr="001D4A8C" w14:paraId="3828D076" w14:textId="77777777" w:rsidTr="00CF33CA">
        <w:trPr>
          <w:trHeight w:val="370"/>
        </w:trPr>
        <w:tc>
          <w:tcPr>
            <w:tcW w:w="4205" w:type="dxa"/>
            <w:vAlign w:val="center"/>
          </w:tcPr>
          <w:p w14:paraId="4A0CD895" w14:textId="77777777" w:rsidR="00527DF8" w:rsidRPr="001D4A8C" w:rsidRDefault="00527DF8" w:rsidP="00CF33CA">
            <w:pPr>
              <w:ind w:left="2880" w:hanging="2880"/>
              <w:rPr>
                <w:rFonts w:cs="Arial"/>
              </w:rPr>
            </w:pPr>
            <w:r w:rsidRPr="001D4A8C">
              <w:rPr>
                <w:rFonts w:cs="Arial"/>
              </w:rPr>
              <w:t>Density at 15</w:t>
            </w:r>
            <w:r w:rsidRPr="001D4A8C">
              <w:rPr>
                <w:rFonts w:cs="Arial"/>
                <w:vertAlign w:val="superscript"/>
              </w:rPr>
              <w:t>o</w:t>
            </w:r>
            <w:r w:rsidRPr="001D4A8C">
              <w:rPr>
                <w:rFonts w:cs="Arial"/>
              </w:rPr>
              <w:t>C, t/m</w:t>
            </w:r>
            <w:r w:rsidRPr="001D4A8C">
              <w:rPr>
                <w:rFonts w:cs="Arial"/>
                <w:vertAlign w:val="superscript"/>
              </w:rPr>
              <w:t>3</w:t>
            </w:r>
          </w:p>
        </w:tc>
        <w:tc>
          <w:tcPr>
            <w:tcW w:w="2087" w:type="dxa"/>
            <w:vAlign w:val="center"/>
          </w:tcPr>
          <w:p w14:paraId="69DDB7E0" w14:textId="77777777" w:rsidR="00527DF8" w:rsidRPr="001D4A8C" w:rsidRDefault="00527DF8" w:rsidP="00CF33CA">
            <w:pPr>
              <w:ind w:left="2880" w:hanging="2880"/>
              <w:rPr>
                <w:rFonts w:cs="Arial"/>
              </w:rPr>
            </w:pPr>
            <w:r w:rsidRPr="001D4A8C">
              <w:rPr>
                <w:rFonts w:cs="Arial"/>
              </w:rPr>
              <w:t>TBR</w:t>
            </w:r>
          </w:p>
        </w:tc>
        <w:tc>
          <w:tcPr>
            <w:tcW w:w="2038" w:type="dxa"/>
            <w:vAlign w:val="center"/>
          </w:tcPr>
          <w:p w14:paraId="79E3EDDA" w14:textId="77777777" w:rsidR="00527DF8" w:rsidRPr="001D4A8C" w:rsidRDefault="00527DF8" w:rsidP="00CF33CA">
            <w:pPr>
              <w:ind w:left="2880" w:hanging="2880"/>
              <w:rPr>
                <w:rFonts w:cs="Arial"/>
              </w:rPr>
            </w:pPr>
          </w:p>
        </w:tc>
      </w:tr>
    </w:tbl>
    <w:p w14:paraId="10D219E9" w14:textId="77777777" w:rsidR="00527DF8" w:rsidRPr="00FA27A8" w:rsidRDefault="00527DF8" w:rsidP="00527DF8">
      <w:pPr>
        <w:rPr>
          <w:rFonts w:cs="Arial"/>
        </w:rPr>
      </w:pPr>
    </w:p>
    <w:p w14:paraId="6738A75B" w14:textId="77777777" w:rsidR="00527DF8" w:rsidRDefault="00527DF8" w:rsidP="00527DF8">
      <w:pPr>
        <w:pStyle w:val="BodyText"/>
      </w:pPr>
      <w:r>
        <w:t xml:space="preserve">Polymer Modified Binders must conform to the requirements outlined in Table – Polymer Modified Binders </w:t>
      </w:r>
      <w:proofErr w:type="gramStart"/>
      <w:r>
        <w:t>For</w:t>
      </w:r>
      <w:proofErr w:type="gramEnd"/>
      <w:r>
        <w:t xml:space="preserve"> Sprayed Sealing Applications. </w:t>
      </w:r>
    </w:p>
    <w:p w14:paraId="0379323E" w14:textId="77777777" w:rsidR="00527DF8" w:rsidRPr="00F461D0" w:rsidRDefault="00527DF8" w:rsidP="00527DF8">
      <w:pPr>
        <w:pStyle w:val="BodyText"/>
      </w:pPr>
      <w:r>
        <w:t>Manufacture of Polymer Modified Binders must meet the requirements of the Guide to the Manufacture, Storage and Handling of Polymer Modified Binders, Australian Asphalt Pavement Association, 2013.</w:t>
      </w:r>
    </w:p>
    <w:p w14:paraId="5B892261" w14:textId="77777777" w:rsidR="00527DF8" w:rsidRDefault="00527DF8" w:rsidP="00527DF8">
      <w:pPr>
        <w:pStyle w:val="BodyText"/>
      </w:pPr>
      <w:r w:rsidRPr="00F461D0">
        <w:t xml:space="preserve">Conform to the Table - Polymer Modified Binders For </w:t>
      </w:r>
      <w:proofErr w:type="spellStart"/>
      <w:r w:rsidRPr="00F461D0">
        <w:t>Srayed</w:t>
      </w:r>
      <w:proofErr w:type="spellEnd"/>
      <w:r w:rsidRPr="00F461D0">
        <w:t xml:space="preserve"> Sealing Applications.</w:t>
      </w:r>
    </w:p>
    <w:p w14:paraId="36F8C35F" w14:textId="77777777" w:rsidR="00527DF8" w:rsidRPr="00F461D0" w:rsidRDefault="00527DF8" w:rsidP="00527DF8">
      <w:pPr>
        <w:pStyle w:val="BodyText"/>
      </w:pPr>
    </w:p>
    <w:p w14:paraId="006BEF14" w14:textId="77777777" w:rsidR="00527DF8" w:rsidRDefault="00527DF8" w:rsidP="00527DF8">
      <w:pPr>
        <w:pStyle w:val="Heading3"/>
        <w:tabs>
          <w:tab w:val="clear" w:pos="0"/>
          <w:tab w:val="num" w:pos="720"/>
        </w:tabs>
        <w:ind w:left="720" w:hanging="720"/>
      </w:pPr>
      <w:r>
        <w:t>Table – Polymer Modified Binders for Sprayed Sealing Applications</w:t>
      </w:r>
    </w:p>
    <w:tbl>
      <w:tblPr>
        <w:tblW w:w="0" w:type="auto"/>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60"/>
        <w:gridCol w:w="1967"/>
        <w:gridCol w:w="1041"/>
        <w:gridCol w:w="931"/>
        <w:gridCol w:w="930"/>
        <w:gridCol w:w="930"/>
        <w:gridCol w:w="930"/>
        <w:gridCol w:w="1431"/>
      </w:tblGrid>
      <w:tr w:rsidR="00527DF8" w:rsidRPr="00F461D0" w14:paraId="1946DE07" w14:textId="77777777" w:rsidTr="00CF33CA">
        <w:trPr>
          <w:trHeight w:val="368"/>
        </w:trPr>
        <w:tc>
          <w:tcPr>
            <w:tcW w:w="9520" w:type="dxa"/>
            <w:gridSpan w:val="8"/>
            <w:tcBorders>
              <w:right w:val="single" w:sz="4" w:space="0" w:color="auto"/>
            </w:tcBorders>
            <w:vAlign w:val="center"/>
          </w:tcPr>
          <w:p w14:paraId="47BF8464" w14:textId="77777777" w:rsidR="00527DF8" w:rsidRPr="00B473DE" w:rsidRDefault="00527DF8" w:rsidP="00CF33CA">
            <w:pPr>
              <w:pStyle w:val="Heading3"/>
              <w:numPr>
                <w:ilvl w:val="0"/>
                <w:numId w:val="0"/>
              </w:numPr>
            </w:pPr>
            <w:r>
              <w:t>Table – Polymer Modified Binders for Sprayed Sealing Applications</w:t>
            </w:r>
          </w:p>
        </w:tc>
      </w:tr>
      <w:tr w:rsidR="00527DF8" w:rsidRPr="00F461D0" w14:paraId="7671889B" w14:textId="77777777" w:rsidTr="00CF33CA">
        <w:trPr>
          <w:trHeight w:val="368"/>
        </w:trPr>
        <w:tc>
          <w:tcPr>
            <w:tcW w:w="1360" w:type="dxa"/>
            <w:vMerge w:val="restart"/>
            <w:vAlign w:val="center"/>
          </w:tcPr>
          <w:p w14:paraId="4EC06E7C" w14:textId="77777777" w:rsidR="00527DF8" w:rsidRPr="00EC72E9" w:rsidRDefault="00527DF8" w:rsidP="00CF33CA">
            <w:pPr>
              <w:pStyle w:val="BodyText0"/>
              <w:jc w:val="left"/>
              <w:rPr>
                <w:b/>
              </w:rPr>
            </w:pPr>
            <w:r w:rsidRPr="00EC72E9">
              <w:rPr>
                <w:b/>
              </w:rPr>
              <w:t>Test Method</w:t>
            </w:r>
          </w:p>
        </w:tc>
        <w:tc>
          <w:tcPr>
            <w:tcW w:w="1967" w:type="dxa"/>
            <w:vMerge w:val="restart"/>
            <w:vAlign w:val="center"/>
          </w:tcPr>
          <w:p w14:paraId="475B70E0" w14:textId="77777777" w:rsidR="00527DF8" w:rsidRPr="00EC72E9" w:rsidRDefault="00527DF8" w:rsidP="00CF33CA">
            <w:pPr>
              <w:pStyle w:val="BodyText0"/>
              <w:jc w:val="left"/>
              <w:rPr>
                <w:b/>
              </w:rPr>
            </w:pPr>
            <w:r w:rsidRPr="00EC72E9">
              <w:rPr>
                <w:b/>
              </w:rPr>
              <w:t>Binder Property</w:t>
            </w:r>
          </w:p>
        </w:tc>
        <w:tc>
          <w:tcPr>
            <w:tcW w:w="6193" w:type="dxa"/>
            <w:gridSpan w:val="6"/>
            <w:tcBorders>
              <w:right w:val="single" w:sz="4" w:space="0" w:color="auto"/>
            </w:tcBorders>
          </w:tcPr>
          <w:p w14:paraId="1A061572" w14:textId="77777777" w:rsidR="00527DF8" w:rsidRPr="00EC72E9" w:rsidRDefault="00527DF8" w:rsidP="00CF33CA">
            <w:pPr>
              <w:pStyle w:val="BodyText0"/>
              <w:jc w:val="center"/>
              <w:rPr>
                <w:b/>
              </w:rPr>
            </w:pPr>
            <w:r w:rsidRPr="00EC72E9">
              <w:rPr>
                <w:b/>
              </w:rPr>
              <w:t>PMB CLASS</w:t>
            </w:r>
          </w:p>
        </w:tc>
      </w:tr>
      <w:tr w:rsidR="00527DF8" w:rsidRPr="00F461D0" w14:paraId="7880CB01" w14:textId="77777777" w:rsidTr="00CF33CA">
        <w:trPr>
          <w:trHeight w:val="351"/>
        </w:trPr>
        <w:tc>
          <w:tcPr>
            <w:tcW w:w="1360" w:type="dxa"/>
            <w:vMerge/>
          </w:tcPr>
          <w:p w14:paraId="7C92AC79" w14:textId="77777777" w:rsidR="00527DF8" w:rsidRPr="00F461D0" w:rsidRDefault="00527DF8" w:rsidP="00CF33CA">
            <w:pPr>
              <w:pStyle w:val="BodyText0"/>
            </w:pPr>
          </w:p>
        </w:tc>
        <w:tc>
          <w:tcPr>
            <w:tcW w:w="1967" w:type="dxa"/>
            <w:vMerge/>
          </w:tcPr>
          <w:p w14:paraId="21EF9C10" w14:textId="77777777" w:rsidR="00527DF8" w:rsidRPr="00F461D0" w:rsidRDefault="00527DF8" w:rsidP="00CF33CA">
            <w:pPr>
              <w:pStyle w:val="BodyText0"/>
            </w:pPr>
          </w:p>
        </w:tc>
        <w:tc>
          <w:tcPr>
            <w:tcW w:w="1041" w:type="dxa"/>
          </w:tcPr>
          <w:p w14:paraId="0042E044" w14:textId="77777777" w:rsidR="00527DF8" w:rsidRPr="00EC72E9" w:rsidRDefault="00527DF8" w:rsidP="00CF33CA">
            <w:pPr>
              <w:pStyle w:val="BodyText0"/>
              <w:jc w:val="center"/>
              <w:rPr>
                <w:b/>
              </w:rPr>
            </w:pPr>
            <w:r w:rsidRPr="00EC72E9">
              <w:rPr>
                <w:b/>
              </w:rPr>
              <w:t>S10E</w:t>
            </w:r>
          </w:p>
        </w:tc>
        <w:tc>
          <w:tcPr>
            <w:tcW w:w="931" w:type="dxa"/>
          </w:tcPr>
          <w:p w14:paraId="20A24B00" w14:textId="77777777" w:rsidR="00527DF8" w:rsidRPr="00EC72E9" w:rsidRDefault="00527DF8" w:rsidP="00CF33CA">
            <w:pPr>
              <w:pStyle w:val="BodyText0"/>
              <w:jc w:val="center"/>
              <w:rPr>
                <w:b/>
              </w:rPr>
            </w:pPr>
            <w:r w:rsidRPr="00EC72E9">
              <w:rPr>
                <w:b/>
              </w:rPr>
              <w:t>S15E</w:t>
            </w:r>
          </w:p>
        </w:tc>
        <w:tc>
          <w:tcPr>
            <w:tcW w:w="930" w:type="dxa"/>
          </w:tcPr>
          <w:p w14:paraId="0D23FE9E" w14:textId="77777777" w:rsidR="00527DF8" w:rsidRPr="00EC72E9" w:rsidRDefault="00527DF8" w:rsidP="00CF33CA">
            <w:pPr>
              <w:pStyle w:val="BodyText0"/>
              <w:jc w:val="center"/>
              <w:rPr>
                <w:b/>
              </w:rPr>
            </w:pPr>
            <w:r w:rsidRPr="00EC72E9">
              <w:rPr>
                <w:b/>
              </w:rPr>
              <w:t>S20E</w:t>
            </w:r>
          </w:p>
        </w:tc>
        <w:tc>
          <w:tcPr>
            <w:tcW w:w="930" w:type="dxa"/>
          </w:tcPr>
          <w:p w14:paraId="38EBBD6E" w14:textId="77777777" w:rsidR="00527DF8" w:rsidRPr="00EC72E9" w:rsidRDefault="00527DF8" w:rsidP="00CF33CA">
            <w:pPr>
              <w:pStyle w:val="BodyText0"/>
              <w:jc w:val="center"/>
              <w:rPr>
                <w:b/>
              </w:rPr>
            </w:pPr>
            <w:r w:rsidRPr="00EC72E9">
              <w:rPr>
                <w:b/>
              </w:rPr>
              <w:t>S25E</w:t>
            </w:r>
          </w:p>
        </w:tc>
        <w:tc>
          <w:tcPr>
            <w:tcW w:w="930" w:type="dxa"/>
          </w:tcPr>
          <w:p w14:paraId="46CEEA1F" w14:textId="77777777" w:rsidR="00527DF8" w:rsidRPr="00EC72E9" w:rsidRDefault="00527DF8" w:rsidP="00CF33CA">
            <w:pPr>
              <w:pStyle w:val="BodyText0"/>
              <w:jc w:val="center"/>
              <w:rPr>
                <w:b/>
              </w:rPr>
            </w:pPr>
            <w:r w:rsidRPr="00EC72E9">
              <w:rPr>
                <w:b/>
              </w:rPr>
              <w:t>S35E</w:t>
            </w:r>
          </w:p>
        </w:tc>
        <w:tc>
          <w:tcPr>
            <w:tcW w:w="1431" w:type="dxa"/>
            <w:tcBorders>
              <w:right w:val="single" w:sz="4" w:space="0" w:color="auto"/>
            </w:tcBorders>
          </w:tcPr>
          <w:p w14:paraId="0AF873D8" w14:textId="77777777" w:rsidR="00527DF8" w:rsidRPr="00EC72E9" w:rsidRDefault="00527DF8" w:rsidP="00CF33CA">
            <w:pPr>
              <w:pStyle w:val="BodyText0"/>
              <w:jc w:val="center"/>
              <w:rPr>
                <w:b/>
              </w:rPr>
            </w:pPr>
            <w:r w:rsidRPr="00EC72E9">
              <w:rPr>
                <w:b/>
              </w:rPr>
              <w:t>S45R</w:t>
            </w:r>
          </w:p>
        </w:tc>
      </w:tr>
      <w:tr w:rsidR="00527DF8" w:rsidRPr="00F461D0" w14:paraId="5D202291" w14:textId="77777777" w:rsidTr="00CF33CA">
        <w:trPr>
          <w:trHeight w:val="368"/>
        </w:trPr>
        <w:tc>
          <w:tcPr>
            <w:tcW w:w="1360" w:type="dxa"/>
          </w:tcPr>
          <w:p w14:paraId="7FF8E5A3" w14:textId="77777777" w:rsidR="00527DF8" w:rsidRPr="00F461D0" w:rsidRDefault="00527DF8" w:rsidP="00CF33CA">
            <w:pPr>
              <w:pStyle w:val="BodyText0"/>
            </w:pPr>
            <w:r>
              <w:t>AGPT/T1</w:t>
            </w:r>
            <w:r w:rsidRPr="00F461D0">
              <w:t>21</w:t>
            </w:r>
          </w:p>
        </w:tc>
        <w:tc>
          <w:tcPr>
            <w:tcW w:w="1967" w:type="dxa"/>
          </w:tcPr>
          <w:p w14:paraId="0A8E9D39" w14:textId="77777777" w:rsidR="00527DF8" w:rsidRPr="00F461D0" w:rsidRDefault="00527DF8" w:rsidP="00CF33CA">
            <w:pPr>
              <w:pStyle w:val="BodyText0"/>
              <w:jc w:val="left"/>
            </w:pPr>
            <w:r w:rsidRPr="00F461D0">
              <w:t>Consistency at 60</w:t>
            </w:r>
            <w:r>
              <w:rPr>
                <w:rFonts w:cs="Arial"/>
              </w:rPr>
              <w:t>°</w:t>
            </w:r>
            <w:r w:rsidRPr="00F461D0">
              <w:t>C (</w:t>
            </w:r>
            <w:proofErr w:type="spellStart"/>
            <w:r w:rsidRPr="00F461D0">
              <w:t>P</w:t>
            </w:r>
            <w:r>
              <w:t>a</w:t>
            </w:r>
            <w:r w:rsidRPr="00F461D0">
              <w:t>.s</w:t>
            </w:r>
            <w:proofErr w:type="spellEnd"/>
            <w:r w:rsidRPr="00F461D0">
              <w:t>) min.</w:t>
            </w:r>
          </w:p>
        </w:tc>
        <w:tc>
          <w:tcPr>
            <w:tcW w:w="1041" w:type="dxa"/>
          </w:tcPr>
          <w:p w14:paraId="1C3242B1" w14:textId="77777777" w:rsidR="00527DF8" w:rsidRPr="00F461D0" w:rsidRDefault="00527DF8" w:rsidP="00CF33CA">
            <w:pPr>
              <w:pStyle w:val="BodyText0"/>
              <w:jc w:val="center"/>
            </w:pPr>
            <w:r>
              <w:t>250</w:t>
            </w:r>
          </w:p>
        </w:tc>
        <w:tc>
          <w:tcPr>
            <w:tcW w:w="931" w:type="dxa"/>
          </w:tcPr>
          <w:p w14:paraId="4F352F81" w14:textId="77777777" w:rsidR="00527DF8" w:rsidRPr="00F461D0" w:rsidRDefault="00527DF8" w:rsidP="00CF33CA">
            <w:pPr>
              <w:pStyle w:val="BodyText0"/>
              <w:jc w:val="center"/>
            </w:pPr>
            <w:r>
              <w:t>700</w:t>
            </w:r>
          </w:p>
        </w:tc>
        <w:tc>
          <w:tcPr>
            <w:tcW w:w="930" w:type="dxa"/>
          </w:tcPr>
          <w:p w14:paraId="466C5256" w14:textId="77777777" w:rsidR="00527DF8" w:rsidRPr="00F461D0" w:rsidRDefault="00527DF8" w:rsidP="00CF33CA">
            <w:pPr>
              <w:pStyle w:val="BodyText0"/>
              <w:jc w:val="center"/>
            </w:pPr>
            <w:r>
              <w:t>7</w:t>
            </w:r>
            <w:r w:rsidRPr="00F461D0">
              <w:t>00</w:t>
            </w:r>
          </w:p>
        </w:tc>
        <w:tc>
          <w:tcPr>
            <w:tcW w:w="930" w:type="dxa"/>
          </w:tcPr>
          <w:p w14:paraId="449F8B5A" w14:textId="77777777" w:rsidR="00527DF8" w:rsidRPr="00F461D0" w:rsidRDefault="00527DF8" w:rsidP="00CF33CA">
            <w:pPr>
              <w:pStyle w:val="BodyText0"/>
              <w:jc w:val="center"/>
            </w:pPr>
            <w:r>
              <w:t>5</w:t>
            </w:r>
            <w:r w:rsidRPr="00F461D0">
              <w:t>000</w:t>
            </w:r>
          </w:p>
        </w:tc>
        <w:tc>
          <w:tcPr>
            <w:tcW w:w="930" w:type="dxa"/>
          </w:tcPr>
          <w:p w14:paraId="37B1DAEE" w14:textId="77777777" w:rsidR="00527DF8" w:rsidRPr="00F461D0" w:rsidRDefault="00527DF8" w:rsidP="00CF33CA">
            <w:pPr>
              <w:pStyle w:val="BodyText0"/>
              <w:jc w:val="center"/>
            </w:pPr>
            <w:r w:rsidRPr="00F461D0">
              <w:t>3</w:t>
            </w:r>
            <w:r>
              <w:t>0</w:t>
            </w:r>
            <w:r w:rsidRPr="00F461D0">
              <w:t>0</w:t>
            </w:r>
          </w:p>
        </w:tc>
        <w:tc>
          <w:tcPr>
            <w:tcW w:w="1431" w:type="dxa"/>
            <w:tcBorders>
              <w:right w:val="single" w:sz="4" w:space="0" w:color="auto"/>
            </w:tcBorders>
          </w:tcPr>
          <w:p w14:paraId="3D28B121" w14:textId="77777777" w:rsidR="00527DF8" w:rsidRPr="00F461D0" w:rsidRDefault="00527DF8" w:rsidP="00CF33CA">
            <w:pPr>
              <w:pStyle w:val="BodyText0"/>
              <w:jc w:val="center"/>
            </w:pPr>
            <w:r w:rsidRPr="00F461D0">
              <w:t>1</w:t>
            </w:r>
            <w:r>
              <w:t>0</w:t>
            </w:r>
            <w:r w:rsidRPr="00F461D0">
              <w:t>00</w:t>
            </w:r>
          </w:p>
        </w:tc>
      </w:tr>
      <w:tr w:rsidR="00527DF8" w:rsidRPr="00F461D0" w14:paraId="4F4229FF" w14:textId="77777777" w:rsidTr="00CF33CA">
        <w:trPr>
          <w:trHeight w:val="351"/>
        </w:trPr>
        <w:tc>
          <w:tcPr>
            <w:tcW w:w="1360" w:type="dxa"/>
          </w:tcPr>
          <w:p w14:paraId="34DAFDE0" w14:textId="77777777" w:rsidR="00527DF8" w:rsidRPr="00F461D0" w:rsidRDefault="00527DF8" w:rsidP="00CF33CA">
            <w:pPr>
              <w:pStyle w:val="BodyText0"/>
            </w:pPr>
            <w:r>
              <w:t>AGPT/T121</w:t>
            </w:r>
          </w:p>
        </w:tc>
        <w:tc>
          <w:tcPr>
            <w:tcW w:w="1967" w:type="dxa"/>
          </w:tcPr>
          <w:p w14:paraId="504A551D" w14:textId="77777777" w:rsidR="00527DF8" w:rsidRPr="00F461D0" w:rsidRDefault="00527DF8" w:rsidP="00CF33CA">
            <w:pPr>
              <w:pStyle w:val="BodyText0"/>
              <w:jc w:val="left"/>
            </w:pPr>
            <w:r>
              <w:t>Underlying Viscosity at 60</w:t>
            </w:r>
            <w:r>
              <w:rPr>
                <w:rFonts w:cs="Arial"/>
              </w:rPr>
              <w:t>°</w:t>
            </w:r>
            <w:r w:rsidRPr="00F461D0">
              <w:t>C</w:t>
            </w:r>
            <w:r>
              <w:t xml:space="preserve"> </w:t>
            </w:r>
            <w:r w:rsidRPr="00F461D0">
              <w:t>(</w:t>
            </w:r>
            <w:proofErr w:type="spellStart"/>
            <w:r w:rsidRPr="00F461D0">
              <w:t>Pa.s</w:t>
            </w:r>
            <w:proofErr w:type="spellEnd"/>
            <w:r w:rsidRPr="00F461D0">
              <w:t>)</w:t>
            </w:r>
          </w:p>
        </w:tc>
        <w:tc>
          <w:tcPr>
            <w:tcW w:w="1041" w:type="dxa"/>
          </w:tcPr>
          <w:p w14:paraId="4EB0121A" w14:textId="77777777" w:rsidR="00527DF8" w:rsidRPr="00F461D0" w:rsidRDefault="00527DF8" w:rsidP="00CF33CA">
            <w:pPr>
              <w:pStyle w:val="BodyText0"/>
              <w:jc w:val="center"/>
            </w:pPr>
            <w:r>
              <w:t>TBR</w:t>
            </w:r>
          </w:p>
        </w:tc>
        <w:tc>
          <w:tcPr>
            <w:tcW w:w="931" w:type="dxa"/>
          </w:tcPr>
          <w:p w14:paraId="53B33DBF" w14:textId="77777777" w:rsidR="00527DF8" w:rsidRPr="00830BF0" w:rsidRDefault="00527DF8" w:rsidP="00CF33CA">
            <w:pPr>
              <w:pStyle w:val="BodyText0"/>
              <w:jc w:val="center"/>
            </w:pPr>
            <w:r>
              <w:t>TBR</w:t>
            </w:r>
          </w:p>
        </w:tc>
        <w:tc>
          <w:tcPr>
            <w:tcW w:w="930" w:type="dxa"/>
          </w:tcPr>
          <w:p w14:paraId="1E549B1C" w14:textId="77777777" w:rsidR="00527DF8" w:rsidRPr="00F461D0" w:rsidRDefault="00527DF8" w:rsidP="00CF33CA">
            <w:pPr>
              <w:pStyle w:val="BodyText0"/>
              <w:jc w:val="center"/>
            </w:pPr>
            <w:r w:rsidRPr="00830BF0">
              <w:t>TBR</w:t>
            </w:r>
          </w:p>
        </w:tc>
        <w:tc>
          <w:tcPr>
            <w:tcW w:w="930" w:type="dxa"/>
          </w:tcPr>
          <w:p w14:paraId="2ECF4908" w14:textId="77777777" w:rsidR="00527DF8" w:rsidRPr="00F461D0" w:rsidRDefault="00527DF8" w:rsidP="00CF33CA">
            <w:pPr>
              <w:pStyle w:val="BodyText0"/>
              <w:jc w:val="center"/>
            </w:pPr>
            <w:r w:rsidRPr="00830BF0">
              <w:t>TBR</w:t>
            </w:r>
          </w:p>
        </w:tc>
        <w:tc>
          <w:tcPr>
            <w:tcW w:w="930" w:type="dxa"/>
          </w:tcPr>
          <w:p w14:paraId="613172CC" w14:textId="77777777" w:rsidR="00527DF8" w:rsidRPr="00F461D0" w:rsidRDefault="00527DF8" w:rsidP="00CF33CA">
            <w:pPr>
              <w:pStyle w:val="BodyText0"/>
              <w:jc w:val="center"/>
            </w:pPr>
            <w:r w:rsidRPr="00830BF0">
              <w:t>TBR</w:t>
            </w:r>
          </w:p>
        </w:tc>
        <w:tc>
          <w:tcPr>
            <w:tcW w:w="1431" w:type="dxa"/>
            <w:tcBorders>
              <w:right w:val="single" w:sz="4" w:space="0" w:color="auto"/>
            </w:tcBorders>
          </w:tcPr>
          <w:p w14:paraId="410DF378" w14:textId="77777777" w:rsidR="00527DF8" w:rsidRPr="00F461D0" w:rsidRDefault="00527DF8" w:rsidP="00CF33CA">
            <w:pPr>
              <w:pStyle w:val="BodyText0"/>
              <w:jc w:val="center"/>
            </w:pPr>
            <w:r w:rsidRPr="00830BF0">
              <w:t>TBR</w:t>
            </w:r>
          </w:p>
        </w:tc>
      </w:tr>
      <w:tr w:rsidR="00527DF8" w:rsidRPr="00F461D0" w14:paraId="269709D7" w14:textId="77777777" w:rsidTr="00CF33CA">
        <w:trPr>
          <w:trHeight w:val="368"/>
        </w:trPr>
        <w:tc>
          <w:tcPr>
            <w:tcW w:w="1360" w:type="dxa"/>
          </w:tcPr>
          <w:p w14:paraId="3851E897" w14:textId="77777777" w:rsidR="00527DF8" w:rsidRPr="00F461D0" w:rsidRDefault="00527DF8" w:rsidP="00CF33CA">
            <w:pPr>
              <w:pStyle w:val="BodyText0"/>
            </w:pPr>
            <w:r>
              <w:t>AGPT/T1</w:t>
            </w:r>
            <w:r w:rsidRPr="00F461D0">
              <w:t>21</w:t>
            </w:r>
          </w:p>
        </w:tc>
        <w:tc>
          <w:tcPr>
            <w:tcW w:w="1967" w:type="dxa"/>
          </w:tcPr>
          <w:p w14:paraId="3954B13D" w14:textId="77777777" w:rsidR="00527DF8" w:rsidRPr="00F461D0" w:rsidRDefault="00527DF8" w:rsidP="00CF33CA">
            <w:pPr>
              <w:pStyle w:val="BodyText0"/>
              <w:jc w:val="left"/>
            </w:pPr>
            <w:r w:rsidRPr="00F461D0">
              <w:t>Stiffness at 15</w:t>
            </w:r>
            <w:r>
              <w:rPr>
                <w:rFonts w:cs="Arial"/>
              </w:rPr>
              <w:t>°</w:t>
            </w:r>
            <w:r w:rsidRPr="00F461D0">
              <w:t>C (</w:t>
            </w:r>
            <w:proofErr w:type="spellStart"/>
            <w:r w:rsidRPr="00F461D0">
              <w:t>kPa</w:t>
            </w:r>
            <w:proofErr w:type="spellEnd"/>
            <w:r w:rsidRPr="00F461D0">
              <w:t>) max.</w:t>
            </w:r>
          </w:p>
        </w:tc>
        <w:tc>
          <w:tcPr>
            <w:tcW w:w="1041" w:type="dxa"/>
          </w:tcPr>
          <w:p w14:paraId="01203679" w14:textId="77777777" w:rsidR="00527DF8" w:rsidRPr="00F461D0" w:rsidRDefault="00527DF8" w:rsidP="00CF33CA">
            <w:pPr>
              <w:pStyle w:val="BodyText0"/>
              <w:jc w:val="center"/>
            </w:pPr>
            <w:r w:rsidRPr="00F461D0">
              <w:t>140</w:t>
            </w:r>
          </w:p>
        </w:tc>
        <w:tc>
          <w:tcPr>
            <w:tcW w:w="931" w:type="dxa"/>
          </w:tcPr>
          <w:p w14:paraId="4BD6741B" w14:textId="77777777" w:rsidR="00527DF8" w:rsidRPr="00F461D0" w:rsidRDefault="00527DF8" w:rsidP="00CF33CA">
            <w:pPr>
              <w:pStyle w:val="BodyText0"/>
              <w:jc w:val="center"/>
            </w:pPr>
            <w:r>
              <w:t>140</w:t>
            </w:r>
          </w:p>
        </w:tc>
        <w:tc>
          <w:tcPr>
            <w:tcW w:w="930" w:type="dxa"/>
          </w:tcPr>
          <w:p w14:paraId="7D3119D4" w14:textId="77777777" w:rsidR="00527DF8" w:rsidRPr="00F461D0" w:rsidRDefault="00527DF8" w:rsidP="00CF33CA">
            <w:pPr>
              <w:pStyle w:val="BodyText0"/>
              <w:jc w:val="center"/>
            </w:pPr>
            <w:r>
              <w:t>140</w:t>
            </w:r>
          </w:p>
        </w:tc>
        <w:tc>
          <w:tcPr>
            <w:tcW w:w="930" w:type="dxa"/>
          </w:tcPr>
          <w:p w14:paraId="5FB8E681" w14:textId="77777777" w:rsidR="00527DF8" w:rsidRPr="00F461D0" w:rsidRDefault="00527DF8" w:rsidP="00CF33CA">
            <w:pPr>
              <w:pStyle w:val="BodyText0"/>
              <w:jc w:val="center"/>
            </w:pPr>
            <w:r w:rsidRPr="00F461D0">
              <w:t>95</w:t>
            </w:r>
          </w:p>
        </w:tc>
        <w:tc>
          <w:tcPr>
            <w:tcW w:w="930" w:type="dxa"/>
          </w:tcPr>
          <w:p w14:paraId="536FD2E1" w14:textId="77777777" w:rsidR="00527DF8" w:rsidRPr="00F461D0" w:rsidRDefault="00527DF8" w:rsidP="00CF33CA">
            <w:pPr>
              <w:pStyle w:val="BodyText0"/>
              <w:jc w:val="center"/>
            </w:pPr>
            <w:r w:rsidRPr="00F461D0">
              <w:t>1</w:t>
            </w:r>
            <w:r>
              <w:t>8</w:t>
            </w:r>
            <w:r w:rsidRPr="00F461D0">
              <w:t>0</w:t>
            </w:r>
          </w:p>
        </w:tc>
        <w:tc>
          <w:tcPr>
            <w:tcW w:w="1431" w:type="dxa"/>
            <w:tcBorders>
              <w:right w:val="single" w:sz="4" w:space="0" w:color="auto"/>
            </w:tcBorders>
          </w:tcPr>
          <w:p w14:paraId="03F9F0C9" w14:textId="77777777" w:rsidR="00527DF8" w:rsidRPr="00F461D0" w:rsidRDefault="00527DF8" w:rsidP="00CF33CA">
            <w:pPr>
              <w:pStyle w:val="BodyText0"/>
              <w:jc w:val="center"/>
            </w:pPr>
            <w:r w:rsidRPr="00F461D0">
              <w:t>180</w:t>
            </w:r>
          </w:p>
        </w:tc>
      </w:tr>
      <w:tr w:rsidR="00527DF8" w:rsidRPr="00F461D0" w14:paraId="2B2F3B5B" w14:textId="77777777" w:rsidTr="00CF33CA">
        <w:trPr>
          <w:trHeight w:val="351"/>
        </w:trPr>
        <w:tc>
          <w:tcPr>
            <w:tcW w:w="1360" w:type="dxa"/>
          </w:tcPr>
          <w:p w14:paraId="0B614723" w14:textId="77777777" w:rsidR="00527DF8" w:rsidRPr="00F461D0" w:rsidRDefault="00527DF8" w:rsidP="00CF33CA">
            <w:pPr>
              <w:pStyle w:val="BodyText0"/>
            </w:pPr>
            <w:r>
              <w:t>AGPT/T142</w:t>
            </w:r>
          </w:p>
        </w:tc>
        <w:tc>
          <w:tcPr>
            <w:tcW w:w="1967" w:type="dxa"/>
          </w:tcPr>
          <w:p w14:paraId="2DF2CEE0" w14:textId="77777777" w:rsidR="00527DF8" w:rsidRPr="00F461D0" w:rsidRDefault="00527DF8" w:rsidP="00CF33CA">
            <w:pPr>
              <w:pStyle w:val="BodyText0"/>
              <w:jc w:val="left"/>
            </w:pPr>
            <w:r>
              <w:t>Rubber Content by analysis (%) min</w:t>
            </w:r>
          </w:p>
        </w:tc>
        <w:tc>
          <w:tcPr>
            <w:tcW w:w="1041" w:type="dxa"/>
          </w:tcPr>
          <w:p w14:paraId="56F733F3" w14:textId="77777777" w:rsidR="00527DF8" w:rsidRPr="00F461D0" w:rsidRDefault="00527DF8" w:rsidP="00CF33CA">
            <w:pPr>
              <w:pStyle w:val="BodyText0"/>
              <w:jc w:val="center"/>
            </w:pPr>
            <w:r>
              <w:t>NA</w:t>
            </w:r>
          </w:p>
        </w:tc>
        <w:tc>
          <w:tcPr>
            <w:tcW w:w="931" w:type="dxa"/>
          </w:tcPr>
          <w:p w14:paraId="6490E38B" w14:textId="77777777" w:rsidR="00527DF8" w:rsidRPr="00F461D0" w:rsidRDefault="00527DF8" w:rsidP="00CF33CA">
            <w:pPr>
              <w:pStyle w:val="BodyText0"/>
              <w:jc w:val="center"/>
            </w:pPr>
            <w:r w:rsidRPr="00920ED6">
              <w:t>NA</w:t>
            </w:r>
          </w:p>
        </w:tc>
        <w:tc>
          <w:tcPr>
            <w:tcW w:w="930" w:type="dxa"/>
          </w:tcPr>
          <w:p w14:paraId="25762569" w14:textId="77777777" w:rsidR="00527DF8" w:rsidRPr="00F461D0" w:rsidRDefault="00527DF8" w:rsidP="00CF33CA">
            <w:pPr>
              <w:pStyle w:val="BodyText0"/>
              <w:jc w:val="center"/>
            </w:pPr>
            <w:r w:rsidRPr="00920ED6">
              <w:t>NA</w:t>
            </w:r>
          </w:p>
        </w:tc>
        <w:tc>
          <w:tcPr>
            <w:tcW w:w="930" w:type="dxa"/>
          </w:tcPr>
          <w:p w14:paraId="408605C9" w14:textId="77777777" w:rsidR="00527DF8" w:rsidRPr="00F461D0" w:rsidRDefault="00527DF8" w:rsidP="00CF33CA">
            <w:pPr>
              <w:pStyle w:val="BodyText0"/>
              <w:jc w:val="center"/>
            </w:pPr>
            <w:r w:rsidRPr="00920ED6">
              <w:t>NA</w:t>
            </w:r>
          </w:p>
        </w:tc>
        <w:tc>
          <w:tcPr>
            <w:tcW w:w="930" w:type="dxa"/>
          </w:tcPr>
          <w:p w14:paraId="7098C549" w14:textId="77777777" w:rsidR="00527DF8" w:rsidRPr="00F461D0" w:rsidRDefault="00527DF8" w:rsidP="00CF33CA">
            <w:pPr>
              <w:pStyle w:val="BodyText0"/>
              <w:jc w:val="center"/>
            </w:pPr>
            <w:r w:rsidRPr="00920ED6">
              <w:t>NA</w:t>
            </w:r>
          </w:p>
        </w:tc>
        <w:tc>
          <w:tcPr>
            <w:tcW w:w="1431" w:type="dxa"/>
            <w:tcBorders>
              <w:right w:val="single" w:sz="4" w:space="0" w:color="auto"/>
            </w:tcBorders>
          </w:tcPr>
          <w:p w14:paraId="2FD5767C" w14:textId="77777777" w:rsidR="00527DF8" w:rsidRPr="00F461D0" w:rsidRDefault="00527DF8" w:rsidP="00CF33CA">
            <w:pPr>
              <w:pStyle w:val="BodyText0"/>
              <w:jc w:val="center"/>
            </w:pPr>
            <w:r>
              <w:t>10</w:t>
            </w:r>
          </w:p>
        </w:tc>
      </w:tr>
      <w:tr w:rsidR="00527DF8" w:rsidRPr="00F461D0" w14:paraId="15F5C046" w14:textId="77777777" w:rsidTr="00CF33CA">
        <w:trPr>
          <w:trHeight w:val="284"/>
        </w:trPr>
        <w:tc>
          <w:tcPr>
            <w:tcW w:w="1360" w:type="dxa"/>
          </w:tcPr>
          <w:p w14:paraId="4E04D066" w14:textId="77777777" w:rsidR="00527DF8" w:rsidRPr="00F461D0" w:rsidRDefault="00527DF8" w:rsidP="00CF33CA">
            <w:pPr>
              <w:pStyle w:val="BodyText0"/>
            </w:pPr>
            <w:r>
              <w:t>AGPT/T1</w:t>
            </w:r>
            <w:r w:rsidRPr="00F461D0">
              <w:t>32</w:t>
            </w:r>
          </w:p>
        </w:tc>
        <w:tc>
          <w:tcPr>
            <w:tcW w:w="1967" w:type="dxa"/>
          </w:tcPr>
          <w:p w14:paraId="29BBB7B1" w14:textId="77777777" w:rsidR="00527DF8" w:rsidRPr="00F461D0" w:rsidRDefault="00527DF8" w:rsidP="00CF33CA">
            <w:pPr>
              <w:pStyle w:val="BodyText0"/>
              <w:jc w:val="left"/>
            </w:pPr>
            <w:r w:rsidRPr="00F461D0">
              <w:t>Compression Limit at 70</w:t>
            </w:r>
            <w:r>
              <w:rPr>
                <w:rFonts w:cs="Arial"/>
              </w:rPr>
              <w:t>°</w:t>
            </w:r>
            <w:r w:rsidRPr="00F461D0">
              <w:t>C, 2kg (mm) min.</w:t>
            </w:r>
          </w:p>
        </w:tc>
        <w:tc>
          <w:tcPr>
            <w:tcW w:w="1041" w:type="dxa"/>
          </w:tcPr>
          <w:p w14:paraId="2182C497" w14:textId="77777777" w:rsidR="00527DF8" w:rsidRPr="00F461D0" w:rsidRDefault="00527DF8" w:rsidP="00CF33CA">
            <w:pPr>
              <w:pStyle w:val="BodyText0"/>
              <w:jc w:val="center"/>
            </w:pPr>
            <w:r w:rsidRPr="00F461D0">
              <w:t>NA</w:t>
            </w:r>
          </w:p>
        </w:tc>
        <w:tc>
          <w:tcPr>
            <w:tcW w:w="931" w:type="dxa"/>
          </w:tcPr>
          <w:p w14:paraId="30BC8CAE" w14:textId="77777777" w:rsidR="00527DF8" w:rsidRPr="00F461D0" w:rsidRDefault="00527DF8" w:rsidP="00CF33CA">
            <w:pPr>
              <w:pStyle w:val="BodyText0"/>
              <w:jc w:val="center"/>
            </w:pPr>
            <w:r>
              <w:t>NA</w:t>
            </w:r>
          </w:p>
        </w:tc>
        <w:tc>
          <w:tcPr>
            <w:tcW w:w="930" w:type="dxa"/>
          </w:tcPr>
          <w:p w14:paraId="4C6DAF0D" w14:textId="77777777" w:rsidR="00527DF8" w:rsidRPr="00F461D0" w:rsidRDefault="00527DF8" w:rsidP="00CF33CA">
            <w:pPr>
              <w:pStyle w:val="BodyText0"/>
              <w:jc w:val="center"/>
            </w:pPr>
            <w:r w:rsidRPr="00F461D0">
              <w:t>NA</w:t>
            </w:r>
          </w:p>
        </w:tc>
        <w:tc>
          <w:tcPr>
            <w:tcW w:w="930" w:type="dxa"/>
          </w:tcPr>
          <w:p w14:paraId="26E15646" w14:textId="77777777" w:rsidR="00527DF8" w:rsidRPr="00F461D0" w:rsidRDefault="00527DF8" w:rsidP="00CF33CA">
            <w:pPr>
              <w:pStyle w:val="BodyText0"/>
              <w:jc w:val="center"/>
            </w:pPr>
            <w:r w:rsidRPr="00F461D0">
              <w:t>NA</w:t>
            </w:r>
          </w:p>
        </w:tc>
        <w:tc>
          <w:tcPr>
            <w:tcW w:w="930" w:type="dxa"/>
          </w:tcPr>
          <w:p w14:paraId="2DB77906" w14:textId="77777777" w:rsidR="00527DF8" w:rsidRPr="00F461D0" w:rsidRDefault="00527DF8" w:rsidP="00CF33CA">
            <w:pPr>
              <w:pStyle w:val="BodyText0"/>
              <w:jc w:val="center"/>
            </w:pPr>
            <w:r w:rsidRPr="00F461D0">
              <w:t>NA</w:t>
            </w:r>
          </w:p>
        </w:tc>
        <w:tc>
          <w:tcPr>
            <w:tcW w:w="1431" w:type="dxa"/>
            <w:tcBorders>
              <w:right w:val="single" w:sz="4" w:space="0" w:color="auto"/>
            </w:tcBorders>
          </w:tcPr>
          <w:p w14:paraId="72AA9A7E" w14:textId="77777777" w:rsidR="00527DF8" w:rsidRPr="00F461D0" w:rsidRDefault="00527DF8" w:rsidP="00CF33CA">
            <w:pPr>
              <w:pStyle w:val="BodyText0"/>
              <w:jc w:val="center"/>
            </w:pPr>
            <w:r w:rsidRPr="00F461D0">
              <w:t>0.2</w:t>
            </w:r>
          </w:p>
        </w:tc>
      </w:tr>
      <w:tr w:rsidR="00527DF8" w:rsidRPr="00F461D0" w14:paraId="477514A9" w14:textId="77777777" w:rsidTr="00CF33CA">
        <w:trPr>
          <w:trHeight w:val="351"/>
        </w:trPr>
        <w:tc>
          <w:tcPr>
            <w:tcW w:w="1360" w:type="dxa"/>
          </w:tcPr>
          <w:p w14:paraId="0FDDF182" w14:textId="77777777" w:rsidR="00527DF8" w:rsidRPr="00F461D0" w:rsidRDefault="00527DF8" w:rsidP="00CF33CA">
            <w:pPr>
              <w:pStyle w:val="BodyText0"/>
            </w:pPr>
            <w:r>
              <w:t>AGPT/T1</w:t>
            </w:r>
            <w:r w:rsidRPr="00F461D0">
              <w:t>21</w:t>
            </w:r>
          </w:p>
        </w:tc>
        <w:tc>
          <w:tcPr>
            <w:tcW w:w="1967" w:type="dxa"/>
          </w:tcPr>
          <w:p w14:paraId="5086C4EB" w14:textId="77777777" w:rsidR="00527DF8" w:rsidRPr="00F461D0" w:rsidRDefault="00527DF8" w:rsidP="00CF33CA">
            <w:pPr>
              <w:pStyle w:val="BodyText0"/>
              <w:jc w:val="left"/>
            </w:pPr>
            <w:r w:rsidRPr="00F461D0">
              <w:t>Elastic Recovery at 60</w:t>
            </w:r>
            <w:r>
              <w:rPr>
                <w:rFonts w:cs="Arial"/>
              </w:rPr>
              <w:t>°</w:t>
            </w:r>
            <w:r w:rsidRPr="00F461D0">
              <w:t>C, 100s (%) min.</w:t>
            </w:r>
          </w:p>
        </w:tc>
        <w:tc>
          <w:tcPr>
            <w:tcW w:w="1041" w:type="dxa"/>
          </w:tcPr>
          <w:p w14:paraId="5D3D4A27" w14:textId="77777777" w:rsidR="00527DF8" w:rsidRPr="00F461D0" w:rsidRDefault="00527DF8" w:rsidP="00CF33CA">
            <w:pPr>
              <w:pStyle w:val="BodyText0"/>
              <w:jc w:val="center"/>
            </w:pPr>
            <w:r w:rsidRPr="00F461D0">
              <w:t>NA</w:t>
            </w:r>
          </w:p>
        </w:tc>
        <w:tc>
          <w:tcPr>
            <w:tcW w:w="931" w:type="dxa"/>
          </w:tcPr>
          <w:p w14:paraId="1352B1C2" w14:textId="77777777" w:rsidR="00527DF8" w:rsidRPr="00F461D0" w:rsidRDefault="00527DF8" w:rsidP="00CF33CA">
            <w:pPr>
              <w:pStyle w:val="BodyText0"/>
              <w:jc w:val="center"/>
            </w:pPr>
            <w:r>
              <w:t>NA</w:t>
            </w:r>
          </w:p>
        </w:tc>
        <w:tc>
          <w:tcPr>
            <w:tcW w:w="930" w:type="dxa"/>
          </w:tcPr>
          <w:p w14:paraId="667A0F0E" w14:textId="77777777" w:rsidR="00527DF8" w:rsidRPr="00F461D0" w:rsidRDefault="00527DF8" w:rsidP="00CF33CA">
            <w:pPr>
              <w:pStyle w:val="BodyText0"/>
              <w:jc w:val="center"/>
            </w:pPr>
            <w:r w:rsidRPr="00F461D0">
              <w:t>NA</w:t>
            </w:r>
          </w:p>
        </w:tc>
        <w:tc>
          <w:tcPr>
            <w:tcW w:w="930" w:type="dxa"/>
          </w:tcPr>
          <w:p w14:paraId="73A07309" w14:textId="77777777" w:rsidR="00527DF8" w:rsidRPr="00F461D0" w:rsidRDefault="00527DF8" w:rsidP="00CF33CA">
            <w:pPr>
              <w:pStyle w:val="BodyText0"/>
              <w:jc w:val="center"/>
            </w:pPr>
            <w:r w:rsidRPr="00F461D0">
              <w:t>85</w:t>
            </w:r>
          </w:p>
        </w:tc>
        <w:tc>
          <w:tcPr>
            <w:tcW w:w="930" w:type="dxa"/>
          </w:tcPr>
          <w:p w14:paraId="6D6A1023" w14:textId="77777777" w:rsidR="00527DF8" w:rsidRPr="00F461D0" w:rsidRDefault="00527DF8" w:rsidP="00CF33CA">
            <w:pPr>
              <w:pStyle w:val="BodyText0"/>
              <w:jc w:val="center"/>
            </w:pPr>
            <w:r w:rsidRPr="00F461D0">
              <w:t>NA</w:t>
            </w:r>
          </w:p>
        </w:tc>
        <w:tc>
          <w:tcPr>
            <w:tcW w:w="1431" w:type="dxa"/>
            <w:tcBorders>
              <w:right w:val="single" w:sz="4" w:space="0" w:color="auto"/>
            </w:tcBorders>
          </w:tcPr>
          <w:p w14:paraId="18F9EFE6" w14:textId="77777777" w:rsidR="00527DF8" w:rsidRPr="00F461D0" w:rsidRDefault="00527DF8" w:rsidP="00CF33CA">
            <w:pPr>
              <w:pStyle w:val="BodyText0"/>
              <w:jc w:val="center"/>
            </w:pPr>
            <w:r w:rsidRPr="00F461D0">
              <w:t>25</w:t>
            </w:r>
          </w:p>
        </w:tc>
      </w:tr>
      <w:tr w:rsidR="00527DF8" w:rsidRPr="00F461D0" w14:paraId="09CB1650" w14:textId="77777777" w:rsidTr="00CF33CA">
        <w:trPr>
          <w:trHeight w:val="368"/>
        </w:trPr>
        <w:tc>
          <w:tcPr>
            <w:tcW w:w="1360" w:type="dxa"/>
          </w:tcPr>
          <w:p w14:paraId="71A66385" w14:textId="77777777" w:rsidR="00527DF8" w:rsidRPr="00F461D0" w:rsidRDefault="00527DF8" w:rsidP="00CF33CA">
            <w:pPr>
              <w:pStyle w:val="BodyText0"/>
            </w:pPr>
            <w:r>
              <w:t>AGPT/T1</w:t>
            </w:r>
            <w:r w:rsidRPr="00F461D0">
              <w:t>11</w:t>
            </w:r>
          </w:p>
        </w:tc>
        <w:tc>
          <w:tcPr>
            <w:tcW w:w="1967" w:type="dxa"/>
          </w:tcPr>
          <w:p w14:paraId="1744D423" w14:textId="77777777" w:rsidR="00527DF8" w:rsidRPr="00F461D0" w:rsidRDefault="00527DF8" w:rsidP="00CF33CA">
            <w:pPr>
              <w:pStyle w:val="BodyText0"/>
              <w:jc w:val="left"/>
            </w:pPr>
            <w:r w:rsidRPr="00F461D0">
              <w:t>Viscosity at 165</w:t>
            </w:r>
            <w:r>
              <w:rPr>
                <w:rFonts w:cs="Arial"/>
              </w:rPr>
              <w:t>°</w:t>
            </w:r>
            <w:r w:rsidRPr="00F461D0">
              <w:t>C (</w:t>
            </w:r>
            <w:proofErr w:type="spellStart"/>
            <w:r w:rsidRPr="00F461D0">
              <w:t>Pa.s</w:t>
            </w:r>
            <w:proofErr w:type="spellEnd"/>
            <w:r w:rsidRPr="00F461D0">
              <w:t>) max.</w:t>
            </w:r>
          </w:p>
        </w:tc>
        <w:tc>
          <w:tcPr>
            <w:tcW w:w="1041" w:type="dxa"/>
          </w:tcPr>
          <w:p w14:paraId="468B0F11" w14:textId="77777777" w:rsidR="00527DF8" w:rsidRPr="00F461D0" w:rsidRDefault="00527DF8" w:rsidP="00CF33CA">
            <w:pPr>
              <w:pStyle w:val="BodyText0"/>
              <w:jc w:val="center"/>
            </w:pPr>
            <w:r w:rsidRPr="00F461D0">
              <w:t>0.55</w:t>
            </w:r>
          </w:p>
        </w:tc>
        <w:tc>
          <w:tcPr>
            <w:tcW w:w="931" w:type="dxa"/>
          </w:tcPr>
          <w:p w14:paraId="5FCDDC89" w14:textId="77777777" w:rsidR="00527DF8" w:rsidRPr="00F461D0" w:rsidRDefault="00527DF8" w:rsidP="00CF33CA">
            <w:pPr>
              <w:pStyle w:val="BodyText0"/>
              <w:jc w:val="center"/>
            </w:pPr>
            <w:r>
              <w:t>0.55</w:t>
            </w:r>
          </w:p>
        </w:tc>
        <w:tc>
          <w:tcPr>
            <w:tcW w:w="930" w:type="dxa"/>
          </w:tcPr>
          <w:p w14:paraId="77925A0B" w14:textId="77777777" w:rsidR="00527DF8" w:rsidRPr="00F461D0" w:rsidRDefault="00527DF8" w:rsidP="00CF33CA">
            <w:pPr>
              <w:pStyle w:val="BodyText0"/>
              <w:jc w:val="center"/>
            </w:pPr>
            <w:r w:rsidRPr="00F461D0">
              <w:t>0.55</w:t>
            </w:r>
          </w:p>
        </w:tc>
        <w:tc>
          <w:tcPr>
            <w:tcW w:w="930" w:type="dxa"/>
          </w:tcPr>
          <w:p w14:paraId="449555E0" w14:textId="77777777" w:rsidR="00527DF8" w:rsidRPr="00F461D0" w:rsidRDefault="00527DF8" w:rsidP="00CF33CA">
            <w:pPr>
              <w:pStyle w:val="BodyText0"/>
              <w:jc w:val="center"/>
            </w:pPr>
            <w:r w:rsidRPr="00F461D0">
              <w:t>0.8</w:t>
            </w:r>
          </w:p>
        </w:tc>
        <w:tc>
          <w:tcPr>
            <w:tcW w:w="930" w:type="dxa"/>
          </w:tcPr>
          <w:p w14:paraId="300C5236" w14:textId="77777777" w:rsidR="00527DF8" w:rsidRPr="00F461D0" w:rsidRDefault="00527DF8" w:rsidP="00CF33CA">
            <w:pPr>
              <w:pStyle w:val="BodyText0"/>
              <w:jc w:val="center"/>
            </w:pPr>
            <w:r w:rsidRPr="00F461D0">
              <w:t>0.55</w:t>
            </w:r>
          </w:p>
        </w:tc>
        <w:tc>
          <w:tcPr>
            <w:tcW w:w="1431" w:type="dxa"/>
            <w:tcBorders>
              <w:right w:val="single" w:sz="4" w:space="0" w:color="auto"/>
            </w:tcBorders>
          </w:tcPr>
          <w:p w14:paraId="63BAA14E" w14:textId="77777777" w:rsidR="00527DF8" w:rsidRPr="00F461D0" w:rsidRDefault="00527DF8" w:rsidP="00CF33CA">
            <w:pPr>
              <w:pStyle w:val="BodyText0"/>
              <w:jc w:val="center"/>
            </w:pPr>
            <w:r w:rsidRPr="00F461D0">
              <w:t>4.5</w:t>
            </w:r>
          </w:p>
        </w:tc>
      </w:tr>
      <w:tr w:rsidR="00527DF8" w:rsidRPr="00F461D0" w14:paraId="71E84F92" w14:textId="77777777" w:rsidTr="00CF33CA">
        <w:trPr>
          <w:trHeight w:val="351"/>
        </w:trPr>
        <w:tc>
          <w:tcPr>
            <w:tcW w:w="1360" w:type="dxa"/>
          </w:tcPr>
          <w:p w14:paraId="4F23C0E5" w14:textId="77777777" w:rsidR="00527DF8" w:rsidRPr="00F461D0" w:rsidRDefault="00527DF8" w:rsidP="00CF33CA">
            <w:pPr>
              <w:pStyle w:val="BodyText0"/>
            </w:pPr>
            <w:r>
              <w:t>AGPT/T1</w:t>
            </w:r>
            <w:r w:rsidRPr="00F461D0">
              <w:t>12</w:t>
            </w:r>
          </w:p>
        </w:tc>
        <w:tc>
          <w:tcPr>
            <w:tcW w:w="1967" w:type="dxa"/>
          </w:tcPr>
          <w:p w14:paraId="29ABF61F" w14:textId="77777777" w:rsidR="00527DF8" w:rsidRPr="00F461D0" w:rsidRDefault="00527DF8" w:rsidP="00CF33CA">
            <w:pPr>
              <w:pStyle w:val="BodyText0"/>
              <w:jc w:val="left"/>
            </w:pPr>
            <w:r w:rsidRPr="00F461D0">
              <w:t>Flash Point (</w:t>
            </w:r>
            <w:r>
              <w:rPr>
                <w:rFonts w:cs="Arial"/>
              </w:rPr>
              <w:t>°</w:t>
            </w:r>
            <w:r w:rsidRPr="00F461D0">
              <w:t>C) min.</w:t>
            </w:r>
          </w:p>
        </w:tc>
        <w:tc>
          <w:tcPr>
            <w:tcW w:w="1041" w:type="dxa"/>
          </w:tcPr>
          <w:p w14:paraId="450DD070" w14:textId="77777777" w:rsidR="00527DF8" w:rsidRPr="00F461D0" w:rsidRDefault="00527DF8" w:rsidP="00CF33CA">
            <w:pPr>
              <w:pStyle w:val="BodyText0"/>
              <w:jc w:val="center"/>
            </w:pPr>
            <w:r w:rsidRPr="00F461D0">
              <w:t>250</w:t>
            </w:r>
          </w:p>
        </w:tc>
        <w:tc>
          <w:tcPr>
            <w:tcW w:w="931" w:type="dxa"/>
          </w:tcPr>
          <w:p w14:paraId="3E0235F9" w14:textId="77777777" w:rsidR="00527DF8" w:rsidRPr="00F461D0" w:rsidRDefault="00527DF8" w:rsidP="00CF33CA">
            <w:pPr>
              <w:pStyle w:val="BodyText0"/>
              <w:jc w:val="center"/>
            </w:pPr>
            <w:r>
              <w:t>250</w:t>
            </w:r>
          </w:p>
        </w:tc>
        <w:tc>
          <w:tcPr>
            <w:tcW w:w="930" w:type="dxa"/>
          </w:tcPr>
          <w:p w14:paraId="75DD70C3" w14:textId="77777777" w:rsidR="00527DF8" w:rsidRPr="00F461D0" w:rsidRDefault="00527DF8" w:rsidP="00CF33CA">
            <w:pPr>
              <w:pStyle w:val="BodyText0"/>
              <w:jc w:val="center"/>
            </w:pPr>
            <w:r w:rsidRPr="00F461D0">
              <w:t>250</w:t>
            </w:r>
          </w:p>
        </w:tc>
        <w:tc>
          <w:tcPr>
            <w:tcW w:w="930" w:type="dxa"/>
          </w:tcPr>
          <w:p w14:paraId="4B3BEAD7" w14:textId="77777777" w:rsidR="00527DF8" w:rsidRPr="00F461D0" w:rsidRDefault="00527DF8" w:rsidP="00CF33CA">
            <w:pPr>
              <w:pStyle w:val="BodyText0"/>
              <w:jc w:val="center"/>
            </w:pPr>
            <w:r w:rsidRPr="00F461D0">
              <w:t>250</w:t>
            </w:r>
          </w:p>
        </w:tc>
        <w:tc>
          <w:tcPr>
            <w:tcW w:w="930" w:type="dxa"/>
          </w:tcPr>
          <w:p w14:paraId="54AD19A3" w14:textId="77777777" w:rsidR="00527DF8" w:rsidRPr="00F461D0" w:rsidRDefault="00527DF8" w:rsidP="00CF33CA">
            <w:pPr>
              <w:pStyle w:val="BodyText0"/>
              <w:jc w:val="center"/>
            </w:pPr>
            <w:r w:rsidRPr="00F461D0">
              <w:t>250</w:t>
            </w:r>
          </w:p>
        </w:tc>
        <w:tc>
          <w:tcPr>
            <w:tcW w:w="1431" w:type="dxa"/>
            <w:tcBorders>
              <w:right w:val="single" w:sz="4" w:space="0" w:color="auto"/>
            </w:tcBorders>
          </w:tcPr>
          <w:p w14:paraId="0FBD72C3" w14:textId="77777777" w:rsidR="00527DF8" w:rsidRPr="00F461D0" w:rsidRDefault="00527DF8" w:rsidP="00CF33CA">
            <w:pPr>
              <w:pStyle w:val="BodyText0"/>
              <w:jc w:val="center"/>
            </w:pPr>
            <w:r w:rsidRPr="00F461D0">
              <w:t>250</w:t>
            </w:r>
          </w:p>
        </w:tc>
      </w:tr>
      <w:tr w:rsidR="00527DF8" w:rsidRPr="00F461D0" w14:paraId="1ADA6F99" w14:textId="77777777" w:rsidTr="00CF33CA">
        <w:trPr>
          <w:trHeight w:val="368"/>
        </w:trPr>
        <w:tc>
          <w:tcPr>
            <w:tcW w:w="1360" w:type="dxa"/>
          </w:tcPr>
          <w:p w14:paraId="78417EBC" w14:textId="77777777" w:rsidR="00527DF8" w:rsidRPr="00F461D0" w:rsidRDefault="00527DF8" w:rsidP="00CF33CA">
            <w:pPr>
              <w:pStyle w:val="BodyText0"/>
            </w:pPr>
            <w:r>
              <w:lastRenderedPageBreak/>
              <w:t>AGPT/T1</w:t>
            </w:r>
            <w:r w:rsidRPr="00F461D0">
              <w:t>03</w:t>
            </w:r>
          </w:p>
        </w:tc>
        <w:tc>
          <w:tcPr>
            <w:tcW w:w="1967" w:type="dxa"/>
          </w:tcPr>
          <w:p w14:paraId="03A7E551" w14:textId="77777777" w:rsidR="00527DF8" w:rsidRPr="00F461D0" w:rsidRDefault="00527DF8" w:rsidP="00CF33CA">
            <w:pPr>
              <w:pStyle w:val="BodyText0"/>
              <w:jc w:val="left"/>
            </w:pPr>
            <w:r w:rsidRPr="00F461D0">
              <w:t>Loss on Heating (% mass) max.</w:t>
            </w:r>
          </w:p>
        </w:tc>
        <w:tc>
          <w:tcPr>
            <w:tcW w:w="1041" w:type="dxa"/>
          </w:tcPr>
          <w:p w14:paraId="5B150102" w14:textId="77777777" w:rsidR="00527DF8" w:rsidRPr="00F461D0" w:rsidRDefault="00527DF8" w:rsidP="00CF33CA">
            <w:pPr>
              <w:pStyle w:val="BodyText0"/>
              <w:jc w:val="center"/>
            </w:pPr>
            <w:r w:rsidRPr="00F461D0">
              <w:t>0.6</w:t>
            </w:r>
          </w:p>
        </w:tc>
        <w:tc>
          <w:tcPr>
            <w:tcW w:w="931" w:type="dxa"/>
          </w:tcPr>
          <w:p w14:paraId="4FD4867D" w14:textId="77777777" w:rsidR="00527DF8" w:rsidRPr="00F461D0" w:rsidRDefault="00527DF8" w:rsidP="00CF33CA">
            <w:pPr>
              <w:pStyle w:val="BodyText0"/>
              <w:jc w:val="center"/>
            </w:pPr>
            <w:r>
              <w:t>0.6</w:t>
            </w:r>
          </w:p>
        </w:tc>
        <w:tc>
          <w:tcPr>
            <w:tcW w:w="930" w:type="dxa"/>
          </w:tcPr>
          <w:p w14:paraId="27383E4E" w14:textId="77777777" w:rsidR="00527DF8" w:rsidRPr="00F461D0" w:rsidRDefault="00527DF8" w:rsidP="00CF33CA">
            <w:pPr>
              <w:pStyle w:val="BodyText0"/>
              <w:jc w:val="center"/>
            </w:pPr>
            <w:r w:rsidRPr="00F461D0">
              <w:t>0.6</w:t>
            </w:r>
          </w:p>
        </w:tc>
        <w:tc>
          <w:tcPr>
            <w:tcW w:w="930" w:type="dxa"/>
          </w:tcPr>
          <w:p w14:paraId="33BB0875" w14:textId="77777777" w:rsidR="00527DF8" w:rsidRPr="00F461D0" w:rsidRDefault="00527DF8" w:rsidP="00CF33CA">
            <w:pPr>
              <w:pStyle w:val="BodyText0"/>
              <w:jc w:val="center"/>
            </w:pPr>
            <w:r w:rsidRPr="00F461D0">
              <w:t>0.6</w:t>
            </w:r>
          </w:p>
        </w:tc>
        <w:tc>
          <w:tcPr>
            <w:tcW w:w="930" w:type="dxa"/>
          </w:tcPr>
          <w:p w14:paraId="29404D57" w14:textId="77777777" w:rsidR="00527DF8" w:rsidRPr="00F461D0" w:rsidRDefault="00527DF8" w:rsidP="00CF33CA">
            <w:pPr>
              <w:pStyle w:val="BodyText0"/>
              <w:jc w:val="center"/>
            </w:pPr>
            <w:r w:rsidRPr="00F461D0">
              <w:t>0.6</w:t>
            </w:r>
          </w:p>
        </w:tc>
        <w:tc>
          <w:tcPr>
            <w:tcW w:w="1431" w:type="dxa"/>
            <w:tcBorders>
              <w:right w:val="single" w:sz="4" w:space="0" w:color="auto"/>
            </w:tcBorders>
          </w:tcPr>
          <w:p w14:paraId="22E3DE78" w14:textId="77777777" w:rsidR="00527DF8" w:rsidRPr="00F461D0" w:rsidRDefault="00527DF8" w:rsidP="00CF33CA">
            <w:pPr>
              <w:pStyle w:val="BodyText0"/>
              <w:jc w:val="center"/>
            </w:pPr>
            <w:r w:rsidRPr="00F461D0">
              <w:t>0.6</w:t>
            </w:r>
          </w:p>
        </w:tc>
      </w:tr>
      <w:tr w:rsidR="00527DF8" w:rsidRPr="00F461D0" w14:paraId="11E0ABF2" w14:textId="77777777" w:rsidTr="00CF33CA">
        <w:trPr>
          <w:trHeight w:val="351"/>
        </w:trPr>
        <w:tc>
          <w:tcPr>
            <w:tcW w:w="1360" w:type="dxa"/>
          </w:tcPr>
          <w:p w14:paraId="48F7F76E" w14:textId="77777777" w:rsidR="00527DF8" w:rsidRPr="00F461D0" w:rsidRDefault="00527DF8" w:rsidP="00CF33CA">
            <w:pPr>
              <w:pStyle w:val="BodyText0"/>
            </w:pPr>
            <w:r>
              <w:t>AGPT/T1</w:t>
            </w:r>
            <w:r w:rsidRPr="00F461D0">
              <w:t>22</w:t>
            </w:r>
          </w:p>
        </w:tc>
        <w:tc>
          <w:tcPr>
            <w:tcW w:w="1967" w:type="dxa"/>
          </w:tcPr>
          <w:p w14:paraId="6BDC0F4D" w14:textId="77777777" w:rsidR="00527DF8" w:rsidRPr="00F461D0" w:rsidRDefault="00527DF8" w:rsidP="00CF33CA">
            <w:pPr>
              <w:pStyle w:val="BodyText0"/>
              <w:jc w:val="left"/>
            </w:pPr>
            <w:r w:rsidRPr="00F461D0">
              <w:t>Torsional Recovery at 25</w:t>
            </w:r>
            <w:r>
              <w:rPr>
                <w:rFonts w:cs="Arial"/>
              </w:rPr>
              <w:t>°</w:t>
            </w:r>
            <w:r w:rsidRPr="00F461D0">
              <w:t>C, 30s (%).</w:t>
            </w:r>
          </w:p>
        </w:tc>
        <w:tc>
          <w:tcPr>
            <w:tcW w:w="1041" w:type="dxa"/>
          </w:tcPr>
          <w:p w14:paraId="7443DCBA" w14:textId="77777777" w:rsidR="00527DF8" w:rsidRPr="00F461D0" w:rsidRDefault="00527DF8" w:rsidP="00CF33CA">
            <w:pPr>
              <w:pStyle w:val="BodyText0"/>
              <w:jc w:val="center"/>
            </w:pPr>
            <w:r w:rsidRPr="00F461D0">
              <w:t>22</w:t>
            </w:r>
            <w:r>
              <w:t xml:space="preserve"> - 50</w:t>
            </w:r>
          </w:p>
        </w:tc>
        <w:tc>
          <w:tcPr>
            <w:tcW w:w="931" w:type="dxa"/>
          </w:tcPr>
          <w:p w14:paraId="6A77D12A" w14:textId="77777777" w:rsidR="00527DF8" w:rsidRPr="00F461D0" w:rsidRDefault="00527DF8" w:rsidP="00CF33CA">
            <w:pPr>
              <w:pStyle w:val="BodyText0"/>
              <w:jc w:val="center"/>
            </w:pPr>
            <w:r>
              <w:t>32 - 62</w:t>
            </w:r>
          </w:p>
        </w:tc>
        <w:tc>
          <w:tcPr>
            <w:tcW w:w="930" w:type="dxa"/>
          </w:tcPr>
          <w:p w14:paraId="11A0335E" w14:textId="77777777" w:rsidR="00527DF8" w:rsidRPr="00F461D0" w:rsidRDefault="00527DF8" w:rsidP="00CF33CA">
            <w:pPr>
              <w:pStyle w:val="BodyText0"/>
              <w:jc w:val="center"/>
            </w:pPr>
            <w:r>
              <w:t>45 - 74</w:t>
            </w:r>
          </w:p>
        </w:tc>
        <w:tc>
          <w:tcPr>
            <w:tcW w:w="930" w:type="dxa"/>
          </w:tcPr>
          <w:p w14:paraId="49DF6155" w14:textId="77777777" w:rsidR="00527DF8" w:rsidRPr="00F461D0" w:rsidRDefault="00527DF8" w:rsidP="00CF33CA">
            <w:pPr>
              <w:pStyle w:val="BodyText0"/>
              <w:jc w:val="center"/>
            </w:pPr>
            <w:r>
              <w:t>54 - 85</w:t>
            </w:r>
          </w:p>
        </w:tc>
        <w:tc>
          <w:tcPr>
            <w:tcW w:w="930" w:type="dxa"/>
          </w:tcPr>
          <w:p w14:paraId="19A5DEF6" w14:textId="77777777" w:rsidR="00527DF8" w:rsidRPr="00F461D0" w:rsidRDefault="00527DF8" w:rsidP="00CF33CA">
            <w:pPr>
              <w:pStyle w:val="BodyText0"/>
              <w:jc w:val="center"/>
            </w:pPr>
            <w:r w:rsidRPr="00F461D0">
              <w:t>16</w:t>
            </w:r>
            <w:r>
              <w:t xml:space="preserve"> - 32</w:t>
            </w:r>
          </w:p>
        </w:tc>
        <w:tc>
          <w:tcPr>
            <w:tcW w:w="1431" w:type="dxa"/>
            <w:tcBorders>
              <w:right w:val="single" w:sz="4" w:space="0" w:color="auto"/>
            </w:tcBorders>
          </w:tcPr>
          <w:p w14:paraId="0B67381F" w14:textId="77777777" w:rsidR="00527DF8" w:rsidRPr="00F461D0" w:rsidRDefault="00527DF8" w:rsidP="00CF33CA">
            <w:pPr>
              <w:pStyle w:val="BodyText0"/>
              <w:jc w:val="center"/>
            </w:pPr>
            <w:r w:rsidRPr="00F461D0">
              <w:t>25</w:t>
            </w:r>
            <w:r>
              <w:t xml:space="preserve"> - 55</w:t>
            </w:r>
          </w:p>
        </w:tc>
      </w:tr>
      <w:tr w:rsidR="00527DF8" w:rsidRPr="00F461D0" w14:paraId="10C57AB1" w14:textId="77777777" w:rsidTr="00CF33CA">
        <w:trPr>
          <w:trHeight w:val="368"/>
        </w:trPr>
        <w:tc>
          <w:tcPr>
            <w:tcW w:w="1360" w:type="dxa"/>
          </w:tcPr>
          <w:p w14:paraId="73311C9B" w14:textId="77777777" w:rsidR="00527DF8" w:rsidRPr="00F461D0" w:rsidRDefault="00527DF8" w:rsidP="00CF33CA">
            <w:pPr>
              <w:pStyle w:val="BodyText0"/>
            </w:pPr>
            <w:r>
              <w:t>AGPT/T1</w:t>
            </w:r>
            <w:r w:rsidRPr="00F461D0">
              <w:t>31</w:t>
            </w:r>
          </w:p>
        </w:tc>
        <w:tc>
          <w:tcPr>
            <w:tcW w:w="1967" w:type="dxa"/>
          </w:tcPr>
          <w:p w14:paraId="3E236144" w14:textId="77777777" w:rsidR="00527DF8" w:rsidRPr="00F461D0" w:rsidRDefault="00527DF8" w:rsidP="00CF33CA">
            <w:pPr>
              <w:pStyle w:val="BodyText0"/>
              <w:jc w:val="left"/>
            </w:pPr>
            <w:r w:rsidRPr="00F461D0">
              <w:t>Softening Point (</w:t>
            </w:r>
            <w:r>
              <w:rPr>
                <w:rFonts w:cs="Arial"/>
              </w:rPr>
              <w:t>°</w:t>
            </w:r>
            <w:r>
              <w:t>C)</w:t>
            </w:r>
            <w:r w:rsidRPr="00F461D0">
              <w:t>.</w:t>
            </w:r>
          </w:p>
        </w:tc>
        <w:tc>
          <w:tcPr>
            <w:tcW w:w="1041" w:type="dxa"/>
          </w:tcPr>
          <w:p w14:paraId="6E574A63" w14:textId="77777777" w:rsidR="00527DF8" w:rsidRPr="00F461D0" w:rsidRDefault="00527DF8" w:rsidP="00CF33CA">
            <w:pPr>
              <w:pStyle w:val="BodyText0"/>
              <w:jc w:val="center"/>
            </w:pPr>
            <w:r w:rsidRPr="00F461D0">
              <w:t>48</w:t>
            </w:r>
            <w:r>
              <w:t xml:space="preserve"> - 64</w:t>
            </w:r>
          </w:p>
        </w:tc>
        <w:tc>
          <w:tcPr>
            <w:tcW w:w="931" w:type="dxa"/>
          </w:tcPr>
          <w:p w14:paraId="25CDAC41" w14:textId="77777777" w:rsidR="00527DF8" w:rsidRPr="00F461D0" w:rsidRDefault="00527DF8" w:rsidP="00CF33CA">
            <w:pPr>
              <w:pStyle w:val="BodyText0"/>
              <w:jc w:val="center"/>
            </w:pPr>
            <w:r>
              <w:t>55 - 75</w:t>
            </w:r>
          </w:p>
        </w:tc>
        <w:tc>
          <w:tcPr>
            <w:tcW w:w="930" w:type="dxa"/>
          </w:tcPr>
          <w:p w14:paraId="5E560FDB" w14:textId="77777777" w:rsidR="00527DF8" w:rsidRPr="00F461D0" w:rsidRDefault="00527DF8" w:rsidP="00CF33CA">
            <w:pPr>
              <w:pStyle w:val="BodyText0"/>
              <w:jc w:val="center"/>
            </w:pPr>
            <w:r>
              <w:t>62 - 88</w:t>
            </w:r>
          </w:p>
        </w:tc>
        <w:tc>
          <w:tcPr>
            <w:tcW w:w="930" w:type="dxa"/>
          </w:tcPr>
          <w:p w14:paraId="26AB2106" w14:textId="77777777" w:rsidR="00527DF8" w:rsidRPr="00F461D0" w:rsidRDefault="00527DF8" w:rsidP="00CF33CA">
            <w:pPr>
              <w:pStyle w:val="BodyText0"/>
              <w:jc w:val="center"/>
            </w:pPr>
            <w:r>
              <w:t>82 - 100</w:t>
            </w:r>
          </w:p>
        </w:tc>
        <w:tc>
          <w:tcPr>
            <w:tcW w:w="930" w:type="dxa"/>
          </w:tcPr>
          <w:p w14:paraId="0E1E9C34" w14:textId="77777777" w:rsidR="00527DF8" w:rsidRPr="00F461D0" w:rsidRDefault="00527DF8" w:rsidP="00CF33CA">
            <w:pPr>
              <w:pStyle w:val="BodyText0"/>
              <w:jc w:val="center"/>
            </w:pPr>
            <w:r w:rsidRPr="00F461D0">
              <w:t>48</w:t>
            </w:r>
            <w:r>
              <w:t xml:space="preserve"> - 56</w:t>
            </w:r>
          </w:p>
        </w:tc>
        <w:tc>
          <w:tcPr>
            <w:tcW w:w="1431" w:type="dxa"/>
            <w:tcBorders>
              <w:right w:val="single" w:sz="4" w:space="0" w:color="auto"/>
            </w:tcBorders>
          </w:tcPr>
          <w:p w14:paraId="475B3322" w14:textId="77777777" w:rsidR="00527DF8" w:rsidRPr="00F461D0" w:rsidRDefault="00527DF8" w:rsidP="00CF33CA">
            <w:pPr>
              <w:pStyle w:val="BodyText0"/>
              <w:jc w:val="center"/>
            </w:pPr>
            <w:r w:rsidRPr="00F461D0">
              <w:t>55</w:t>
            </w:r>
            <w:r>
              <w:t xml:space="preserve"> - 65</w:t>
            </w:r>
          </w:p>
        </w:tc>
      </w:tr>
      <w:tr w:rsidR="00527DF8" w:rsidRPr="00F461D0" w14:paraId="4128CF8A" w14:textId="77777777" w:rsidTr="00CF33CA">
        <w:trPr>
          <w:trHeight w:val="351"/>
        </w:trPr>
        <w:tc>
          <w:tcPr>
            <w:tcW w:w="1360" w:type="dxa"/>
          </w:tcPr>
          <w:p w14:paraId="03009BE4" w14:textId="77777777" w:rsidR="00527DF8" w:rsidRPr="00F461D0" w:rsidRDefault="00527DF8" w:rsidP="00CF33CA">
            <w:pPr>
              <w:pStyle w:val="BodyText0"/>
            </w:pPr>
            <w:r>
              <w:t>AGPT/T108</w:t>
            </w:r>
          </w:p>
        </w:tc>
        <w:tc>
          <w:tcPr>
            <w:tcW w:w="1967" w:type="dxa"/>
          </w:tcPr>
          <w:p w14:paraId="49692729" w14:textId="77777777" w:rsidR="00527DF8" w:rsidRPr="00F461D0" w:rsidRDefault="00527DF8" w:rsidP="00CF33CA">
            <w:pPr>
              <w:pStyle w:val="BodyText0"/>
              <w:jc w:val="left"/>
            </w:pPr>
            <w:r>
              <w:t>Segregation value (%) max.</w:t>
            </w:r>
          </w:p>
        </w:tc>
        <w:tc>
          <w:tcPr>
            <w:tcW w:w="1041" w:type="dxa"/>
          </w:tcPr>
          <w:p w14:paraId="6210259D" w14:textId="77777777" w:rsidR="00527DF8" w:rsidRPr="00F461D0" w:rsidRDefault="00527DF8" w:rsidP="00CF33CA">
            <w:pPr>
              <w:pStyle w:val="BodyText0"/>
              <w:jc w:val="center"/>
            </w:pPr>
            <w:r>
              <w:t>8</w:t>
            </w:r>
          </w:p>
        </w:tc>
        <w:tc>
          <w:tcPr>
            <w:tcW w:w="931" w:type="dxa"/>
          </w:tcPr>
          <w:p w14:paraId="207FE116" w14:textId="77777777" w:rsidR="00527DF8" w:rsidRPr="00F461D0" w:rsidRDefault="00527DF8" w:rsidP="00CF33CA">
            <w:pPr>
              <w:pStyle w:val="BodyText0"/>
              <w:jc w:val="center"/>
            </w:pPr>
            <w:r>
              <w:t>8</w:t>
            </w:r>
          </w:p>
        </w:tc>
        <w:tc>
          <w:tcPr>
            <w:tcW w:w="930" w:type="dxa"/>
          </w:tcPr>
          <w:p w14:paraId="64EAD5CB" w14:textId="77777777" w:rsidR="00527DF8" w:rsidRPr="00F461D0" w:rsidRDefault="00527DF8" w:rsidP="00CF33CA">
            <w:pPr>
              <w:pStyle w:val="BodyText0"/>
              <w:jc w:val="center"/>
            </w:pPr>
            <w:r>
              <w:t>8</w:t>
            </w:r>
          </w:p>
        </w:tc>
        <w:tc>
          <w:tcPr>
            <w:tcW w:w="930" w:type="dxa"/>
          </w:tcPr>
          <w:p w14:paraId="2018AD8E" w14:textId="77777777" w:rsidR="00527DF8" w:rsidRPr="00F461D0" w:rsidRDefault="00527DF8" w:rsidP="00CF33CA">
            <w:pPr>
              <w:pStyle w:val="BodyText0"/>
              <w:jc w:val="center"/>
            </w:pPr>
            <w:r>
              <w:t>8</w:t>
            </w:r>
          </w:p>
        </w:tc>
        <w:tc>
          <w:tcPr>
            <w:tcW w:w="930" w:type="dxa"/>
          </w:tcPr>
          <w:p w14:paraId="6DC6EE22" w14:textId="77777777" w:rsidR="00527DF8" w:rsidRPr="00F461D0" w:rsidRDefault="00527DF8" w:rsidP="00CF33CA">
            <w:pPr>
              <w:pStyle w:val="BodyText0"/>
              <w:jc w:val="center"/>
            </w:pPr>
            <w:r>
              <w:t>8</w:t>
            </w:r>
          </w:p>
        </w:tc>
        <w:tc>
          <w:tcPr>
            <w:tcW w:w="1431" w:type="dxa"/>
            <w:tcBorders>
              <w:right w:val="single" w:sz="4" w:space="0" w:color="auto"/>
            </w:tcBorders>
          </w:tcPr>
          <w:p w14:paraId="03AA8E7C" w14:textId="77777777" w:rsidR="00527DF8" w:rsidRPr="00F461D0" w:rsidRDefault="00527DF8" w:rsidP="00CF33CA">
            <w:pPr>
              <w:pStyle w:val="BodyText0"/>
              <w:jc w:val="center"/>
            </w:pPr>
            <w:r>
              <w:t>8</w:t>
            </w:r>
          </w:p>
        </w:tc>
      </w:tr>
      <w:tr w:rsidR="00527DF8" w:rsidRPr="00F461D0" w14:paraId="09BCCD07" w14:textId="77777777" w:rsidTr="00CF33CA">
        <w:trPr>
          <w:trHeight w:val="368"/>
        </w:trPr>
        <w:tc>
          <w:tcPr>
            <w:tcW w:w="1360" w:type="dxa"/>
          </w:tcPr>
          <w:p w14:paraId="55AEA637" w14:textId="77777777" w:rsidR="00527DF8" w:rsidRPr="00F461D0" w:rsidRDefault="00527DF8" w:rsidP="00CF33CA">
            <w:pPr>
              <w:pStyle w:val="BodyText0"/>
            </w:pPr>
            <w:r>
              <w:t>AGPT/T109</w:t>
            </w:r>
          </w:p>
        </w:tc>
        <w:tc>
          <w:tcPr>
            <w:tcW w:w="1967" w:type="dxa"/>
          </w:tcPr>
          <w:p w14:paraId="282B77F4" w14:textId="77777777" w:rsidR="00527DF8" w:rsidRPr="00F461D0" w:rsidRDefault="00527DF8" w:rsidP="00CF33CA">
            <w:pPr>
              <w:pStyle w:val="BodyText0"/>
              <w:jc w:val="left"/>
            </w:pPr>
            <w:r>
              <w:t>Ease of remixing (%) max</w:t>
            </w:r>
          </w:p>
        </w:tc>
        <w:tc>
          <w:tcPr>
            <w:tcW w:w="1041" w:type="dxa"/>
          </w:tcPr>
          <w:p w14:paraId="26A59BAA" w14:textId="77777777" w:rsidR="00527DF8" w:rsidRPr="00F461D0" w:rsidRDefault="00527DF8" w:rsidP="00CF33CA">
            <w:pPr>
              <w:pStyle w:val="BodyText0"/>
              <w:jc w:val="center"/>
            </w:pPr>
            <w:r>
              <w:t>2</w:t>
            </w:r>
          </w:p>
        </w:tc>
        <w:tc>
          <w:tcPr>
            <w:tcW w:w="931" w:type="dxa"/>
          </w:tcPr>
          <w:p w14:paraId="3A51A24C" w14:textId="77777777" w:rsidR="00527DF8" w:rsidRPr="00F461D0" w:rsidRDefault="00527DF8" w:rsidP="00CF33CA">
            <w:pPr>
              <w:pStyle w:val="BodyText0"/>
              <w:jc w:val="center"/>
            </w:pPr>
            <w:r>
              <w:t>2</w:t>
            </w:r>
          </w:p>
        </w:tc>
        <w:tc>
          <w:tcPr>
            <w:tcW w:w="930" w:type="dxa"/>
          </w:tcPr>
          <w:p w14:paraId="68CC19C5" w14:textId="77777777" w:rsidR="00527DF8" w:rsidRPr="00F461D0" w:rsidRDefault="00527DF8" w:rsidP="00CF33CA">
            <w:pPr>
              <w:pStyle w:val="BodyText0"/>
              <w:jc w:val="center"/>
            </w:pPr>
            <w:r>
              <w:t>2</w:t>
            </w:r>
          </w:p>
        </w:tc>
        <w:tc>
          <w:tcPr>
            <w:tcW w:w="930" w:type="dxa"/>
          </w:tcPr>
          <w:p w14:paraId="79058470" w14:textId="77777777" w:rsidR="00527DF8" w:rsidRPr="00F461D0" w:rsidRDefault="00527DF8" w:rsidP="00CF33CA">
            <w:pPr>
              <w:pStyle w:val="BodyText0"/>
              <w:jc w:val="center"/>
            </w:pPr>
            <w:r>
              <w:t>2</w:t>
            </w:r>
          </w:p>
        </w:tc>
        <w:tc>
          <w:tcPr>
            <w:tcW w:w="930" w:type="dxa"/>
          </w:tcPr>
          <w:p w14:paraId="63B6AFC7" w14:textId="77777777" w:rsidR="00527DF8" w:rsidRPr="00F461D0" w:rsidRDefault="00527DF8" w:rsidP="00CF33CA">
            <w:pPr>
              <w:pStyle w:val="BodyText0"/>
              <w:jc w:val="center"/>
            </w:pPr>
            <w:r>
              <w:t>2</w:t>
            </w:r>
          </w:p>
        </w:tc>
        <w:tc>
          <w:tcPr>
            <w:tcW w:w="1431" w:type="dxa"/>
            <w:tcBorders>
              <w:right w:val="single" w:sz="4" w:space="0" w:color="auto"/>
            </w:tcBorders>
          </w:tcPr>
          <w:p w14:paraId="72823F21" w14:textId="77777777" w:rsidR="00527DF8" w:rsidRPr="00F461D0" w:rsidRDefault="00527DF8" w:rsidP="00CF33CA">
            <w:pPr>
              <w:pStyle w:val="BodyText0"/>
              <w:jc w:val="center"/>
            </w:pPr>
            <w:r>
              <w:t>2</w:t>
            </w:r>
          </w:p>
        </w:tc>
      </w:tr>
      <w:tr w:rsidR="00527DF8" w:rsidRPr="00F461D0" w14:paraId="722DC8E5" w14:textId="77777777" w:rsidTr="00CF33CA">
        <w:trPr>
          <w:trHeight w:val="368"/>
        </w:trPr>
        <w:tc>
          <w:tcPr>
            <w:tcW w:w="9520" w:type="dxa"/>
            <w:gridSpan w:val="8"/>
            <w:tcBorders>
              <w:right w:val="single" w:sz="4" w:space="0" w:color="auto"/>
            </w:tcBorders>
          </w:tcPr>
          <w:p w14:paraId="2B1238B8" w14:textId="77777777" w:rsidR="00527DF8" w:rsidRPr="00F461D0" w:rsidRDefault="00527DF8" w:rsidP="00CF33CA">
            <w:pPr>
              <w:pStyle w:val="BodyText0"/>
              <w:tabs>
                <w:tab w:val="left" w:pos="2835"/>
              </w:tabs>
              <w:spacing w:before="0" w:after="0"/>
            </w:pPr>
            <w:r w:rsidRPr="00F461D0">
              <w:t>Notes:</w:t>
            </w:r>
          </w:p>
          <w:p w14:paraId="7516C701" w14:textId="77777777" w:rsidR="00527DF8" w:rsidRPr="00F461D0" w:rsidRDefault="00527DF8" w:rsidP="00CF33CA">
            <w:pPr>
              <w:pStyle w:val="BodyText0"/>
              <w:spacing w:before="0" w:after="0"/>
            </w:pPr>
            <w:r w:rsidRPr="00F461D0">
              <w:t>1. Class of PMB: S=Sealing, E=Elastomeric Polymer, R=Granulated Crumbed Rubber</w:t>
            </w:r>
          </w:p>
          <w:p w14:paraId="05DD5B3E" w14:textId="77777777" w:rsidR="00527DF8" w:rsidRPr="00F461D0" w:rsidRDefault="00527DF8" w:rsidP="00CF33CA">
            <w:pPr>
              <w:pStyle w:val="BodyText0"/>
              <w:spacing w:before="0" w:after="0"/>
            </w:pPr>
            <w:r w:rsidRPr="00F461D0">
              <w:t>2. NA means not applicable for that PMB class, TBR = To be reported</w:t>
            </w:r>
          </w:p>
          <w:p w14:paraId="1801FFF7" w14:textId="77777777" w:rsidR="00527DF8" w:rsidRDefault="00527DF8" w:rsidP="00CF33CA">
            <w:pPr>
              <w:pStyle w:val="BodyText0"/>
              <w:spacing w:before="0" w:after="0"/>
            </w:pPr>
            <w:r>
              <w:t>3. AG</w:t>
            </w:r>
            <w:r w:rsidRPr="00F461D0">
              <w:t xml:space="preserve">PT </w:t>
            </w:r>
            <w:r>
              <w:t xml:space="preserve">Test </w:t>
            </w:r>
            <w:r w:rsidRPr="00F461D0">
              <w:t xml:space="preserve">Methods are </w:t>
            </w:r>
            <w:r>
              <w:t xml:space="preserve">available from </w:t>
            </w:r>
            <w:proofErr w:type="spellStart"/>
            <w:r w:rsidRPr="00F461D0">
              <w:t>Austroads</w:t>
            </w:r>
            <w:proofErr w:type="spellEnd"/>
            <w:r w:rsidRPr="00F461D0">
              <w:t xml:space="preserve"> </w:t>
            </w:r>
            <w:r>
              <w:t xml:space="preserve">Guide to Pavement Technology Part 4H: Test Methods </w:t>
            </w:r>
          </w:p>
          <w:p w14:paraId="1FC5612D" w14:textId="77777777" w:rsidR="00527DF8" w:rsidRDefault="00527DF8" w:rsidP="00CF33CA">
            <w:pPr>
              <w:pStyle w:val="BodyText0"/>
              <w:spacing w:before="0" w:after="0"/>
            </w:pPr>
            <w:r>
              <w:t xml:space="preserve">4. S35E must be manufactured with </w:t>
            </w:r>
            <w:proofErr w:type="spellStart"/>
            <w:r>
              <w:t>Polybutadiene</w:t>
            </w:r>
            <w:proofErr w:type="spellEnd"/>
            <w:r>
              <w:t xml:space="preserve"> (PBD) polymers (To be used only if approved by the Superintendent, as an alternative to S10E).</w:t>
            </w:r>
          </w:p>
        </w:tc>
      </w:tr>
    </w:tbl>
    <w:p w14:paraId="6180F951" w14:textId="77777777" w:rsidR="00527DF8" w:rsidRDefault="00527DF8" w:rsidP="00527DF8">
      <w:pPr>
        <w:pStyle w:val="BodyText0"/>
      </w:pPr>
    </w:p>
    <w:p w14:paraId="2BE989A5" w14:textId="77777777" w:rsidR="00527DF8" w:rsidRPr="00A6082D" w:rsidRDefault="00527DF8" w:rsidP="00527DF8">
      <w:pPr>
        <w:pStyle w:val="Heading3"/>
        <w:tabs>
          <w:tab w:val="clear" w:pos="0"/>
          <w:tab w:val="num" w:pos="720"/>
        </w:tabs>
        <w:ind w:left="720" w:hanging="720"/>
      </w:pPr>
      <w:proofErr w:type="spellStart"/>
      <w:r>
        <w:t>Geofabric</w:t>
      </w:r>
      <w:proofErr w:type="spellEnd"/>
    </w:p>
    <w:p w14:paraId="39524407" w14:textId="77777777" w:rsidR="00527DF8" w:rsidRPr="00F461D0" w:rsidRDefault="00527DF8" w:rsidP="00527DF8">
      <w:pPr>
        <w:pStyle w:val="BodyText"/>
      </w:pPr>
      <w:r w:rsidRPr="00F461D0">
        <w:t>Use non-woven, polyester, isotropic, needle punched fabric for geotextile reinforced seals.</w:t>
      </w:r>
    </w:p>
    <w:p w14:paraId="24088627" w14:textId="77777777" w:rsidR="00527DF8" w:rsidRPr="00F461D0" w:rsidRDefault="00527DF8" w:rsidP="00527DF8">
      <w:pPr>
        <w:pStyle w:val="BodyText"/>
      </w:pPr>
      <w:r w:rsidRPr="00F461D0">
        <w:t xml:space="preserve">Conform to the Table – </w:t>
      </w:r>
      <w:proofErr w:type="spellStart"/>
      <w:r w:rsidRPr="00F461D0">
        <w:t>Geofabric</w:t>
      </w:r>
      <w:proofErr w:type="spellEnd"/>
      <w:r w:rsidRPr="00F461D0">
        <w:t xml:space="preserve"> Properties.</w:t>
      </w:r>
    </w:p>
    <w:p w14:paraId="760F5630" w14:textId="77777777" w:rsidR="00527DF8" w:rsidRDefault="00527DF8" w:rsidP="00527DF8">
      <w:pPr>
        <w:pStyle w:val="Heading3"/>
        <w:tabs>
          <w:tab w:val="clear" w:pos="0"/>
          <w:tab w:val="num" w:pos="720"/>
        </w:tabs>
        <w:ind w:left="720" w:hanging="720"/>
      </w:pPr>
      <w:r>
        <w:t xml:space="preserve">Table – </w:t>
      </w:r>
      <w:proofErr w:type="spellStart"/>
      <w:r>
        <w:t>Geofabric</w:t>
      </w:r>
      <w:proofErr w:type="spellEnd"/>
      <w:r>
        <w:t xml:space="preserve">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842"/>
        <w:gridCol w:w="1418"/>
        <w:gridCol w:w="1757"/>
      </w:tblGrid>
      <w:tr w:rsidR="00527DF8" w:rsidRPr="00F461D0" w14:paraId="1F3E38D8" w14:textId="77777777" w:rsidTr="00CF33CA">
        <w:tc>
          <w:tcPr>
            <w:tcW w:w="9520" w:type="dxa"/>
            <w:gridSpan w:val="4"/>
            <w:vAlign w:val="center"/>
          </w:tcPr>
          <w:p w14:paraId="456A6F57" w14:textId="77777777" w:rsidR="00527DF8" w:rsidRPr="00486551" w:rsidRDefault="00527DF8" w:rsidP="00CF33CA">
            <w:pPr>
              <w:pStyle w:val="BodyText"/>
              <w:jc w:val="left"/>
              <w:rPr>
                <w:b/>
              </w:rPr>
            </w:pPr>
            <w:r w:rsidRPr="00486551">
              <w:rPr>
                <w:b/>
              </w:rPr>
              <w:t xml:space="preserve">Table – </w:t>
            </w:r>
            <w:proofErr w:type="spellStart"/>
            <w:r w:rsidRPr="00486551">
              <w:rPr>
                <w:b/>
              </w:rPr>
              <w:t>Geofabric</w:t>
            </w:r>
            <w:proofErr w:type="spellEnd"/>
            <w:r w:rsidRPr="00486551">
              <w:rPr>
                <w:b/>
              </w:rPr>
              <w:t xml:space="preserve"> Properties</w:t>
            </w:r>
          </w:p>
        </w:tc>
      </w:tr>
      <w:tr w:rsidR="00527DF8" w:rsidRPr="00F461D0" w14:paraId="7A34718C" w14:textId="77777777" w:rsidTr="00CF33CA">
        <w:tc>
          <w:tcPr>
            <w:tcW w:w="4503" w:type="dxa"/>
          </w:tcPr>
          <w:p w14:paraId="311780F3" w14:textId="77777777" w:rsidR="00527DF8" w:rsidRPr="00765B67" w:rsidRDefault="00527DF8" w:rsidP="00CF33CA">
            <w:pPr>
              <w:pStyle w:val="BodyText"/>
              <w:jc w:val="left"/>
              <w:rPr>
                <w:b/>
              </w:rPr>
            </w:pPr>
            <w:r w:rsidRPr="00765B67">
              <w:rPr>
                <w:b/>
              </w:rPr>
              <w:t>Property</w:t>
            </w:r>
          </w:p>
        </w:tc>
        <w:tc>
          <w:tcPr>
            <w:tcW w:w="1842" w:type="dxa"/>
          </w:tcPr>
          <w:p w14:paraId="6DBAB2E1" w14:textId="77777777" w:rsidR="00527DF8" w:rsidRPr="00765B67" w:rsidRDefault="00527DF8" w:rsidP="00CF33CA">
            <w:pPr>
              <w:pStyle w:val="BodyText"/>
              <w:jc w:val="center"/>
              <w:rPr>
                <w:b/>
              </w:rPr>
            </w:pPr>
            <w:r w:rsidRPr="00765B67">
              <w:rPr>
                <w:b/>
              </w:rPr>
              <w:t>Test Method</w:t>
            </w:r>
          </w:p>
        </w:tc>
        <w:tc>
          <w:tcPr>
            <w:tcW w:w="1418" w:type="dxa"/>
          </w:tcPr>
          <w:p w14:paraId="2E6D6251" w14:textId="77777777" w:rsidR="00527DF8" w:rsidRPr="00765B67" w:rsidRDefault="00527DF8" w:rsidP="00CF33CA">
            <w:pPr>
              <w:pStyle w:val="BodyText"/>
              <w:jc w:val="center"/>
              <w:rPr>
                <w:b/>
              </w:rPr>
            </w:pPr>
            <w:r w:rsidRPr="00765B67">
              <w:rPr>
                <w:b/>
              </w:rPr>
              <w:t>Units</w:t>
            </w:r>
          </w:p>
        </w:tc>
        <w:tc>
          <w:tcPr>
            <w:tcW w:w="1757" w:type="dxa"/>
          </w:tcPr>
          <w:p w14:paraId="35618B94" w14:textId="77777777" w:rsidR="00527DF8" w:rsidRPr="00765B67" w:rsidRDefault="00527DF8" w:rsidP="00CF33CA">
            <w:pPr>
              <w:pStyle w:val="BodyText"/>
              <w:jc w:val="center"/>
              <w:rPr>
                <w:b/>
              </w:rPr>
            </w:pPr>
            <w:r w:rsidRPr="00765B67">
              <w:rPr>
                <w:b/>
              </w:rPr>
              <w:t>Value</w:t>
            </w:r>
          </w:p>
        </w:tc>
      </w:tr>
      <w:tr w:rsidR="00527DF8" w:rsidRPr="00F461D0" w14:paraId="763D45FE" w14:textId="77777777" w:rsidTr="00CF33CA">
        <w:trPr>
          <w:trHeight w:val="283"/>
        </w:trPr>
        <w:tc>
          <w:tcPr>
            <w:tcW w:w="4503" w:type="dxa"/>
          </w:tcPr>
          <w:p w14:paraId="48F4FE52" w14:textId="77777777" w:rsidR="00527DF8" w:rsidRPr="00F461D0" w:rsidRDefault="00527DF8" w:rsidP="00CF33CA">
            <w:pPr>
              <w:pStyle w:val="BodyText"/>
              <w:jc w:val="left"/>
            </w:pPr>
            <w:r w:rsidRPr="00F461D0">
              <w:t>Mass per unit area</w:t>
            </w:r>
          </w:p>
        </w:tc>
        <w:tc>
          <w:tcPr>
            <w:tcW w:w="1842" w:type="dxa"/>
          </w:tcPr>
          <w:p w14:paraId="79CD705E" w14:textId="77777777" w:rsidR="00527DF8" w:rsidRPr="00F461D0" w:rsidRDefault="00527DF8" w:rsidP="00CF33CA">
            <w:pPr>
              <w:pStyle w:val="BodyText"/>
              <w:jc w:val="center"/>
            </w:pPr>
            <w:r w:rsidRPr="00F461D0">
              <w:t>AS 3706.1</w:t>
            </w:r>
          </w:p>
        </w:tc>
        <w:tc>
          <w:tcPr>
            <w:tcW w:w="1418" w:type="dxa"/>
          </w:tcPr>
          <w:p w14:paraId="595CCB85" w14:textId="77777777" w:rsidR="00527DF8" w:rsidRPr="00F461D0" w:rsidRDefault="00527DF8" w:rsidP="00CF33CA">
            <w:pPr>
              <w:pStyle w:val="BodyText"/>
              <w:jc w:val="center"/>
            </w:pPr>
            <w:r w:rsidRPr="00F461D0">
              <w:t>g/m2</w:t>
            </w:r>
          </w:p>
        </w:tc>
        <w:tc>
          <w:tcPr>
            <w:tcW w:w="1757" w:type="dxa"/>
          </w:tcPr>
          <w:p w14:paraId="57F89371" w14:textId="77777777" w:rsidR="00527DF8" w:rsidRPr="00F461D0" w:rsidRDefault="00527DF8" w:rsidP="00CF33CA">
            <w:pPr>
              <w:pStyle w:val="BodyText"/>
              <w:jc w:val="center"/>
            </w:pPr>
            <w:r w:rsidRPr="00F461D0">
              <w:t>140 min</w:t>
            </w:r>
          </w:p>
        </w:tc>
      </w:tr>
      <w:tr w:rsidR="00527DF8" w:rsidRPr="00F461D0" w14:paraId="254824B0" w14:textId="77777777" w:rsidTr="00CF33CA">
        <w:tc>
          <w:tcPr>
            <w:tcW w:w="4503" w:type="dxa"/>
          </w:tcPr>
          <w:p w14:paraId="27B3095A" w14:textId="77777777" w:rsidR="00527DF8" w:rsidRPr="00F461D0" w:rsidRDefault="00527DF8" w:rsidP="00CF33CA">
            <w:pPr>
              <w:pStyle w:val="BodyText"/>
              <w:jc w:val="left"/>
            </w:pPr>
            <w:r w:rsidRPr="00F461D0">
              <w:t>Wide strip tensile strength in both directions.</w:t>
            </w:r>
          </w:p>
        </w:tc>
        <w:tc>
          <w:tcPr>
            <w:tcW w:w="1842" w:type="dxa"/>
          </w:tcPr>
          <w:p w14:paraId="1A7A80B6" w14:textId="77777777" w:rsidR="00527DF8" w:rsidRPr="00F461D0" w:rsidRDefault="00527DF8" w:rsidP="00CF33CA">
            <w:pPr>
              <w:pStyle w:val="BodyText"/>
              <w:jc w:val="center"/>
            </w:pPr>
            <w:r w:rsidRPr="00F461D0">
              <w:t>AS 3706.2</w:t>
            </w:r>
          </w:p>
        </w:tc>
        <w:tc>
          <w:tcPr>
            <w:tcW w:w="1418" w:type="dxa"/>
          </w:tcPr>
          <w:p w14:paraId="68A896BD" w14:textId="77777777" w:rsidR="00527DF8" w:rsidRPr="00F461D0" w:rsidRDefault="00527DF8" w:rsidP="00CF33CA">
            <w:pPr>
              <w:pStyle w:val="BodyText"/>
              <w:jc w:val="center"/>
            </w:pPr>
            <w:proofErr w:type="spellStart"/>
            <w:r w:rsidRPr="00F461D0">
              <w:t>kN</w:t>
            </w:r>
            <w:proofErr w:type="spellEnd"/>
            <w:r w:rsidRPr="00F461D0">
              <w:t>/m</w:t>
            </w:r>
          </w:p>
        </w:tc>
        <w:tc>
          <w:tcPr>
            <w:tcW w:w="1757" w:type="dxa"/>
          </w:tcPr>
          <w:p w14:paraId="26ABBB96" w14:textId="77777777" w:rsidR="00527DF8" w:rsidRPr="00F461D0" w:rsidRDefault="00527DF8" w:rsidP="00CF33CA">
            <w:pPr>
              <w:pStyle w:val="BodyText"/>
              <w:jc w:val="center"/>
            </w:pPr>
            <w:r w:rsidRPr="00F461D0">
              <w:t>8.0 min</w:t>
            </w:r>
          </w:p>
        </w:tc>
      </w:tr>
      <w:tr w:rsidR="00527DF8" w:rsidRPr="00F461D0" w14:paraId="2019D1F7" w14:textId="77777777" w:rsidTr="00CF33CA">
        <w:tc>
          <w:tcPr>
            <w:tcW w:w="4503" w:type="dxa"/>
          </w:tcPr>
          <w:p w14:paraId="5BB43A72" w14:textId="77777777" w:rsidR="00527DF8" w:rsidRPr="00F461D0" w:rsidRDefault="00527DF8" w:rsidP="00CF33CA">
            <w:pPr>
              <w:pStyle w:val="BodyText"/>
              <w:jc w:val="left"/>
            </w:pPr>
            <w:r w:rsidRPr="00F461D0">
              <w:t>Elongation range in both directions.</w:t>
            </w:r>
          </w:p>
        </w:tc>
        <w:tc>
          <w:tcPr>
            <w:tcW w:w="1842" w:type="dxa"/>
          </w:tcPr>
          <w:p w14:paraId="2C32FE55" w14:textId="77777777" w:rsidR="00527DF8" w:rsidRPr="00F461D0" w:rsidRDefault="00527DF8" w:rsidP="00CF33CA">
            <w:pPr>
              <w:pStyle w:val="BodyText"/>
              <w:jc w:val="center"/>
            </w:pPr>
            <w:r w:rsidRPr="00F461D0">
              <w:t>AS</w:t>
            </w:r>
            <w:r>
              <w:t xml:space="preserve"> </w:t>
            </w:r>
            <w:r w:rsidRPr="00F461D0">
              <w:t>3706.2</w:t>
            </w:r>
          </w:p>
        </w:tc>
        <w:tc>
          <w:tcPr>
            <w:tcW w:w="1418" w:type="dxa"/>
          </w:tcPr>
          <w:p w14:paraId="3B53D154" w14:textId="77777777" w:rsidR="00527DF8" w:rsidRPr="00F461D0" w:rsidRDefault="00527DF8" w:rsidP="00CF33CA">
            <w:pPr>
              <w:pStyle w:val="BodyText"/>
              <w:jc w:val="center"/>
            </w:pPr>
            <w:r w:rsidRPr="00F461D0">
              <w:t>%</w:t>
            </w:r>
          </w:p>
        </w:tc>
        <w:tc>
          <w:tcPr>
            <w:tcW w:w="1757" w:type="dxa"/>
          </w:tcPr>
          <w:p w14:paraId="1992642D" w14:textId="77777777" w:rsidR="00527DF8" w:rsidRPr="00F461D0" w:rsidRDefault="00527DF8" w:rsidP="00CF33CA">
            <w:pPr>
              <w:pStyle w:val="BodyText"/>
              <w:jc w:val="center"/>
            </w:pPr>
            <w:r w:rsidRPr="00F461D0">
              <w:t>40 – 60</w:t>
            </w:r>
          </w:p>
        </w:tc>
      </w:tr>
      <w:tr w:rsidR="00527DF8" w:rsidRPr="00F461D0" w14:paraId="5B9F6430" w14:textId="77777777" w:rsidTr="00CF33CA">
        <w:tc>
          <w:tcPr>
            <w:tcW w:w="4503" w:type="dxa"/>
          </w:tcPr>
          <w:p w14:paraId="1998AC60" w14:textId="77777777" w:rsidR="00527DF8" w:rsidRPr="00F461D0" w:rsidRDefault="00527DF8" w:rsidP="00CF33CA">
            <w:pPr>
              <w:pStyle w:val="BodyText"/>
              <w:jc w:val="left"/>
            </w:pPr>
            <w:r w:rsidRPr="00F461D0">
              <w:t>5% Secant modulus in both directions.</w:t>
            </w:r>
          </w:p>
        </w:tc>
        <w:tc>
          <w:tcPr>
            <w:tcW w:w="1842" w:type="dxa"/>
          </w:tcPr>
          <w:p w14:paraId="1119A8D5" w14:textId="77777777" w:rsidR="00527DF8" w:rsidRPr="00F461D0" w:rsidRDefault="00527DF8" w:rsidP="00CF33CA">
            <w:pPr>
              <w:pStyle w:val="BodyText"/>
              <w:jc w:val="center"/>
            </w:pPr>
            <w:r w:rsidRPr="00F461D0">
              <w:t>AS</w:t>
            </w:r>
            <w:r>
              <w:t xml:space="preserve"> </w:t>
            </w:r>
            <w:r w:rsidRPr="00F461D0">
              <w:t>3706.2</w:t>
            </w:r>
          </w:p>
        </w:tc>
        <w:tc>
          <w:tcPr>
            <w:tcW w:w="1418" w:type="dxa"/>
          </w:tcPr>
          <w:p w14:paraId="206EB192" w14:textId="77777777" w:rsidR="00527DF8" w:rsidRPr="00F461D0" w:rsidRDefault="00527DF8" w:rsidP="00CF33CA">
            <w:pPr>
              <w:pStyle w:val="BodyText"/>
              <w:jc w:val="center"/>
            </w:pPr>
            <w:proofErr w:type="spellStart"/>
            <w:r w:rsidRPr="00F461D0">
              <w:t>kN</w:t>
            </w:r>
            <w:proofErr w:type="spellEnd"/>
            <w:r w:rsidRPr="00F461D0">
              <w:t>/m</w:t>
            </w:r>
          </w:p>
        </w:tc>
        <w:tc>
          <w:tcPr>
            <w:tcW w:w="1757" w:type="dxa"/>
          </w:tcPr>
          <w:p w14:paraId="519EFEBC" w14:textId="77777777" w:rsidR="00527DF8" w:rsidRPr="00F461D0" w:rsidRDefault="00527DF8" w:rsidP="00CF33CA">
            <w:pPr>
              <w:pStyle w:val="BodyText"/>
              <w:jc w:val="center"/>
            </w:pPr>
            <w:r w:rsidRPr="00F461D0">
              <w:t>5.0 min</w:t>
            </w:r>
          </w:p>
        </w:tc>
      </w:tr>
      <w:tr w:rsidR="00527DF8" w:rsidRPr="00F461D0" w14:paraId="16C30A61" w14:textId="77777777" w:rsidTr="00CF33CA">
        <w:tc>
          <w:tcPr>
            <w:tcW w:w="4503" w:type="dxa"/>
          </w:tcPr>
          <w:p w14:paraId="0CD362E0" w14:textId="77777777" w:rsidR="00527DF8" w:rsidRPr="00F461D0" w:rsidRDefault="00527DF8" w:rsidP="00CF33CA">
            <w:pPr>
              <w:pStyle w:val="BodyText"/>
              <w:jc w:val="left"/>
            </w:pPr>
            <w:r w:rsidRPr="00F461D0">
              <w:t>Trapezoidal tear strength in both directions.</w:t>
            </w:r>
          </w:p>
        </w:tc>
        <w:tc>
          <w:tcPr>
            <w:tcW w:w="1842" w:type="dxa"/>
          </w:tcPr>
          <w:p w14:paraId="2484F242" w14:textId="77777777" w:rsidR="00527DF8" w:rsidRPr="00F461D0" w:rsidRDefault="00527DF8" w:rsidP="00CF33CA">
            <w:pPr>
              <w:pStyle w:val="BodyText"/>
              <w:jc w:val="center"/>
            </w:pPr>
            <w:r w:rsidRPr="00F461D0">
              <w:t>AS</w:t>
            </w:r>
            <w:r>
              <w:t xml:space="preserve"> </w:t>
            </w:r>
            <w:r w:rsidRPr="00F461D0">
              <w:t>3706.3</w:t>
            </w:r>
          </w:p>
        </w:tc>
        <w:tc>
          <w:tcPr>
            <w:tcW w:w="1418" w:type="dxa"/>
          </w:tcPr>
          <w:p w14:paraId="1B4EA160" w14:textId="77777777" w:rsidR="00527DF8" w:rsidRPr="00F461D0" w:rsidRDefault="00527DF8" w:rsidP="00CF33CA">
            <w:pPr>
              <w:pStyle w:val="BodyText"/>
              <w:jc w:val="center"/>
            </w:pPr>
            <w:r w:rsidRPr="00F461D0">
              <w:t>N</w:t>
            </w:r>
          </w:p>
        </w:tc>
        <w:tc>
          <w:tcPr>
            <w:tcW w:w="1757" w:type="dxa"/>
          </w:tcPr>
          <w:p w14:paraId="329199B9" w14:textId="77777777" w:rsidR="00527DF8" w:rsidRPr="00F461D0" w:rsidRDefault="00527DF8" w:rsidP="00CF33CA">
            <w:pPr>
              <w:pStyle w:val="BodyText"/>
              <w:jc w:val="center"/>
            </w:pPr>
            <w:r w:rsidRPr="00F461D0">
              <w:t>240 min</w:t>
            </w:r>
          </w:p>
        </w:tc>
      </w:tr>
      <w:tr w:rsidR="00527DF8" w:rsidRPr="00F461D0" w14:paraId="0769592B" w14:textId="77777777" w:rsidTr="00CF33CA">
        <w:tc>
          <w:tcPr>
            <w:tcW w:w="4503" w:type="dxa"/>
          </w:tcPr>
          <w:p w14:paraId="5371D93E" w14:textId="77777777" w:rsidR="00527DF8" w:rsidRPr="00F461D0" w:rsidRDefault="00527DF8" w:rsidP="00CF33CA">
            <w:pPr>
              <w:pStyle w:val="BodyText"/>
              <w:jc w:val="left"/>
            </w:pPr>
            <w:r w:rsidRPr="00F461D0">
              <w:t>Melt temperature</w:t>
            </w:r>
          </w:p>
        </w:tc>
        <w:tc>
          <w:tcPr>
            <w:tcW w:w="1842" w:type="dxa"/>
          </w:tcPr>
          <w:p w14:paraId="51A80D98" w14:textId="77777777" w:rsidR="00527DF8" w:rsidRPr="00F461D0" w:rsidRDefault="00527DF8" w:rsidP="00CF33CA">
            <w:pPr>
              <w:pStyle w:val="BodyText"/>
              <w:jc w:val="center"/>
            </w:pPr>
            <w:r w:rsidRPr="00F461D0">
              <w:t>-</w:t>
            </w:r>
          </w:p>
        </w:tc>
        <w:tc>
          <w:tcPr>
            <w:tcW w:w="1418" w:type="dxa"/>
          </w:tcPr>
          <w:p w14:paraId="371E538A" w14:textId="77777777" w:rsidR="00527DF8" w:rsidRPr="00F461D0" w:rsidRDefault="00527DF8" w:rsidP="00CF33CA">
            <w:pPr>
              <w:pStyle w:val="BodyText"/>
              <w:jc w:val="center"/>
            </w:pPr>
            <w:r>
              <w:rPr>
                <w:rFonts w:cs="Arial"/>
              </w:rPr>
              <w:t>°</w:t>
            </w:r>
            <w:r w:rsidRPr="00F461D0">
              <w:t>C</w:t>
            </w:r>
          </w:p>
        </w:tc>
        <w:tc>
          <w:tcPr>
            <w:tcW w:w="1757" w:type="dxa"/>
          </w:tcPr>
          <w:p w14:paraId="2177AE60" w14:textId="77777777" w:rsidR="00527DF8" w:rsidRPr="00F461D0" w:rsidRDefault="00527DF8" w:rsidP="00CF33CA">
            <w:pPr>
              <w:pStyle w:val="BodyText"/>
              <w:jc w:val="center"/>
            </w:pPr>
            <w:r w:rsidRPr="00F461D0">
              <w:t>250 min</w:t>
            </w:r>
          </w:p>
        </w:tc>
      </w:tr>
      <w:tr w:rsidR="00527DF8" w:rsidRPr="00F461D0" w14:paraId="470EACD7" w14:textId="77777777" w:rsidTr="00CF33CA">
        <w:tc>
          <w:tcPr>
            <w:tcW w:w="9520" w:type="dxa"/>
            <w:gridSpan w:val="4"/>
          </w:tcPr>
          <w:p w14:paraId="6F8E7440" w14:textId="77777777" w:rsidR="00527DF8" w:rsidRPr="00F461D0" w:rsidRDefault="00527DF8" w:rsidP="00CF33CA">
            <w:pPr>
              <w:pStyle w:val="BodyText"/>
            </w:pPr>
            <w:r w:rsidRPr="00F461D0">
              <w:t>Supply certificate of compliance with the respective AE Lot data.  Include Traceability of Batch Numbers with the respective AE Lot data.</w:t>
            </w:r>
          </w:p>
        </w:tc>
      </w:tr>
    </w:tbl>
    <w:p w14:paraId="19099C09" w14:textId="77777777" w:rsidR="00527DF8" w:rsidRPr="00F461D0" w:rsidRDefault="00527DF8" w:rsidP="00527DF8">
      <w:pPr>
        <w:pStyle w:val="BodyText"/>
      </w:pPr>
    </w:p>
    <w:p w14:paraId="20B3B646" w14:textId="77777777" w:rsidR="00527DF8" w:rsidRPr="00A6082D" w:rsidRDefault="00527DF8" w:rsidP="00527DF8">
      <w:pPr>
        <w:pStyle w:val="Heading2"/>
        <w:tabs>
          <w:tab w:val="clear" w:pos="0"/>
          <w:tab w:val="num" w:pos="720"/>
        </w:tabs>
        <w:ind w:left="720" w:hanging="720"/>
      </w:pPr>
      <w:r w:rsidRPr="00A6082D">
        <w:t>Sprayers And Personnel</w:t>
      </w:r>
    </w:p>
    <w:p w14:paraId="29646D54" w14:textId="77777777" w:rsidR="00527DF8" w:rsidRPr="00A6082D" w:rsidRDefault="00527DF8" w:rsidP="00527DF8">
      <w:pPr>
        <w:pStyle w:val="BodyText"/>
      </w:pPr>
      <w:r w:rsidRPr="00E77231">
        <w:t>Sprayer</w:t>
      </w:r>
      <w:r>
        <w:t>s</w:t>
      </w:r>
      <w:r w:rsidRPr="00E77231">
        <w:t xml:space="preserve"> </w:t>
      </w:r>
      <w:r>
        <w:t xml:space="preserve">must have current </w:t>
      </w:r>
      <w:r w:rsidRPr="00E77231">
        <w:t xml:space="preserve">calibration accredited by a tester nominated on the Australian Asphalt Pavement Association (AAPA) website. All calibrated sprayers must </w:t>
      </w:r>
      <w:r>
        <w:t>be listed on the AAPA website. A</w:t>
      </w:r>
      <w:r w:rsidRPr="00A6082D">
        <w:t xml:space="preserve"> copy of the calibration certificate </w:t>
      </w:r>
      <w:r>
        <w:t>must be with the vehicle at all times</w:t>
      </w:r>
      <w:r w:rsidRPr="00A6082D">
        <w:t>.</w:t>
      </w:r>
    </w:p>
    <w:p w14:paraId="0CC2F773" w14:textId="77777777" w:rsidR="00527DF8" w:rsidRPr="00E77231" w:rsidRDefault="00527DF8" w:rsidP="00527DF8">
      <w:pPr>
        <w:pStyle w:val="BodyText"/>
      </w:pPr>
      <w:r w:rsidRPr="00E77231">
        <w:t>Calibrate sprayers yearly.</w:t>
      </w:r>
    </w:p>
    <w:p w14:paraId="2E9BB8A4" w14:textId="77777777" w:rsidR="00527DF8" w:rsidRPr="00A6082D" w:rsidRDefault="00527DF8" w:rsidP="00527DF8">
      <w:pPr>
        <w:pStyle w:val="BodyText"/>
      </w:pPr>
      <w:r w:rsidRPr="00A6082D">
        <w:t>Ensure sprayer driver and operator are skilled and trained with an understanding of sprayer calibration and an appreciation of the requirements of the work.</w:t>
      </w:r>
    </w:p>
    <w:p w14:paraId="27073875" w14:textId="77777777" w:rsidR="00527DF8" w:rsidRDefault="00527DF8" w:rsidP="00527DF8">
      <w:pPr>
        <w:pStyle w:val="BodyText"/>
      </w:pPr>
      <w:r w:rsidRPr="00A6082D">
        <w:t>Ensure relevant personnel understand the types and quantities of the various materials and mixtures to be used</w:t>
      </w:r>
      <w:r>
        <w:t>.</w:t>
      </w:r>
    </w:p>
    <w:p w14:paraId="5B0DA1EA" w14:textId="77777777" w:rsidR="00527DF8" w:rsidRDefault="00527DF8" w:rsidP="00527DF8">
      <w:pPr>
        <w:pStyle w:val="BodyText"/>
      </w:pPr>
      <w:r>
        <w:t>Bitumen Spraying plant and equipment must be in good working condition at all times.</w:t>
      </w:r>
    </w:p>
    <w:p w14:paraId="35097DCD" w14:textId="77777777" w:rsidR="00527DF8" w:rsidRPr="00A6082D" w:rsidRDefault="00527DF8" w:rsidP="00527DF8">
      <w:r>
        <w:t>Refer to Cycle and Pedestrian S</w:t>
      </w:r>
      <w:r w:rsidRPr="005C1BFB">
        <w:t>hared Paths in MISCELLANEOUS PROVISIONS.</w:t>
      </w:r>
    </w:p>
    <w:p w14:paraId="482BFB9C" w14:textId="77777777" w:rsidR="00527DF8" w:rsidRPr="00A6082D" w:rsidRDefault="00527DF8" w:rsidP="00527DF8">
      <w:pPr>
        <w:pStyle w:val="Heading2"/>
        <w:tabs>
          <w:tab w:val="clear" w:pos="0"/>
          <w:tab w:val="num" w:pos="720"/>
        </w:tabs>
        <w:ind w:left="720" w:hanging="720"/>
      </w:pPr>
      <w:r w:rsidRPr="00A6082D">
        <w:lastRenderedPageBreak/>
        <w:t>Preparation Of Pavement</w:t>
      </w:r>
    </w:p>
    <w:p w14:paraId="5A607D37" w14:textId="77777777" w:rsidR="00527DF8" w:rsidRDefault="00527DF8" w:rsidP="00527DF8">
      <w:pPr>
        <w:pStyle w:val="BodyText"/>
      </w:pPr>
      <w:r w:rsidRPr="00FF484E">
        <w:t xml:space="preserve">Remove raised reflective pavement markers. Repair any damage to the pavement surface caused by </w:t>
      </w:r>
      <w:r>
        <w:t xml:space="preserve">the </w:t>
      </w:r>
      <w:r w:rsidRPr="00FF484E">
        <w:t>removal of raised reflective markers with an emulsion/sand mixture before sealing.</w:t>
      </w:r>
    </w:p>
    <w:p w14:paraId="42B09640" w14:textId="77777777" w:rsidR="00527DF8" w:rsidRDefault="00527DF8" w:rsidP="00527DF8">
      <w:pPr>
        <w:pStyle w:val="BodyText"/>
      </w:pPr>
      <w:r w:rsidRPr="00A6082D">
        <w:t>Sweep the pavement surface to remove loose stones, dust, dirt and foreign matter immediately before spraying.</w:t>
      </w:r>
    </w:p>
    <w:p w14:paraId="0B80E4FA" w14:textId="77777777" w:rsidR="00527DF8" w:rsidRPr="00A6082D" w:rsidRDefault="00527DF8" w:rsidP="00527DF8">
      <w:pPr>
        <w:pStyle w:val="BodyText"/>
      </w:pPr>
      <w:r>
        <w:t>Do n</w:t>
      </w:r>
      <w:r w:rsidRPr="00615C89">
        <w:t>o</w:t>
      </w:r>
      <w:r>
        <w:t>t</w:t>
      </w:r>
      <w:r w:rsidRPr="00615C89">
        <w:t xml:space="preserve"> </w:t>
      </w:r>
      <w:r>
        <w:t>use steel brooms</w:t>
      </w:r>
      <w:r w:rsidRPr="00615C89">
        <w:t xml:space="preserve"> on Fine Crushed Rock type or l</w:t>
      </w:r>
      <w:r>
        <w:t>ow plasticity type materials nor on</w:t>
      </w:r>
      <w:r w:rsidRPr="00615C89">
        <w:t xml:space="preserve"> Airstrips.</w:t>
      </w:r>
    </w:p>
    <w:p w14:paraId="6ADD087C" w14:textId="77777777" w:rsidR="00527DF8" w:rsidRPr="00A6082D" w:rsidRDefault="00527DF8" w:rsidP="00527DF8">
      <w:pPr>
        <w:pStyle w:val="BodyText"/>
      </w:pPr>
      <w:r w:rsidRPr="00A6082D">
        <w:t>Maintain the prepared surface.</w:t>
      </w:r>
    </w:p>
    <w:p w14:paraId="3C9B69B2" w14:textId="77777777" w:rsidR="00527DF8" w:rsidRPr="00A6082D" w:rsidRDefault="00527DF8" w:rsidP="00527DF8">
      <w:pPr>
        <w:pStyle w:val="BodyText"/>
      </w:pPr>
      <w:r w:rsidRPr="00A6082D">
        <w:t>Extend sweeping clear of the area to be sealed.</w:t>
      </w:r>
    </w:p>
    <w:p w14:paraId="313293D4" w14:textId="77777777" w:rsidR="00527DF8" w:rsidRPr="00A6082D" w:rsidRDefault="00527DF8" w:rsidP="00527DF8">
      <w:pPr>
        <w:pStyle w:val="BodyText"/>
      </w:pPr>
      <w:r w:rsidRPr="00A6082D">
        <w:t>Remove adherent patches of foreign material with a steel scraper.</w:t>
      </w:r>
    </w:p>
    <w:p w14:paraId="7C5DEE66" w14:textId="77777777" w:rsidR="00527DF8" w:rsidRPr="00A6082D" w:rsidRDefault="00527DF8" w:rsidP="00527DF8">
      <w:pPr>
        <w:pStyle w:val="BodyText"/>
      </w:pPr>
      <w:r>
        <w:t xml:space="preserve">Dampen the prepared surface lightly immediately before spraying (for priming and </w:t>
      </w:r>
      <w:proofErr w:type="spellStart"/>
      <w:r>
        <w:t>primersealing</w:t>
      </w:r>
      <w:proofErr w:type="spellEnd"/>
      <w:r>
        <w:t xml:space="preserve"> only)</w:t>
      </w:r>
    </w:p>
    <w:p w14:paraId="3A8FBCB6" w14:textId="77777777" w:rsidR="00527DF8" w:rsidRPr="00A6082D" w:rsidRDefault="00527DF8" w:rsidP="00527DF8">
      <w:pPr>
        <w:pStyle w:val="BodyText"/>
      </w:pPr>
      <w:r w:rsidRPr="00A6082D">
        <w:t>Remove water from the surface of primed or sealed pavements before applying binder.</w:t>
      </w:r>
    </w:p>
    <w:p w14:paraId="37475D1F" w14:textId="77777777" w:rsidR="00527DF8" w:rsidRPr="00A6082D" w:rsidRDefault="00527DF8" w:rsidP="00527DF8">
      <w:pPr>
        <w:pStyle w:val="BodyText"/>
      </w:pPr>
      <w:r w:rsidRPr="00A6082D">
        <w:t>Do not allow traffic on the prepared surface.</w:t>
      </w:r>
    </w:p>
    <w:p w14:paraId="47CC4148" w14:textId="77777777" w:rsidR="00527DF8" w:rsidRPr="00A6082D" w:rsidRDefault="00527DF8" w:rsidP="00527DF8">
      <w:pPr>
        <w:pStyle w:val="Heading2"/>
        <w:tabs>
          <w:tab w:val="clear" w:pos="0"/>
          <w:tab w:val="num" w:pos="720"/>
        </w:tabs>
        <w:ind w:left="720" w:hanging="720"/>
      </w:pPr>
      <w:r w:rsidRPr="00A6082D">
        <w:t>Setting Out</w:t>
      </w:r>
    </w:p>
    <w:p w14:paraId="01F14AE4" w14:textId="77777777" w:rsidR="00527DF8" w:rsidRPr="00A6082D" w:rsidRDefault="00527DF8" w:rsidP="00527DF8">
      <w:pPr>
        <w:pStyle w:val="BodyText"/>
      </w:pPr>
      <w:r w:rsidRPr="00A6082D">
        <w:t>Mark out by string line or paint.</w:t>
      </w:r>
    </w:p>
    <w:p w14:paraId="20D2B73D" w14:textId="77777777" w:rsidR="00527DF8" w:rsidRPr="00A6082D" w:rsidRDefault="00527DF8" w:rsidP="00527DF8">
      <w:pPr>
        <w:pStyle w:val="BodyText"/>
      </w:pPr>
      <w:r w:rsidRPr="00A6082D">
        <w:t>Include pavement widening.</w:t>
      </w:r>
    </w:p>
    <w:p w14:paraId="4ECC71A8" w14:textId="77777777" w:rsidR="00527DF8" w:rsidRPr="00A6082D" w:rsidRDefault="00527DF8" w:rsidP="00527DF8">
      <w:pPr>
        <w:pStyle w:val="Heading2"/>
        <w:tabs>
          <w:tab w:val="clear" w:pos="0"/>
          <w:tab w:val="num" w:pos="720"/>
        </w:tabs>
        <w:ind w:left="720" w:hanging="720"/>
      </w:pPr>
      <w:r w:rsidRPr="00A6082D">
        <w:t>Binder Coat Requirements</w:t>
      </w:r>
    </w:p>
    <w:p w14:paraId="14312A5A" w14:textId="77777777" w:rsidR="00527DF8" w:rsidRDefault="00527DF8" w:rsidP="00527DF8">
      <w:pPr>
        <w:pStyle w:val="Heading3"/>
        <w:tabs>
          <w:tab w:val="clear" w:pos="0"/>
          <w:tab w:val="num" w:pos="720"/>
        </w:tabs>
        <w:ind w:left="720" w:hanging="720"/>
      </w:pPr>
      <w:r>
        <w:t>General</w:t>
      </w:r>
    </w:p>
    <w:p w14:paraId="3D327CE3" w14:textId="77777777" w:rsidR="00527DF8" w:rsidRDefault="00527DF8" w:rsidP="00527DF8">
      <w:pPr>
        <w:pStyle w:val="BodyText0"/>
      </w:pPr>
      <w:r>
        <w:t>The Contractor must rectify stripping, bleeding or flushing seals during the defined defects period where binder application rates were applied at &gt; than 105% of the designated volume.</w:t>
      </w:r>
    </w:p>
    <w:p w14:paraId="54EDE129" w14:textId="77777777" w:rsidR="00527DF8" w:rsidRPr="0048321C" w:rsidRDefault="00527DF8" w:rsidP="00527DF8">
      <w:pPr>
        <w:pStyle w:val="BodyText0"/>
      </w:pPr>
    </w:p>
    <w:p w14:paraId="44E3D3C9" w14:textId="77777777" w:rsidR="00527DF8" w:rsidRPr="00A6082D" w:rsidRDefault="00527DF8" w:rsidP="00527DF8">
      <w:pPr>
        <w:pStyle w:val="Heading3"/>
        <w:tabs>
          <w:tab w:val="clear" w:pos="0"/>
          <w:tab w:val="num" w:pos="720"/>
        </w:tabs>
        <w:ind w:left="720" w:hanging="720"/>
      </w:pPr>
      <w:r w:rsidRPr="00A6082D">
        <w:t>Prime, primer seals and enrichment coats</w:t>
      </w:r>
    </w:p>
    <w:p w14:paraId="7340A374" w14:textId="77777777" w:rsidR="00527DF8" w:rsidRPr="00A6082D" w:rsidRDefault="00527DF8" w:rsidP="00527DF8">
      <w:pPr>
        <w:pStyle w:val="BodyText"/>
      </w:pPr>
      <w:r>
        <w:t>C</w:t>
      </w:r>
      <w:r w:rsidRPr="00A6082D">
        <w:t>ut back as follows:</w:t>
      </w:r>
    </w:p>
    <w:p w14:paraId="11CB8664" w14:textId="77777777" w:rsidR="00527DF8" w:rsidRPr="00A6082D" w:rsidRDefault="00527DF8" w:rsidP="00527DF8">
      <w:pPr>
        <w:pStyle w:val="BodyText"/>
      </w:pPr>
      <w:r w:rsidRPr="00A6082D">
        <w:t>Prime:</w:t>
      </w:r>
      <w:r w:rsidRPr="00A6082D">
        <w:tab/>
      </w:r>
      <w:r w:rsidRPr="00A6082D">
        <w:tab/>
      </w:r>
      <w:r w:rsidRPr="00A6082D">
        <w:tab/>
      </w:r>
      <w:r>
        <w:t xml:space="preserve">AMC </w:t>
      </w:r>
      <w:r w:rsidRPr="00DF6DD3">
        <w:rPr>
          <w:color w:val="000000" w:themeColor="text1"/>
        </w:rPr>
        <w:t>0</w:t>
      </w:r>
      <w:r>
        <w:tab/>
        <w:t>to AMC 00</w:t>
      </w:r>
    </w:p>
    <w:p w14:paraId="47EF5782" w14:textId="77777777" w:rsidR="00527DF8" w:rsidRPr="00A6082D" w:rsidRDefault="00527DF8" w:rsidP="00527DF8">
      <w:pPr>
        <w:pStyle w:val="BodyText"/>
      </w:pPr>
      <w:r w:rsidRPr="00A6082D">
        <w:t>Cut</w:t>
      </w:r>
      <w:r w:rsidRPr="00A6082D">
        <w:noBreakHyphen/>
        <w:t>back bitumen mixed on site:</w:t>
      </w:r>
    </w:p>
    <w:p w14:paraId="43FD045F" w14:textId="77777777" w:rsidR="00527DF8" w:rsidRPr="00A6082D" w:rsidRDefault="00527DF8" w:rsidP="00527DF8">
      <w:pPr>
        <w:pStyle w:val="BodyText"/>
      </w:pPr>
      <w:proofErr w:type="gramStart"/>
      <w:r w:rsidRPr="00A6082D">
        <w:t>Heat bitumen to a temperature appropriate for achieving final spraying temperature making allowance for incorporation of the unheated cutter.</w:t>
      </w:r>
      <w:proofErr w:type="gramEnd"/>
    </w:p>
    <w:p w14:paraId="5C9D8ACD" w14:textId="77777777" w:rsidR="00527DF8" w:rsidRPr="00A6082D" w:rsidRDefault="00527DF8" w:rsidP="00527DF8">
      <w:pPr>
        <w:pStyle w:val="BodyText"/>
      </w:pPr>
      <w:r w:rsidRPr="00A6082D">
        <w:t>Add unheated cutter to heated bitumen and circulate until a homogeneous mixture is achieved.</w:t>
      </w:r>
    </w:p>
    <w:p w14:paraId="22E2AF98" w14:textId="77777777" w:rsidR="00527DF8" w:rsidRPr="00A6082D" w:rsidRDefault="00527DF8" w:rsidP="00527DF8">
      <w:pPr>
        <w:pStyle w:val="BodyText"/>
      </w:pPr>
      <w:r w:rsidRPr="00A6082D">
        <w:t>Spray immediately circulation is complete.</w:t>
      </w:r>
    </w:p>
    <w:p w14:paraId="6D771AE1" w14:textId="77777777" w:rsidR="00527DF8" w:rsidRPr="00A6082D" w:rsidRDefault="00527DF8" w:rsidP="00527DF8">
      <w:pPr>
        <w:pStyle w:val="BodyText"/>
      </w:pPr>
      <w:r w:rsidRPr="00A6082D">
        <w:t>Allow at least three days to elapse after priming before applying the binder coat.</w:t>
      </w:r>
    </w:p>
    <w:p w14:paraId="0D4F2094" w14:textId="77777777" w:rsidR="00527DF8" w:rsidRPr="00A6082D" w:rsidRDefault="00527DF8" w:rsidP="00527DF8">
      <w:pPr>
        <w:pStyle w:val="BodyText"/>
      </w:pPr>
      <w:r w:rsidRPr="00A6082D">
        <w:t>Keep traffic off the primed surface for this period.</w:t>
      </w:r>
    </w:p>
    <w:p w14:paraId="2FA1848A" w14:textId="77777777" w:rsidR="00527DF8" w:rsidRPr="00A6082D" w:rsidRDefault="00527DF8" w:rsidP="00527DF8">
      <w:pPr>
        <w:pStyle w:val="Heading3"/>
        <w:tabs>
          <w:tab w:val="clear" w:pos="0"/>
          <w:tab w:val="num" w:pos="720"/>
        </w:tabs>
        <w:ind w:left="720" w:hanging="720"/>
      </w:pPr>
      <w:r w:rsidRPr="00A6082D">
        <w:t>Straight Run Binder Coats</w:t>
      </w:r>
    </w:p>
    <w:p w14:paraId="62667381" w14:textId="77777777" w:rsidR="00527DF8" w:rsidRPr="00726EDE" w:rsidRDefault="00527DF8" w:rsidP="00527DF8">
      <w:pPr>
        <w:pStyle w:val="BodyText"/>
      </w:pPr>
      <w:r w:rsidRPr="00726EDE">
        <w:t>Provide bitumen Class 320 complying to AS 2008 as follows:</w:t>
      </w:r>
    </w:p>
    <w:p w14:paraId="0F69FFBF" w14:textId="77777777" w:rsidR="00527DF8" w:rsidRPr="00726EDE" w:rsidRDefault="00527DF8" w:rsidP="00527DF8">
      <w:pPr>
        <w:rPr>
          <w:b/>
        </w:rPr>
      </w:pPr>
      <w:r w:rsidRPr="00726EDE">
        <w:rPr>
          <w:b/>
        </w:rPr>
        <w:t>Cross Reference</w:t>
      </w:r>
    </w:p>
    <w:p w14:paraId="7084FABB" w14:textId="77777777" w:rsidR="00527DF8" w:rsidRPr="00726EDE" w:rsidRDefault="00527DF8" w:rsidP="00527DF8">
      <w:pPr>
        <w:pStyle w:val="BodyText"/>
      </w:pPr>
      <w:proofErr w:type="spellStart"/>
      <w:r w:rsidRPr="00726EDE">
        <w:t>Austroads</w:t>
      </w:r>
      <w:proofErr w:type="spellEnd"/>
      <w:r w:rsidRPr="00726EDE">
        <w:t xml:space="preserve"> Technical Report AP-T68/06 – Update of the </w:t>
      </w:r>
      <w:proofErr w:type="spellStart"/>
      <w:r w:rsidRPr="00726EDE">
        <w:t>Austroads</w:t>
      </w:r>
      <w:proofErr w:type="spellEnd"/>
      <w:r w:rsidRPr="00726EDE">
        <w:t xml:space="preserve"> Spray Seal Design Method</w:t>
      </w:r>
    </w:p>
    <w:p w14:paraId="3893C88D" w14:textId="77777777" w:rsidR="00527DF8" w:rsidRPr="00726EDE" w:rsidRDefault="00527DF8" w:rsidP="00527DF8">
      <w:pPr>
        <w:pStyle w:val="BodyText"/>
      </w:pPr>
      <w:proofErr w:type="spellStart"/>
      <w:r w:rsidRPr="00726EDE">
        <w:t>Austroads</w:t>
      </w:r>
      <w:proofErr w:type="spellEnd"/>
      <w:r w:rsidRPr="00726EDE">
        <w:t xml:space="preserve"> - Guide to the Selection and Use of Polymer Modified Binders and Multigrades – AP-T235-13 (2013)</w:t>
      </w:r>
    </w:p>
    <w:p w14:paraId="1881A35D" w14:textId="77777777" w:rsidR="00527DF8" w:rsidRPr="00726EDE" w:rsidRDefault="00527DF8" w:rsidP="00527DF8">
      <w:pPr>
        <w:pStyle w:val="BodyText"/>
      </w:pPr>
      <w:r w:rsidRPr="00726EDE">
        <w:t xml:space="preserve">Standard Specification for </w:t>
      </w:r>
      <w:proofErr w:type="spellStart"/>
      <w:r w:rsidRPr="00726EDE">
        <w:t>Roadworks</w:t>
      </w:r>
      <w:proofErr w:type="spellEnd"/>
      <w:r w:rsidRPr="00726EDE">
        <w:t>, Spray Sealing (Department of Infrastructure) AS2008 - Bitumen for Pavements (2013)</w:t>
      </w:r>
    </w:p>
    <w:p w14:paraId="4064EDF8" w14:textId="77777777" w:rsidR="00527DF8" w:rsidRPr="00726EDE" w:rsidRDefault="00527DF8" w:rsidP="00527DF8">
      <w:pPr>
        <w:rPr>
          <w:b/>
        </w:rPr>
      </w:pPr>
      <w:r w:rsidRPr="00726EDE">
        <w:rPr>
          <w:b/>
        </w:rPr>
        <w:t>Definitions</w:t>
      </w:r>
    </w:p>
    <w:p w14:paraId="7B0A0BFF" w14:textId="77777777" w:rsidR="00527DF8" w:rsidRPr="00726EDE" w:rsidRDefault="00527DF8" w:rsidP="00527DF8">
      <w:pPr>
        <w:pStyle w:val="BodyText"/>
      </w:pPr>
      <w:r w:rsidRPr="00726EDE">
        <w:t xml:space="preserve">S10E – A class of polymer modified bitumen, used for spray seal work, with an elastomeric modifier,  conforming  to  specified  binder  properties  in  the  Standard  Specification  for </w:t>
      </w:r>
      <w:proofErr w:type="spellStart"/>
      <w:r w:rsidRPr="00726EDE">
        <w:t>Roadworks</w:t>
      </w:r>
      <w:proofErr w:type="spellEnd"/>
      <w:r w:rsidRPr="00726EDE">
        <w:t xml:space="preserve"> It must be manufactured from bitumen that conforms to the classes in AS2008.</w:t>
      </w:r>
    </w:p>
    <w:p w14:paraId="4B7B2BB9" w14:textId="77777777" w:rsidR="00527DF8" w:rsidRPr="00726EDE" w:rsidRDefault="00527DF8" w:rsidP="00527DF8">
      <w:pPr>
        <w:pStyle w:val="BodyText"/>
      </w:pPr>
      <w:r w:rsidRPr="00726EDE">
        <w:t>SAMI – Strain Alleviating Membrane Interlayer.  A layer of seal sprayed onto an existing cracked surface, prior to asphalt resurfacing.</w:t>
      </w:r>
    </w:p>
    <w:p w14:paraId="4F493C3C" w14:textId="77777777" w:rsidR="00527DF8" w:rsidRPr="00726EDE" w:rsidRDefault="00527DF8" w:rsidP="00DF6DD3">
      <w:pPr>
        <w:keepNext/>
      </w:pPr>
      <w:r w:rsidRPr="00726EDE">
        <w:rPr>
          <w:b/>
          <w:bCs/>
        </w:rPr>
        <w:lastRenderedPageBreak/>
        <w:t>Priming and Primer Sealing</w:t>
      </w:r>
    </w:p>
    <w:tbl>
      <w:tblPr>
        <w:tblW w:w="0" w:type="auto"/>
        <w:tblInd w:w="5" w:type="dxa"/>
        <w:tblLayout w:type="fixed"/>
        <w:tblCellMar>
          <w:left w:w="0" w:type="dxa"/>
          <w:right w:w="0" w:type="dxa"/>
        </w:tblCellMar>
        <w:tblLook w:val="04A0" w:firstRow="1" w:lastRow="0" w:firstColumn="1" w:lastColumn="0" w:noHBand="0" w:noVBand="1"/>
      </w:tblPr>
      <w:tblGrid>
        <w:gridCol w:w="2410"/>
        <w:gridCol w:w="1985"/>
      </w:tblGrid>
      <w:tr w:rsidR="00527DF8" w:rsidRPr="00726EDE" w14:paraId="2223316A" w14:textId="77777777" w:rsidTr="00CF33CA">
        <w:trPr>
          <w:trHeight w:hRule="exact" w:val="384"/>
        </w:trPr>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4798B671" w14:textId="77777777" w:rsidR="00527DF8" w:rsidRPr="00726EDE" w:rsidRDefault="00527DF8" w:rsidP="00DF6DD3">
            <w:pPr>
              <w:keepNext/>
            </w:pPr>
            <w:r w:rsidRPr="00726EDE">
              <w:rPr>
                <w:b/>
                <w:bCs/>
              </w:rPr>
              <w:t>Region</w:t>
            </w:r>
          </w:p>
        </w:tc>
        <w:tc>
          <w:tcPr>
            <w:tcW w:w="1985" w:type="dxa"/>
            <w:tcBorders>
              <w:top w:val="single" w:sz="4" w:space="0" w:color="000000"/>
              <w:left w:val="single" w:sz="4" w:space="0" w:color="000000"/>
              <w:bottom w:val="single" w:sz="4" w:space="0" w:color="000000"/>
              <w:right w:val="single" w:sz="4" w:space="0" w:color="000000"/>
            </w:tcBorders>
            <w:shd w:val="clear" w:color="auto" w:fill="F1F1F1"/>
            <w:hideMark/>
          </w:tcPr>
          <w:p w14:paraId="489BF56D" w14:textId="77777777" w:rsidR="00527DF8" w:rsidRPr="00726EDE" w:rsidRDefault="00527DF8" w:rsidP="00DF6DD3">
            <w:pPr>
              <w:keepNext/>
            </w:pPr>
            <w:r w:rsidRPr="00726EDE">
              <w:rPr>
                <w:b/>
                <w:bCs/>
              </w:rPr>
              <w:t>Binder Type</w:t>
            </w:r>
          </w:p>
        </w:tc>
      </w:tr>
      <w:tr w:rsidR="00527DF8" w:rsidRPr="00726EDE" w14:paraId="55E4C06C" w14:textId="77777777" w:rsidTr="00CF33CA">
        <w:trPr>
          <w:trHeight w:hRule="exact" w:val="382"/>
        </w:trPr>
        <w:tc>
          <w:tcPr>
            <w:tcW w:w="2410" w:type="dxa"/>
            <w:tcBorders>
              <w:top w:val="single" w:sz="4" w:space="0" w:color="000000"/>
              <w:left w:val="single" w:sz="4" w:space="0" w:color="000000"/>
              <w:bottom w:val="single" w:sz="4" w:space="0" w:color="000000"/>
              <w:right w:val="single" w:sz="4" w:space="0" w:color="000000"/>
            </w:tcBorders>
            <w:hideMark/>
          </w:tcPr>
          <w:p w14:paraId="3B2B68AE" w14:textId="77777777" w:rsidR="00527DF8" w:rsidRPr="00726EDE" w:rsidRDefault="00527DF8" w:rsidP="00DF6DD3">
            <w:pPr>
              <w:keepNext/>
            </w:pPr>
            <w:r w:rsidRPr="00726EDE">
              <w:t>All</w:t>
            </w:r>
          </w:p>
        </w:tc>
        <w:tc>
          <w:tcPr>
            <w:tcW w:w="1985" w:type="dxa"/>
            <w:tcBorders>
              <w:top w:val="single" w:sz="4" w:space="0" w:color="000000"/>
              <w:left w:val="single" w:sz="4" w:space="0" w:color="000000"/>
              <w:bottom w:val="single" w:sz="4" w:space="0" w:color="000000"/>
              <w:right w:val="single" w:sz="4" w:space="0" w:color="000000"/>
            </w:tcBorders>
            <w:hideMark/>
          </w:tcPr>
          <w:p w14:paraId="0B5BA565" w14:textId="77777777" w:rsidR="00527DF8" w:rsidRPr="00726EDE" w:rsidRDefault="00527DF8" w:rsidP="00DF6DD3">
            <w:pPr>
              <w:keepNext/>
            </w:pPr>
            <w:r w:rsidRPr="00726EDE">
              <w:t>Class C240/C320*</w:t>
            </w:r>
          </w:p>
        </w:tc>
      </w:tr>
    </w:tbl>
    <w:p w14:paraId="43B6D9EF" w14:textId="77777777" w:rsidR="00527DF8" w:rsidRPr="00726EDE" w:rsidRDefault="00527DF8" w:rsidP="00527DF8">
      <w:r w:rsidRPr="00726EDE">
        <w:t>* - applied in cutback form</w:t>
      </w:r>
    </w:p>
    <w:p w14:paraId="58D3727A" w14:textId="77777777" w:rsidR="00527DF8" w:rsidRPr="00726EDE" w:rsidRDefault="00527DF8" w:rsidP="00527DF8">
      <w:r w:rsidRPr="00726EDE">
        <w:rPr>
          <w:b/>
          <w:bCs/>
        </w:rPr>
        <w:t>Tack Coat and Enrichment</w:t>
      </w:r>
    </w:p>
    <w:tbl>
      <w:tblPr>
        <w:tblW w:w="0" w:type="auto"/>
        <w:tblInd w:w="5" w:type="dxa"/>
        <w:tblLayout w:type="fixed"/>
        <w:tblCellMar>
          <w:left w:w="0" w:type="dxa"/>
          <w:right w:w="0" w:type="dxa"/>
        </w:tblCellMar>
        <w:tblLook w:val="04A0" w:firstRow="1" w:lastRow="0" w:firstColumn="1" w:lastColumn="0" w:noHBand="0" w:noVBand="1"/>
      </w:tblPr>
      <w:tblGrid>
        <w:gridCol w:w="2977"/>
        <w:gridCol w:w="1418"/>
      </w:tblGrid>
      <w:tr w:rsidR="00527DF8" w:rsidRPr="00726EDE" w14:paraId="3AB2663C" w14:textId="77777777" w:rsidTr="00CF33CA">
        <w:trPr>
          <w:trHeight w:hRule="exact" w:val="384"/>
        </w:trPr>
        <w:tc>
          <w:tcPr>
            <w:tcW w:w="2977" w:type="dxa"/>
            <w:tcBorders>
              <w:top w:val="single" w:sz="4" w:space="0" w:color="000000"/>
              <w:left w:val="single" w:sz="4" w:space="0" w:color="000000"/>
              <w:bottom w:val="single" w:sz="4" w:space="0" w:color="000000"/>
              <w:right w:val="single" w:sz="4" w:space="0" w:color="000000"/>
            </w:tcBorders>
            <w:shd w:val="clear" w:color="auto" w:fill="F1F1F1"/>
            <w:hideMark/>
          </w:tcPr>
          <w:p w14:paraId="42DB8531" w14:textId="77777777" w:rsidR="00527DF8" w:rsidRPr="00726EDE" w:rsidRDefault="00527DF8" w:rsidP="00CF33CA">
            <w:r w:rsidRPr="00726EDE">
              <w:rPr>
                <w:b/>
                <w:bCs/>
              </w:rPr>
              <w:t>Region</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7A917E97" w14:textId="77777777" w:rsidR="00527DF8" w:rsidRPr="00726EDE" w:rsidRDefault="00527DF8" w:rsidP="00CF33CA">
            <w:r w:rsidRPr="00726EDE">
              <w:rPr>
                <w:b/>
                <w:bCs/>
              </w:rPr>
              <w:t>Binder Type</w:t>
            </w:r>
          </w:p>
        </w:tc>
      </w:tr>
      <w:tr w:rsidR="00527DF8" w:rsidRPr="00726EDE" w14:paraId="5D4284A9" w14:textId="77777777" w:rsidTr="00CF33CA">
        <w:trPr>
          <w:trHeight w:hRule="exact" w:val="382"/>
        </w:trPr>
        <w:tc>
          <w:tcPr>
            <w:tcW w:w="2977" w:type="dxa"/>
            <w:tcBorders>
              <w:top w:val="single" w:sz="4" w:space="0" w:color="000000"/>
              <w:left w:val="single" w:sz="4" w:space="0" w:color="000000"/>
              <w:bottom w:val="single" w:sz="4" w:space="0" w:color="000000"/>
              <w:right w:val="single" w:sz="4" w:space="0" w:color="000000"/>
            </w:tcBorders>
            <w:hideMark/>
          </w:tcPr>
          <w:p w14:paraId="6908DD8B" w14:textId="77777777" w:rsidR="00527DF8" w:rsidRPr="00726EDE" w:rsidRDefault="00527DF8" w:rsidP="00CF33CA">
            <w:r w:rsidRPr="00726EDE">
              <w:t>All</w:t>
            </w:r>
          </w:p>
        </w:tc>
        <w:tc>
          <w:tcPr>
            <w:tcW w:w="1418" w:type="dxa"/>
            <w:tcBorders>
              <w:top w:val="single" w:sz="4" w:space="0" w:color="000000"/>
              <w:left w:val="single" w:sz="4" w:space="0" w:color="000000"/>
              <w:bottom w:val="single" w:sz="4" w:space="0" w:color="000000"/>
              <w:right w:val="single" w:sz="4" w:space="0" w:color="000000"/>
            </w:tcBorders>
            <w:hideMark/>
          </w:tcPr>
          <w:p w14:paraId="1427FDDB" w14:textId="77777777" w:rsidR="00527DF8" w:rsidRPr="00726EDE" w:rsidRDefault="00527DF8" w:rsidP="00CF33CA">
            <w:r w:rsidRPr="00726EDE">
              <w:t>CRS170/60*</w:t>
            </w:r>
            <w:r>
              <w:t>*</w:t>
            </w:r>
          </w:p>
        </w:tc>
      </w:tr>
    </w:tbl>
    <w:p w14:paraId="5BE839E2" w14:textId="77777777" w:rsidR="00527DF8" w:rsidRPr="00726EDE" w:rsidRDefault="00527DF8" w:rsidP="00527DF8">
      <w:r>
        <w:t>*</w:t>
      </w:r>
      <w:r w:rsidRPr="00726EDE">
        <w:t>* - applied in emulsion form</w:t>
      </w:r>
    </w:p>
    <w:p w14:paraId="770181EB" w14:textId="77777777" w:rsidR="00527DF8" w:rsidRPr="00726EDE" w:rsidRDefault="00527DF8" w:rsidP="00527DF8">
      <w:r w:rsidRPr="00726EDE">
        <w:rPr>
          <w:b/>
          <w:bCs/>
        </w:rPr>
        <w:t>Initial Seal Work</w:t>
      </w:r>
    </w:p>
    <w:tbl>
      <w:tblPr>
        <w:tblW w:w="0" w:type="auto"/>
        <w:tblInd w:w="5" w:type="dxa"/>
        <w:tblLayout w:type="fixed"/>
        <w:tblCellMar>
          <w:left w:w="0" w:type="dxa"/>
          <w:right w:w="0" w:type="dxa"/>
        </w:tblCellMar>
        <w:tblLook w:val="04A0" w:firstRow="1" w:lastRow="0" w:firstColumn="1" w:lastColumn="0" w:noHBand="0" w:noVBand="1"/>
      </w:tblPr>
      <w:tblGrid>
        <w:gridCol w:w="2977"/>
        <w:gridCol w:w="1418"/>
      </w:tblGrid>
      <w:tr w:rsidR="00527DF8" w:rsidRPr="00726EDE" w14:paraId="78711CD2" w14:textId="77777777" w:rsidTr="00CF33CA">
        <w:trPr>
          <w:trHeight w:hRule="exact" w:val="382"/>
        </w:trPr>
        <w:tc>
          <w:tcPr>
            <w:tcW w:w="2977" w:type="dxa"/>
            <w:tcBorders>
              <w:top w:val="single" w:sz="4" w:space="0" w:color="000000"/>
              <w:left w:val="single" w:sz="4" w:space="0" w:color="000000"/>
              <w:bottom w:val="single" w:sz="4" w:space="0" w:color="000000"/>
              <w:right w:val="single" w:sz="4" w:space="0" w:color="000000"/>
            </w:tcBorders>
            <w:shd w:val="clear" w:color="auto" w:fill="F1F1F1"/>
            <w:hideMark/>
          </w:tcPr>
          <w:p w14:paraId="0FE20704" w14:textId="77777777" w:rsidR="00527DF8" w:rsidRPr="00726EDE" w:rsidRDefault="00527DF8" w:rsidP="00CF33CA">
            <w:r w:rsidRPr="00726EDE">
              <w:rPr>
                <w:b/>
                <w:bCs/>
              </w:rPr>
              <w:t>Region</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6D33D4A1" w14:textId="77777777" w:rsidR="00527DF8" w:rsidRPr="00726EDE" w:rsidRDefault="00527DF8" w:rsidP="00CF33CA">
            <w:r w:rsidRPr="00726EDE">
              <w:rPr>
                <w:b/>
                <w:bCs/>
              </w:rPr>
              <w:t>Binder Type</w:t>
            </w:r>
          </w:p>
        </w:tc>
      </w:tr>
      <w:tr w:rsidR="00527DF8" w:rsidRPr="00726EDE" w14:paraId="2133096C" w14:textId="77777777" w:rsidTr="00CF33CA">
        <w:trPr>
          <w:trHeight w:hRule="exact" w:val="636"/>
        </w:trPr>
        <w:tc>
          <w:tcPr>
            <w:tcW w:w="2977" w:type="dxa"/>
            <w:tcBorders>
              <w:top w:val="single" w:sz="4" w:space="0" w:color="000000"/>
              <w:left w:val="single" w:sz="4" w:space="0" w:color="000000"/>
              <w:bottom w:val="single" w:sz="4" w:space="0" w:color="000000"/>
              <w:right w:val="single" w:sz="4" w:space="0" w:color="000000"/>
            </w:tcBorders>
            <w:hideMark/>
          </w:tcPr>
          <w:p w14:paraId="266B99B4" w14:textId="77777777" w:rsidR="00527DF8" w:rsidRPr="00726EDE" w:rsidRDefault="00527DF8" w:rsidP="00CF33CA">
            <w:r w:rsidRPr="00726EDE">
              <w:t>Darwin, Katherine, East Arnhem Tennant Creek, Alice Springs</w:t>
            </w:r>
          </w:p>
        </w:tc>
        <w:tc>
          <w:tcPr>
            <w:tcW w:w="1418" w:type="dxa"/>
            <w:tcBorders>
              <w:top w:val="single" w:sz="4" w:space="0" w:color="000000"/>
              <w:left w:val="single" w:sz="4" w:space="0" w:color="000000"/>
              <w:bottom w:val="single" w:sz="4" w:space="0" w:color="000000"/>
              <w:right w:val="single" w:sz="4" w:space="0" w:color="000000"/>
            </w:tcBorders>
            <w:hideMark/>
          </w:tcPr>
          <w:p w14:paraId="08F45A26" w14:textId="77777777" w:rsidR="00527DF8" w:rsidRPr="00726EDE" w:rsidRDefault="00527DF8" w:rsidP="00CF33CA">
            <w:r w:rsidRPr="00726EDE">
              <w:t>S10E</w:t>
            </w:r>
          </w:p>
        </w:tc>
      </w:tr>
    </w:tbl>
    <w:p w14:paraId="3DFD2EC1" w14:textId="77777777" w:rsidR="00527DF8" w:rsidRPr="00726EDE" w:rsidRDefault="00527DF8" w:rsidP="00527DF8">
      <w:r w:rsidRPr="00726EDE">
        <w:rPr>
          <w:b/>
          <w:bCs/>
        </w:rPr>
        <w:t>Resealing Work</w:t>
      </w:r>
    </w:p>
    <w:tbl>
      <w:tblPr>
        <w:tblW w:w="0" w:type="auto"/>
        <w:tblInd w:w="5" w:type="dxa"/>
        <w:tblLayout w:type="fixed"/>
        <w:tblCellMar>
          <w:left w:w="0" w:type="dxa"/>
          <w:right w:w="0" w:type="dxa"/>
        </w:tblCellMar>
        <w:tblLook w:val="04A0" w:firstRow="1" w:lastRow="0" w:firstColumn="1" w:lastColumn="0" w:noHBand="0" w:noVBand="1"/>
      </w:tblPr>
      <w:tblGrid>
        <w:gridCol w:w="2977"/>
        <w:gridCol w:w="1418"/>
      </w:tblGrid>
      <w:tr w:rsidR="00527DF8" w:rsidRPr="00726EDE" w14:paraId="4C2CA537" w14:textId="77777777" w:rsidTr="00CF33CA">
        <w:trPr>
          <w:trHeight w:hRule="exact" w:val="382"/>
        </w:trPr>
        <w:tc>
          <w:tcPr>
            <w:tcW w:w="2977" w:type="dxa"/>
            <w:tcBorders>
              <w:top w:val="single" w:sz="4" w:space="0" w:color="000000"/>
              <w:left w:val="single" w:sz="4" w:space="0" w:color="000000"/>
              <w:bottom w:val="single" w:sz="4" w:space="0" w:color="000000"/>
              <w:right w:val="single" w:sz="4" w:space="0" w:color="000000"/>
            </w:tcBorders>
            <w:shd w:val="clear" w:color="auto" w:fill="F1F1F1"/>
            <w:hideMark/>
          </w:tcPr>
          <w:p w14:paraId="34F776A2" w14:textId="77777777" w:rsidR="00527DF8" w:rsidRPr="00726EDE" w:rsidRDefault="00527DF8" w:rsidP="00CF33CA">
            <w:r w:rsidRPr="00726EDE">
              <w:rPr>
                <w:b/>
                <w:bCs/>
              </w:rPr>
              <w:t>Region</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148EFA7F" w14:textId="77777777" w:rsidR="00527DF8" w:rsidRPr="00726EDE" w:rsidRDefault="00527DF8" w:rsidP="00CF33CA">
            <w:r w:rsidRPr="00726EDE">
              <w:rPr>
                <w:b/>
                <w:bCs/>
              </w:rPr>
              <w:t>Binder Type</w:t>
            </w:r>
          </w:p>
        </w:tc>
      </w:tr>
      <w:tr w:rsidR="00527DF8" w:rsidRPr="00726EDE" w14:paraId="44FC578A" w14:textId="77777777" w:rsidTr="00CF33CA">
        <w:trPr>
          <w:trHeight w:hRule="exact" w:val="384"/>
        </w:trPr>
        <w:tc>
          <w:tcPr>
            <w:tcW w:w="2977" w:type="dxa"/>
            <w:tcBorders>
              <w:top w:val="single" w:sz="4" w:space="0" w:color="000000"/>
              <w:left w:val="single" w:sz="4" w:space="0" w:color="000000"/>
              <w:bottom w:val="single" w:sz="4" w:space="0" w:color="000000"/>
              <w:right w:val="single" w:sz="4" w:space="0" w:color="000000"/>
            </w:tcBorders>
            <w:hideMark/>
          </w:tcPr>
          <w:p w14:paraId="67CB08F8" w14:textId="77777777" w:rsidR="00527DF8" w:rsidRPr="00726EDE" w:rsidRDefault="00527DF8" w:rsidP="00CF33CA">
            <w:r w:rsidRPr="00726EDE">
              <w:t>All</w:t>
            </w:r>
          </w:p>
        </w:tc>
        <w:tc>
          <w:tcPr>
            <w:tcW w:w="1418" w:type="dxa"/>
            <w:tcBorders>
              <w:top w:val="single" w:sz="4" w:space="0" w:color="000000"/>
              <w:left w:val="single" w:sz="4" w:space="0" w:color="000000"/>
              <w:bottom w:val="single" w:sz="4" w:space="0" w:color="000000"/>
              <w:right w:val="single" w:sz="4" w:space="0" w:color="000000"/>
            </w:tcBorders>
            <w:hideMark/>
          </w:tcPr>
          <w:p w14:paraId="7323F1B3" w14:textId="77777777" w:rsidR="00527DF8" w:rsidRPr="00726EDE" w:rsidRDefault="00527DF8" w:rsidP="00CF33CA">
            <w:r w:rsidRPr="00726EDE">
              <w:t>S10E</w:t>
            </w:r>
          </w:p>
        </w:tc>
      </w:tr>
    </w:tbl>
    <w:p w14:paraId="1FB7182F" w14:textId="77777777" w:rsidR="00527DF8" w:rsidRPr="00726EDE" w:rsidRDefault="00527DF8" w:rsidP="00527DF8">
      <w:r w:rsidRPr="00726EDE">
        <w:rPr>
          <w:b/>
          <w:bCs/>
        </w:rPr>
        <w:t>SAMI Work (Using 14mm aggregate)</w:t>
      </w:r>
    </w:p>
    <w:tbl>
      <w:tblPr>
        <w:tblW w:w="0" w:type="auto"/>
        <w:tblInd w:w="5" w:type="dxa"/>
        <w:tblLayout w:type="fixed"/>
        <w:tblCellMar>
          <w:left w:w="0" w:type="dxa"/>
          <w:right w:w="0" w:type="dxa"/>
        </w:tblCellMar>
        <w:tblLook w:val="04A0" w:firstRow="1" w:lastRow="0" w:firstColumn="1" w:lastColumn="0" w:noHBand="0" w:noVBand="1"/>
      </w:tblPr>
      <w:tblGrid>
        <w:gridCol w:w="2977"/>
        <w:gridCol w:w="1418"/>
      </w:tblGrid>
      <w:tr w:rsidR="00527DF8" w:rsidRPr="00726EDE" w14:paraId="2C615544" w14:textId="77777777" w:rsidTr="00CF33CA">
        <w:trPr>
          <w:trHeight w:hRule="exact" w:val="384"/>
        </w:trPr>
        <w:tc>
          <w:tcPr>
            <w:tcW w:w="2977" w:type="dxa"/>
            <w:tcBorders>
              <w:top w:val="single" w:sz="4" w:space="0" w:color="000000"/>
              <w:left w:val="single" w:sz="4" w:space="0" w:color="000000"/>
              <w:bottom w:val="single" w:sz="4" w:space="0" w:color="000000"/>
              <w:right w:val="single" w:sz="4" w:space="0" w:color="000000"/>
            </w:tcBorders>
            <w:shd w:val="clear" w:color="auto" w:fill="F1F1F1"/>
            <w:hideMark/>
          </w:tcPr>
          <w:p w14:paraId="4E278EC0" w14:textId="77777777" w:rsidR="00527DF8" w:rsidRPr="00726EDE" w:rsidRDefault="00527DF8" w:rsidP="00CF33CA">
            <w:r w:rsidRPr="00726EDE">
              <w:rPr>
                <w:b/>
                <w:bCs/>
              </w:rPr>
              <w:t>Region</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5E9C471F" w14:textId="77777777" w:rsidR="00527DF8" w:rsidRPr="00726EDE" w:rsidRDefault="00527DF8" w:rsidP="00CF33CA">
            <w:r w:rsidRPr="00726EDE">
              <w:rPr>
                <w:b/>
                <w:bCs/>
              </w:rPr>
              <w:t>Binder Type</w:t>
            </w:r>
          </w:p>
        </w:tc>
      </w:tr>
      <w:tr w:rsidR="00527DF8" w:rsidRPr="00726EDE" w14:paraId="6CD0AC51" w14:textId="77777777" w:rsidTr="00CF33CA">
        <w:trPr>
          <w:trHeight w:hRule="exact" w:val="382"/>
        </w:trPr>
        <w:tc>
          <w:tcPr>
            <w:tcW w:w="2977" w:type="dxa"/>
            <w:tcBorders>
              <w:top w:val="single" w:sz="4" w:space="0" w:color="000000"/>
              <w:left w:val="single" w:sz="4" w:space="0" w:color="000000"/>
              <w:bottom w:val="single" w:sz="4" w:space="0" w:color="000000"/>
              <w:right w:val="single" w:sz="4" w:space="0" w:color="000000"/>
            </w:tcBorders>
            <w:hideMark/>
          </w:tcPr>
          <w:p w14:paraId="2D10E5D9" w14:textId="77777777" w:rsidR="00527DF8" w:rsidRPr="00726EDE" w:rsidRDefault="00527DF8" w:rsidP="00CF33CA">
            <w:r w:rsidRPr="00726EDE">
              <w:t>All</w:t>
            </w:r>
          </w:p>
        </w:tc>
        <w:tc>
          <w:tcPr>
            <w:tcW w:w="1418" w:type="dxa"/>
            <w:tcBorders>
              <w:top w:val="single" w:sz="4" w:space="0" w:color="000000"/>
              <w:left w:val="single" w:sz="4" w:space="0" w:color="000000"/>
              <w:bottom w:val="single" w:sz="4" w:space="0" w:color="000000"/>
              <w:right w:val="single" w:sz="4" w:space="0" w:color="000000"/>
            </w:tcBorders>
            <w:hideMark/>
          </w:tcPr>
          <w:p w14:paraId="7C4E8EFE" w14:textId="77777777" w:rsidR="00527DF8" w:rsidRPr="00726EDE" w:rsidRDefault="00527DF8" w:rsidP="00CF33CA">
            <w:r w:rsidRPr="00726EDE">
              <w:t>S25E</w:t>
            </w:r>
          </w:p>
        </w:tc>
      </w:tr>
    </w:tbl>
    <w:p w14:paraId="1C6F9DFB" w14:textId="77777777" w:rsidR="00527DF8" w:rsidRPr="00726EDE" w:rsidRDefault="00527DF8" w:rsidP="00527DF8">
      <w:pPr>
        <w:pStyle w:val="BodyText"/>
      </w:pPr>
      <w:r w:rsidRPr="00726EDE">
        <w:t>Selection of binder type other than those specified above can be considered in special circumstances and to the approval of the Executive Director Civil Construction (Chief Engineer) Civil Services. For example, resealing a heavily cracked surface may require a S20E or S25E binder type or crumb rubber S45R.</w:t>
      </w:r>
    </w:p>
    <w:p w14:paraId="010C7816" w14:textId="77777777" w:rsidR="00527DF8" w:rsidRPr="00726EDE" w:rsidRDefault="00527DF8" w:rsidP="00527DF8">
      <w:pPr>
        <w:pStyle w:val="BodyText"/>
      </w:pPr>
      <w:r w:rsidRPr="00726EDE">
        <w:t xml:space="preserve">Material properties for S10E binders and other binder types are contained in the Standard Specification for </w:t>
      </w:r>
      <w:proofErr w:type="spellStart"/>
      <w:r w:rsidRPr="00726EDE">
        <w:t>Roadworks</w:t>
      </w:r>
      <w:proofErr w:type="spellEnd"/>
      <w:r w:rsidRPr="00726EDE">
        <w:t>, Spray Seal section.</w:t>
      </w:r>
    </w:p>
    <w:p w14:paraId="5667858F" w14:textId="77777777" w:rsidR="00527DF8" w:rsidRPr="00726EDE" w:rsidRDefault="00527DF8" w:rsidP="00527DF8">
      <w:pPr>
        <w:pStyle w:val="BodyText"/>
      </w:pPr>
      <w:r w:rsidRPr="00726EDE">
        <w:t xml:space="preserve">For </w:t>
      </w:r>
      <w:proofErr w:type="gramStart"/>
      <w:r w:rsidRPr="00726EDE">
        <w:t>further  guidance</w:t>
      </w:r>
      <w:proofErr w:type="gramEnd"/>
      <w:r w:rsidRPr="00726EDE">
        <w:t xml:space="preserve"> refer to </w:t>
      </w:r>
      <w:proofErr w:type="spellStart"/>
      <w:r w:rsidRPr="00726EDE">
        <w:t>Austroads</w:t>
      </w:r>
      <w:proofErr w:type="spellEnd"/>
      <w:r w:rsidRPr="00726EDE">
        <w:t xml:space="preserve"> - Guide to the Selection and Use of Polymer Modified Binders and Multigrades (TT1357 2012)</w:t>
      </w:r>
    </w:p>
    <w:p w14:paraId="5C7BA72D" w14:textId="77777777" w:rsidR="00527DF8" w:rsidRPr="00FA33F0" w:rsidRDefault="00527DF8" w:rsidP="00527DF8">
      <w:pPr>
        <w:pStyle w:val="BodyText"/>
      </w:pPr>
      <w:r w:rsidRPr="00FA33F0">
        <w:t>Heat to spraying temperature, generally between 180°C and 200°C, but do not exceed the maximum. Avoid heating bitumen in quantities excess to requirements</w:t>
      </w:r>
    </w:p>
    <w:p w14:paraId="0EC941B1" w14:textId="77777777" w:rsidR="00527DF8" w:rsidRPr="00FA33F0" w:rsidRDefault="00527DF8" w:rsidP="00527DF8">
      <w:pPr>
        <w:pStyle w:val="BodyText"/>
      </w:pPr>
      <w:r w:rsidRPr="00FA33F0">
        <w:t>Prevent foaming.</w:t>
      </w:r>
    </w:p>
    <w:p w14:paraId="59E9DCB2" w14:textId="77777777" w:rsidR="00527DF8" w:rsidRPr="00FA33F0" w:rsidRDefault="00527DF8" w:rsidP="00527DF8">
      <w:pPr>
        <w:pStyle w:val="BodyText"/>
      </w:pPr>
      <w:r w:rsidRPr="00FA33F0">
        <w:t>Ensure product meets the requirements of the specification at point of delivery.</w:t>
      </w:r>
    </w:p>
    <w:p w14:paraId="7BC477BF" w14:textId="77777777" w:rsidR="00527DF8" w:rsidRDefault="00527DF8" w:rsidP="00527DF8">
      <w:pPr>
        <w:pStyle w:val="BodyText"/>
        <w:tabs>
          <w:tab w:val="left" w:pos="5254"/>
        </w:tabs>
      </w:pPr>
      <w:r>
        <w:tab/>
      </w:r>
    </w:p>
    <w:p w14:paraId="3B32C77C" w14:textId="77777777" w:rsidR="00527DF8" w:rsidRPr="00A6082D" w:rsidRDefault="00527DF8" w:rsidP="00527DF8">
      <w:pPr>
        <w:pStyle w:val="Heading3"/>
        <w:tabs>
          <w:tab w:val="clear" w:pos="0"/>
          <w:tab w:val="num" w:pos="720"/>
        </w:tabs>
        <w:ind w:left="720" w:hanging="720"/>
      </w:pPr>
      <w:r w:rsidRPr="00A6082D">
        <w:t>Polymer Modified Binder Coats</w:t>
      </w:r>
    </w:p>
    <w:p w14:paraId="261BA582" w14:textId="77777777" w:rsidR="00527DF8" w:rsidRPr="0014405A" w:rsidRDefault="00527DF8" w:rsidP="00527DF8">
      <w:pPr>
        <w:pStyle w:val="Heading3"/>
        <w:numPr>
          <w:ilvl w:val="0"/>
          <w:numId w:val="0"/>
        </w:numPr>
        <w:rPr>
          <w:b w:val="0"/>
        </w:rPr>
      </w:pPr>
      <w:r w:rsidRPr="0014405A">
        <w:rPr>
          <w:b w:val="0"/>
        </w:rPr>
        <w:t xml:space="preserve">Provide bitumen </w:t>
      </w:r>
      <w:r>
        <w:rPr>
          <w:b w:val="0"/>
        </w:rPr>
        <w:t xml:space="preserve">in conformance with </w:t>
      </w:r>
      <w:r>
        <w:t xml:space="preserve">Table </w:t>
      </w:r>
      <w:r w:rsidRPr="005C74D3">
        <w:t>– Base Binder for Polymer Modified Bitumen</w:t>
      </w:r>
      <w:r w:rsidRPr="0014405A">
        <w:rPr>
          <w:b w:val="0"/>
        </w:rPr>
        <w:t xml:space="preserve"> blended with the required polymer as follows:</w:t>
      </w:r>
    </w:p>
    <w:p w14:paraId="0DA92E51" w14:textId="77777777" w:rsidR="00527DF8" w:rsidRPr="00A6082D" w:rsidRDefault="00527DF8" w:rsidP="00527DF8">
      <w:pPr>
        <w:pStyle w:val="BodyText"/>
      </w:pPr>
      <w:r>
        <w:t>Prepare the product in a manufacturing or blending plant that complies with the Guide to the Manufacture, Storage and Handling of Polymer Modified Binders, Australian Asphalt Pavement Association, 2013.</w:t>
      </w:r>
    </w:p>
    <w:p w14:paraId="2E6294D8" w14:textId="77777777" w:rsidR="00527DF8" w:rsidRDefault="00527DF8" w:rsidP="00527DF8">
      <w:pPr>
        <w:pStyle w:val="IndentBH"/>
      </w:pPr>
      <w:r>
        <w:t>Initial seal coat: C</w:t>
      </w:r>
      <w:r w:rsidRPr="00A6082D">
        <w:t xml:space="preserve">lass </w:t>
      </w:r>
      <w:r w:rsidRPr="00EF69A7">
        <w:rPr>
          <w:rStyle w:val="enterdata"/>
        </w:rPr>
        <w:t>S</w:t>
      </w:r>
      <w:r>
        <w:rPr>
          <w:rStyle w:val="enterdata"/>
        </w:rPr>
        <w:t>25E</w:t>
      </w:r>
      <w:r>
        <w:t xml:space="preserve"> </w:t>
      </w:r>
    </w:p>
    <w:p w14:paraId="16F4FDE2" w14:textId="77777777" w:rsidR="00527DF8" w:rsidRPr="00A6082D" w:rsidRDefault="00527DF8" w:rsidP="00527DF8">
      <w:pPr>
        <w:pStyle w:val="IndentBH"/>
      </w:pPr>
      <w:r>
        <w:t>Reseal coat: C</w:t>
      </w:r>
      <w:r w:rsidRPr="00A6082D">
        <w:t xml:space="preserve">lass </w:t>
      </w:r>
      <w:r>
        <w:rPr>
          <w:rStyle w:val="enterdata"/>
        </w:rPr>
        <w:t>N/A</w:t>
      </w:r>
      <w:r>
        <w:t xml:space="preserve"> </w:t>
      </w:r>
    </w:p>
    <w:p w14:paraId="4FBC91A8" w14:textId="77777777" w:rsidR="00527DF8" w:rsidRPr="00A6082D" w:rsidRDefault="00527DF8" w:rsidP="00527DF8">
      <w:pPr>
        <w:pStyle w:val="BodyText"/>
      </w:pPr>
      <w:r>
        <w:t>Ensure product meets the requirements of the specification at point of delivery.</w:t>
      </w:r>
    </w:p>
    <w:p w14:paraId="102CA99C" w14:textId="77777777" w:rsidR="00527DF8" w:rsidRPr="00A6082D" w:rsidRDefault="00527DF8" w:rsidP="00527DF8">
      <w:pPr>
        <w:pStyle w:val="BodyText"/>
      </w:pPr>
      <w:r w:rsidRPr="00A6082D">
        <w:t>Store, mix, heat and spray the polymer modified binder as recommended by the polymer manufacturer.</w:t>
      </w:r>
    </w:p>
    <w:p w14:paraId="1C737567" w14:textId="77777777" w:rsidR="00527DF8" w:rsidRPr="00A6082D" w:rsidRDefault="00527DF8" w:rsidP="00527DF8">
      <w:pPr>
        <w:pStyle w:val="BodyText"/>
      </w:pPr>
      <w:r w:rsidRPr="00A6082D">
        <w:t>Both coats of two coat seals shall contain polymer.</w:t>
      </w:r>
    </w:p>
    <w:p w14:paraId="146BBEF2" w14:textId="77777777" w:rsidR="00527DF8" w:rsidRDefault="00527DF8" w:rsidP="00527DF8">
      <w:pPr>
        <w:pStyle w:val="Heading3"/>
        <w:tabs>
          <w:tab w:val="clear" w:pos="0"/>
          <w:tab w:val="num" w:pos="720"/>
        </w:tabs>
        <w:ind w:left="720" w:hanging="720"/>
      </w:pPr>
      <w:r>
        <w:t>Binder Coats, Tender Quantities</w:t>
      </w:r>
    </w:p>
    <w:p w14:paraId="04890B2E" w14:textId="77777777" w:rsidR="00527DF8" w:rsidRPr="00F461D0" w:rsidRDefault="00527DF8" w:rsidP="00527DF8">
      <w:pPr>
        <w:pStyle w:val="BodyText"/>
      </w:pPr>
      <w:r w:rsidRPr="00F461D0">
        <w:t>Spray rates used as a basis for calculating tender quantities are as follows:</w:t>
      </w:r>
    </w:p>
    <w:p w14:paraId="187E9F35" w14:textId="77777777" w:rsidR="00527DF8" w:rsidRPr="00F461D0" w:rsidRDefault="00527DF8" w:rsidP="00527DF8">
      <w:pPr>
        <w:pStyle w:val="BodyText"/>
      </w:pPr>
      <w:r w:rsidRPr="00F461D0">
        <w:t>Prime</w:t>
      </w:r>
      <w:r>
        <w:t xml:space="preserve"> (use emulsion)</w:t>
      </w:r>
      <w:r w:rsidRPr="00F461D0">
        <w:t>:</w:t>
      </w:r>
      <w:r w:rsidRPr="00F461D0">
        <w:tab/>
      </w:r>
      <w:r w:rsidRPr="00F461D0">
        <w:tab/>
      </w:r>
      <w:r w:rsidRPr="00DF6DD3">
        <w:rPr>
          <w:rStyle w:val="enterdata"/>
          <w:color w:val="000000" w:themeColor="text1"/>
        </w:rPr>
        <w:t>1.0</w:t>
      </w:r>
      <w:r w:rsidRPr="00DF6DD3">
        <w:rPr>
          <w:color w:val="000000" w:themeColor="text1"/>
        </w:rPr>
        <w:t xml:space="preserve">       </w:t>
      </w:r>
      <w:r w:rsidRPr="00F461D0">
        <w:t>litres/m2</w:t>
      </w:r>
    </w:p>
    <w:p w14:paraId="4CAE7045" w14:textId="77777777" w:rsidR="00527DF8" w:rsidRPr="00F461D0" w:rsidRDefault="00527DF8" w:rsidP="00527DF8">
      <w:pPr>
        <w:pStyle w:val="BodyText"/>
      </w:pPr>
      <w:r>
        <w:t>SAMI Seal</w:t>
      </w:r>
      <w:r w:rsidRPr="00F461D0">
        <w:t xml:space="preserve"> Coat</w:t>
      </w:r>
    </w:p>
    <w:p w14:paraId="5B15F3DC" w14:textId="77777777" w:rsidR="00527DF8" w:rsidRPr="00F461D0" w:rsidRDefault="00527DF8" w:rsidP="00527DF8">
      <w:pPr>
        <w:pStyle w:val="BodyText"/>
      </w:pPr>
      <w:r w:rsidRPr="00F461D0">
        <w:t>(</w:t>
      </w:r>
      <w:r>
        <w:rPr>
          <w:rStyle w:val="enterdata"/>
        </w:rPr>
        <w:t>14</w:t>
      </w:r>
      <w:r w:rsidRPr="00F461D0">
        <w:t xml:space="preserve">   mm aggregate):</w:t>
      </w:r>
      <w:r w:rsidRPr="00F461D0">
        <w:tab/>
      </w:r>
      <w:r w:rsidRPr="00F461D0">
        <w:tab/>
      </w:r>
      <w:proofErr w:type="gramStart"/>
      <w:r w:rsidRPr="00DF6DD3">
        <w:rPr>
          <w:rStyle w:val="enterdata"/>
          <w:color w:val="000000" w:themeColor="text1"/>
        </w:rPr>
        <w:t>1.8</w:t>
      </w:r>
      <w:r w:rsidRPr="00DF6DD3">
        <w:rPr>
          <w:color w:val="000000" w:themeColor="text1"/>
        </w:rPr>
        <w:t xml:space="preserve">        </w:t>
      </w:r>
      <w:r w:rsidRPr="00F461D0">
        <w:t>litres/m2</w:t>
      </w:r>
      <w:proofErr w:type="gramEnd"/>
    </w:p>
    <w:p w14:paraId="7439353B" w14:textId="77777777" w:rsidR="00527DF8" w:rsidRDefault="00527DF8" w:rsidP="00527DF8">
      <w:pPr>
        <w:pStyle w:val="Heading2"/>
        <w:tabs>
          <w:tab w:val="clear" w:pos="0"/>
          <w:tab w:val="num" w:pos="720"/>
        </w:tabs>
        <w:ind w:left="720" w:hanging="720"/>
      </w:pPr>
      <w:r w:rsidRPr="00A6082D">
        <w:lastRenderedPageBreak/>
        <w:t>S</w:t>
      </w:r>
      <w:r>
        <w:t>ampling of binder – WITNESS POINT</w:t>
      </w:r>
    </w:p>
    <w:p w14:paraId="51BC115E" w14:textId="77777777" w:rsidR="00527DF8" w:rsidRDefault="00527DF8" w:rsidP="00527DF8">
      <w:pPr>
        <w:pStyle w:val="Heading3"/>
        <w:tabs>
          <w:tab w:val="clear" w:pos="0"/>
          <w:tab w:val="num" w:pos="720"/>
        </w:tabs>
        <w:ind w:left="720" w:hanging="720"/>
      </w:pPr>
      <w:r>
        <w:t>Test Request</w:t>
      </w:r>
    </w:p>
    <w:p w14:paraId="36F32395" w14:textId="77777777" w:rsidR="00527DF8" w:rsidRDefault="00527DF8" w:rsidP="00527DF8">
      <w:pPr>
        <w:pStyle w:val="BodyText0"/>
      </w:pPr>
      <w:r>
        <w:t>Darwin Urban areas – Test requests are to be sent to the panel period contractor to witness sampling and arrange testing.</w:t>
      </w:r>
    </w:p>
    <w:p w14:paraId="28A8DC34" w14:textId="77777777" w:rsidR="00527DF8" w:rsidRDefault="00527DF8" w:rsidP="00527DF8">
      <w:pPr>
        <w:pStyle w:val="BodyText0"/>
      </w:pPr>
      <w:r>
        <w:t>All other areas - the supplier is to sample and deliver the sample to DIPL staff within 48 hours.</w:t>
      </w:r>
    </w:p>
    <w:p w14:paraId="71147EE5" w14:textId="77777777" w:rsidR="00527DF8" w:rsidRPr="00A6082D" w:rsidRDefault="00527DF8" w:rsidP="00527DF8">
      <w:pPr>
        <w:pStyle w:val="Heading3"/>
        <w:tabs>
          <w:tab w:val="clear" w:pos="0"/>
          <w:tab w:val="num" w:pos="720"/>
        </w:tabs>
        <w:ind w:left="720" w:hanging="720"/>
      </w:pPr>
      <w:r w:rsidRPr="00A6082D">
        <w:t>S</w:t>
      </w:r>
      <w:r>
        <w:t>upply of Sampling Containers</w:t>
      </w:r>
    </w:p>
    <w:p w14:paraId="3A550663" w14:textId="77777777" w:rsidR="00527DF8" w:rsidRPr="00F461D0" w:rsidRDefault="00527DF8" w:rsidP="00527DF8">
      <w:pPr>
        <w:pStyle w:val="BodyText"/>
      </w:pPr>
      <w:r w:rsidRPr="00F461D0">
        <w:t>Supply all sampling containers as required for sampling purposes.</w:t>
      </w:r>
    </w:p>
    <w:p w14:paraId="6AE2CCB8" w14:textId="77777777" w:rsidR="00527DF8" w:rsidRPr="00F461D0" w:rsidRDefault="00527DF8" w:rsidP="00527DF8">
      <w:pPr>
        <w:pStyle w:val="IndentBH"/>
      </w:pPr>
      <w:r w:rsidRPr="00CA7B51">
        <w:t>Sample</w:t>
      </w:r>
      <w:r w:rsidRPr="00F461D0">
        <w:t xml:space="preserve"> containers are to be leak proof and having a capacity of not less than </w:t>
      </w:r>
      <w:r>
        <w:t>one litre</w:t>
      </w:r>
      <w:r w:rsidRPr="00F461D0">
        <w:t>.</w:t>
      </w:r>
    </w:p>
    <w:p w14:paraId="19D496FF" w14:textId="77777777" w:rsidR="00527DF8" w:rsidRDefault="00527DF8" w:rsidP="00527DF8">
      <w:pPr>
        <w:pStyle w:val="IndentBH"/>
      </w:pPr>
      <w:r w:rsidRPr="00F461D0">
        <w:t>Sample containers must be clean, rust free and capable of receiving a product at high temperatures.</w:t>
      </w:r>
    </w:p>
    <w:p w14:paraId="0BB17AB3" w14:textId="77777777" w:rsidR="00527DF8" w:rsidRPr="00A6082D" w:rsidRDefault="00527DF8" w:rsidP="00527DF8">
      <w:pPr>
        <w:pStyle w:val="Heading3"/>
        <w:tabs>
          <w:tab w:val="clear" w:pos="0"/>
          <w:tab w:val="num" w:pos="720"/>
        </w:tabs>
        <w:ind w:left="720" w:hanging="720"/>
      </w:pPr>
      <w:r>
        <w:t>Definition of Sampling</w:t>
      </w:r>
    </w:p>
    <w:p w14:paraId="32BCD223" w14:textId="77777777" w:rsidR="00527DF8" w:rsidRPr="00F461D0" w:rsidRDefault="00527DF8" w:rsidP="00527DF8">
      <w:pPr>
        <w:pStyle w:val="IndentBH"/>
      </w:pPr>
      <w:r>
        <w:t>A</w:t>
      </w:r>
      <w:r w:rsidRPr="00F461D0">
        <w:t xml:space="preserve"> </w:t>
      </w:r>
      <w:r>
        <w:t>sample</w:t>
      </w:r>
      <w:r w:rsidRPr="00F461D0">
        <w:t xml:space="preserve"> is t</w:t>
      </w:r>
      <w:r>
        <w:t>hree</w:t>
      </w:r>
      <w:r w:rsidRPr="00F461D0">
        <w:t xml:space="preserve"> containers o</w:t>
      </w:r>
      <w:r>
        <w:t>f product collected at the same time from the same supply source</w:t>
      </w:r>
      <w:r w:rsidRPr="00F461D0">
        <w:t>.</w:t>
      </w:r>
    </w:p>
    <w:p w14:paraId="10D64988" w14:textId="77777777" w:rsidR="00527DF8" w:rsidRPr="00F461D0" w:rsidRDefault="00527DF8" w:rsidP="00527DF8">
      <w:pPr>
        <w:pStyle w:val="IndentBH"/>
      </w:pPr>
      <w:r>
        <w:t>One</w:t>
      </w:r>
      <w:r w:rsidRPr="00F461D0">
        <w:t xml:space="preserve"> sample</w:t>
      </w:r>
      <w:r>
        <w:t xml:space="preserve"> container</w:t>
      </w:r>
      <w:r w:rsidRPr="00F461D0">
        <w:t xml:space="preserve"> </w:t>
      </w:r>
      <w:r>
        <w:t>is</w:t>
      </w:r>
      <w:r w:rsidRPr="00F461D0">
        <w:t xml:space="preserve"> for the Contractor</w:t>
      </w:r>
      <w:r>
        <w:t>’</w:t>
      </w:r>
      <w:r w:rsidRPr="00F461D0">
        <w:t>s analys</w:t>
      </w:r>
      <w:r>
        <w:t>i</w:t>
      </w:r>
      <w:r w:rsidRPr="00F461D0">
        <w:t>s.</w:t>
      </w:r>
    </w:p>
    <w:p w14:paraId="07CF9E75" w14:textId="77777777" w:rsidR="00527DF8" w:rsidRDefault="00527DF8" w:rsidP="00527DF8">
      <w:pPr>
        <w:pStyle w:val="IndentBH"/>
      </w:pPr>
      <w:r>
        <w:t>Two s</w:t>
      </w:r>
      <w:r w:rsidRPr="00F461D0">
        <w:t>ample</w:t>
      </w:r>
      <w:r>
        <w:t xml:space="preserve"> containers</w:t>
      </w:r>
      <w:r w:rsidRPr="00F461D0">
        <w:t xml:space="preserve"> </w:t>
      </w:r>
      <w:r>
        <w:t>are</w:t>
      </w:r>
      <w:r w:rsidRPr="00F461D0">
        <w:t xml:space="preserve"> for the Department to analyse.</w:t>
      </w:r>
    </w:p>
    <w:p w14:paraId="42FE9CE2" w14:textId="77777777" w:rsidR="00527DF8" w:rsidRPr="00A6082D" w:rsidRDefault="00527DF8" w:rsidP="00527DF8">
      <w:pPr>
        <w:pStyle w:val="IndentBH"/>
        <w:ind w:left="0" w:firstLine="0"/>
      </w:pPr>
      <w:r w:rsidRPr="007B0E3E">
        <w:rPr>
          <w:b/>
        </w:rPr>
        <w:t>Note</w:t>
      </w:r>
      <w:r>
        <w:t>: Refer to NTTM 500.2 for requirements if samples are non-conforming.</w:t>
      </w:r>
    </w:p>
    <w:p w14:paraId="3CD574A6" w14:textId="77777777" w:rsidR="00527DF8" w:rsidRDefault="00527DF8" w:rsidP="00527DF8">
      <w:pPr>
        <w:pStyle w:val="Heading3"/>
        <w:tabs>
          <w:tab w:val="clear" w:pos="0"/>
          <w:tab w:val="num" w:pos="720"/>
        </w:tabs>
        <w:ind w:left="720" w:hanging="720"/>
      </w:pPr>
      <w:r>
        <w:t>Frequency of Samples</w:t>
      </w:r>
    </w:p>
    <w:p w14:paraId="63E8E962" w14:textId="77777777" w:rsidR="00527DF8" w:rsidRDefault="00527DF8" w:rsidP="00527DF8">
      <w:pPr>
        <w:pStyle w:val="BodyText0"/>
      </w:pPr>
      <w:r>
        <w:t xml:space="preserve">Refer to CONFORMANCE TESTING section. </w:t>
      </w:r>
    </w:p>
    <w:p w14:paraId="794E2FB6" w14:textId="77777777" w:rsidR="00527DF8" w:rsidRDefault="00527DF8" w:rsidP="00527DF8">
      <w:pPr>
        <w:pStyle w:val="Heading3"/>
        <w:tabs>
          <w:tab w:val="clear" w:pos="0"/>
          <w:tab w:val="num" w:pos="720"/>
        </w:tabs>
        <w:ind w:left="720" w:hanging="720"/>
      </w:pPr>
      <w:bookmarkStart w:id="961" w:name="_Ref469669339"/>
      <w:r>
        <w:t>Collection of Samples – Witness Point</w:t>
      </w:r>
      <w:bookmarkEnd w:id="961"/>
    </w:p>
    <w:p w14:paraId="47895486" w14:textId="77777777" w:rsidR="00527DF8" w:rsidRPr="00E63E4F" w:rsidRDefault="00527DF8" w:rsidP="00527DF8">
      <w:pPr>
        <w:pStyle w:val="BodyText"/>
      </w:pPr>
      <w:r w:rsidRPr="00E63E4F">
        <w:t>Take samples prior to addition of adhesion agents.</w:t>
      </w:r>
    </w:p>
    <w:p w14:paraId="7A7C78CF" w14:textId="77777777" w:rsidR="00527DF8" w:rsidRDefault="00527DF8" w:rsidP="00527DF8">
      <w:pPr>
        <w:pStyle w:val="BodyText"/>
      </w:pPr>
      <w:r>
        <w:t>Conformance test sampling is to be collected at point of delivery.</w:t>
      </w:r>
    </w:p>
    <w:p w14:paraId="14339F21" w14:textId="77777777" w:rsidR="00527DF8" w:rsidRDefault="00527DF8" w:rsidP="00527DF8">
      <w:pPr>
        <w:pStyle w:val="BodyText"/>
      </w:pPr>
      <w:r>
        <w:t>Ensure bulker has adequate sampling cocks installed so as samples can be taken on transfer from the bulker to the sprayer. Do not take bituminous samples from the spray wagon, except for prime samples.</w:t>
      </w:r>
    </w:p>
    <w:p w14:paraId="1B6C6745" w14:textId="77777777" w:rsidR="00527DF8" w:rsidRPr="007E3387" w:rsidRDefault="00527DF8" w:rsidP="00527DF8">
      <w:pPr>
        <w:pStyle w:val="BodyText"/>
      </w:pPr>
      <w:r w:rsidRPr="007E3387">
        <w:rPr>
          <w:b/>
        </w:rPr>
        <w:t>Witness Point</w:t>
      </w:r>
      <w:r w:rsidRPr="007E3387">
        <w:t xml:space="preserve"> </w:t>
      </w:r>
      <w:r>
        <w:t>–</w:t>
      </w:r>
      <w:r w:rsidRPr="007E3387">
        <w:t xml:space="preserve"> Take samples from the point of delivery on transfer from the bulker to the sprayer or as directed. Where </w:t>
      </w:r>
      <w:proofErr w:type="gramStart"/>
      <w:r w:rsidRPr="007E3387">
        <w:t>transfer is for works in the urban area or for small works ensure</w:t>
      </w:r>
      <w:proofErr w:type="gramEnd"/>
      <w:r w:rsidRPr="007E3387">
        <w:t xml:space="preserve"> that conformance testing is ordered and samples are taken at the point of transfer from bulker to sprayer.</w:t>
      </w:r>
    </w:p>
    <w:p w14:paraId="28C270F9" w14:textId="77777777" w:rsidR="00527DF8" w:rsidRPr="00E63E4F" w:rsidRDefault="00527DF8" w:rsidP="00527DF8">
      <w:pPr>
        <w:pStyle w:val="BodyText"/>
      </w:pPr>
      <w:r w:rsidRPr="00E63E4F">
        <w:t xml:space="preserve">All sampling must be in accordance with Australian </w:t>
      </w:r>
      <w:r>
        <w:t xml:space="preserve">Standards </w:t>
      </w:r>
      <w:r w:rsidRPr="00E63E4F">
        <w:t xml:space="preserve">or </w:t>
      </w:r>
      <w:proofErr w:type="spellStart"/>
      <w:r w:rsidRPr="00E63E4F">
        <w:t>Austroads</w:t>
      </w:r>
      <w:proofErr w:type="spellEnd"/>
      <w:r w:rsidRPr="00E63E4F">
        <w:t xml:space="preserve"> standards. The supplier is to perform the sampling.  Ensure </w:t>
      </w:r>
      <w:proofErr w:type="gramStart"/>
      <w:r w:rsidRPr="00E63E4F">
        <w:t>staff carrying out sampling are</w:t>
      </w:r>
      <w:proofErr w:type="gramEnd"/>
      <w:r w:rsidRPr="00E63E4F">
        <w:t xml:space="preserve"> competent in sampling methods.</w:t>
      </w:r>
    </w:p>
    <w:p w14:paraId="4674CF0F" w14:textId="77777777" w:rsidR="00527DF8" w:rsidRDefault="00527DF8" w:rsidP="00527DF8">
      <w:pPr>
        <w:pStyle w:val="BodyText"/>
      </w:pPr>
      <w:r w:rsidRPr="00E63E4F">
        <w:t>Ensure sampling techniques do not allow contamination of the samples.</w:t>
      </w:r>
    </w:p>
    <w:p w14:paraId="0A383AAF" w14:textId="77777777" w:rsidR="00527DF8" w:rsidRPr="00E63E4F" w:rsidRDefault="00527DF8" w:rsidP="00527DF8">
      <w:pPr>
        <w:pStyle w:val="BodyText"/>
      </w:pPr>
      <w:r>
        <w:t xml:space="preserve">Where samples are not collected, 10% reduction adjustments will apply to the total materials represented. </w:t>
      </w:r>
      <w:proofErr w:type="gramStart"/>
      <w:r>
        <w:t>(See Table – Pavement Adjustments, MEASUREMENT AND PAYMENT Section)</w:t>
      </w:r>
      <w:r w:rsidR="00480FCB">
        <w:t>.</w:t>
      </w:r>
      <w:proofErr w:type="gramEnd"/>
    </w:p>
    <w:p w14:paraId="2A3002F3" w14:textId="77777777" w:rsidR="00527DF8" w:rsidRDefault="00527DF8" w:rsidP="00527DF8">
      <w:pPr>
        <w:pStyle w:val="Heading3"/>
        <w:tabs>
          <w:tab w:val="clear" w:pos="0"/>
          <w:tab w:val="num" w:pos="720"/>
        </w:tabs>
        <w:ind w:left="720" w:hanging="720"/>
      </w:pPr>
      <w:r>
        <w:t>Sample Identification</w:t>
      </w:r>
    </w:p>
    <w:p w14:paraId="0EEDE0AC" w14:textId="77777777" w:rsidR="00527DF8" w:rsidRDefault="00527DF8" w:rsidP="00527DF8">
      <w:pPr>
        <w:pStyle w:val="BodyText"/>
      </w:pPr>
      <w:r>
        <w:t>Samples must be clearly identified with permanent marker on adhesive labels on each tin.</w:t>
      </w:r>
    </w:p>
    <w:p w14:paraId="56D0E965" w14:textId="77777777" w:rsidR="00527DF8" w:rsidRPr="00F461D0" w:rsidRDefault="00527DF8" w:rsidP="00527DF8">
      <w:pPr>
        <w:pStyle w:val="BodyText"/>
      </w:pPr>
      <w:r w:rsidRPr="00F461D0">
        <w:t>Mark samples with the following information on the container at the time of collection.</w:t>
      </w:r>
    </w:p>
    <w:p w14:paraId="2796A966" w14:textId="77777777" w:rsidR="00527DF8" w:rsidRPr="00F461D0" w:rsidRDefault="00527DF8" w:rsidP="00527DF8">
      <w:pPr>
        <w:pStyle w:val="IndentBH"/>
      </w:pPr>
      <w:r w:rsidRPr="00F461D0">
        <w:t>Container number.</w:t>
      </w:r>
    </w:p>
    <w:p w14:paraId="59ED827F" w14:textId="77777777" w:rsidR="00527DF8" w:rsidRPr="00F461D0" w:rsidRDefault="00527DF8" w:rsidP="00527DF8">
      <w:pPr>
        <w:pStyle w:val="IndentBH"/>
      </w:pPr>
      <w:r w:rsidRPr="00F461D0">
        <w:t>Sample number.</w:t>
      </w:r>
    </w:p>
    <w:p w14:paraId="07B4372E" w14:textId="77777777" w:rsidR="00527DF8" w:rsidRPr="00F461D0" w:rsidRDefault="00527DF8" w:rsidP="00527DF8">
      <w:pPr>
        <w:pStyle w:val="IndentBH"/>
      </w:pPr>
      <w:r w:rsidRPr="00F461D0">
        <w:t>Date and time of sample taken.</w:t>
      </w:r>
    </w:p>
    <w:p w14:paraId="27B5888C" w14:textId="77777777" w:rsidR="00527DF8" w:rsidRPr="00F461D0" w:rsidRDefault="00527DF8" w:rsidP="00527DF8">
      <w:pPr>
        <w:pStyle w:val="IndentBH"/>
      </w:pPr>
      <w:r w:rsidRPr="00F461D0">
        <w:t>Designation or Classification of Materials.</w:t>
      </w:r>
    </w:p>
    <w:p w14:paraId="7A443C78" w14:textId="77777777" w:rsidR="00527DF8" w:rsidRPr="00F461D0" w:rsidRDefault="00527DF8" w:rsidP="00527DF8">
      <w:pPr>
        <w:pStyle w:val="IndentBH"/>
      </w:pPr>
      <w:r w:rsidRPr="00F461D0">
        <w:t>Sample Temperature.</w:t>
      </w:r>
    </w:p>
    <w:p w14:paraId="26D0D117" w14:textId="77777777" w:rsidR="00527DF8" w:rsidRPr="00F461D0" w:rsidRDefault="00527DF8" w:rsidP="00527DF8">
      <w:pPr>
        <w:pStyle w:val="IndentBH"/>
      </w:pPr>
      <w:r w:rsidRPr="00F461D0">
        <w:t>Tanker/Sprayer Identification Number.</w:t>
      </w:r>
    </w:p>
    <w:p w14:paraId="33F21ED2" w14:textId="77777777" w:rsidR="00527DF8" w:rsidRPr="00F461D0" w:rsidRDefault="00527DF8" w:rsidP="00527DF8">
      <w:pPr>
        <w:pStyle w:val="IndentBH"/>
      </w:pPr>
      <w:r w:rsidRPr="00F461D0">
        <w:t>Name of Supplier.</w:t>
      </w:r>
    </w:p>
    <w:p w14:paraId="6A95325B" w14:textId="77777777" w:rsidR="00527DF8" w:rsidRPr="00F461D0" w:rsidRDefault="00527DF8" w:rsidP="00527DF8">
      <w:pPr>
        <w:pStyle w:val="IndentBH"/>
      </w:pPr>
      <w:r w:rsidRPr="00F461D0">
        <w:t>Road Name and number.</w:t>
      </w:r>
    </w:p>
    <w:p w14:paraId="78B9C59D" w14:textId="77777777" w:rsidR="00527DF8" w:rsidRPr="00F461D0" w:rsidRDefault="00527DF8" w:rsidP="00527DF8">
      <w:pPr>
        <w:pStyle w:val="IndentBH"/>
      </w:pPr>
      <w:r w:rsidRPr="00F461D0">
        <w:t>Site Identification.</w:t>
      </w:r>
    </w:p>
    <w:p w14:paraId="09DF2235" w14:textId="77777777" w:rsidR="00527DF8" w:rsidRPr="00F461D0" w:rsidRDefault="00527DF8" w:rsidP="00527DF8">
      <w:pPr>
        <w:pStyle w:val="IndentBH"/>
      </w:pPr>
      <w:r w:rsidRPr="00F461D0">
        <w:t>Location and Chainage.</w:t>
      </w:r>
    </w:p>
    <w:p w14:paraId="502FFCA2" w14:textId="77777777" w:rsidR="00527DF8" w:rsidRDefault="00527DF8" w:rsidP="00527DF8">
      <w:pPr>
        <w:pStyle w:val="Heading3"/>
        <w:tabs>
          <w:tab w:val="clear" w:pos="0"/>
          <w:tab w:val="num" w:pos="720"/>
        </w:tabs>
        <w:ind w:left="720" w:hanging="720"/>
      </w:pPr>
      <w:r>
        <w:t>Storage and Delivery of Samples</w:t>
      </w:r>
    </w:p>
    <w:p w14:paraId="5BFBA13A" w14:textId="77777777" w:rsidR="00527DF8" w:rsidRPr="00F461D0" w:rsidRDefault="00527DF8" w:rsidP="00527DF8">
      <w:pPr>
        <w:pStyle w:val="BodyText"/>
      </w:pPr>
      <w:r w:rsidRPr="00F461D0">
        <w:t>Store all samples taken to prevent accidental damage or contamination.  Submit sample containers at the completion of each days spraying.</w:t>
      </w:r>
    </w:p>
    <w:p w14:paraId="5F6507C2" w14:textId="77777777" w:rsidR="00527DF8" w:rsidRDefault="00527DF8" w:rsidP="00527DF8">
      <w:pPr>
        <w:pStyle w:val="Heading3"/>
        <w:tabs>
          <w:tab w:val="clear" w:pos="0"/>
          <w:tab w:val="num" w:pos="720"/>
        </w:tabs>
        <w:ind w:left="720" w:hanging="720"/>
      </w:pPr>
      <w:r>
        <w:t>Stockpile Sites</w:t>
      </w:r>
    </w:p>
    <w:p w14:paraId="41E78793" w14:textId="77777777" w:rsidR="00527DF8" w:rsidRDefault="00527DF8" w:rsidP="00527DF8">
      <w:pPr>
        <w:pStyle w:val="BodyText"/>
      </w:pPr>
      <w:r w:rsidRPr="00F461D0">
        <w:t>Stockpiles in urban areas are not permitted.</w:t>
      </w:r>
    </w:p>
    <w:p w14:paraId="6A48F408" w14:textId="77777777" w:rsidR="00527DF8" w:rsidRDefault="00527DF8" w:rsidP="00527DF8">
      <w:pPr>
        <w:pStyle w:val="BodyText"/>
      </w:pPr>
      <w:r w:rsidRPr="002F16E9">
        <w:rPr>
          <w:b/>
        </w:rPr>
        <w:t>Urban area</w:t>
      </w:r>
      <w:r>
        <w:rPr>
          <w:b/>
        </w:rPr>
        <w:t xml:space="preserve"> for Darwin region</w:t>
      </w:r>
      <w:r w:rsidRPr="002F16E9">
        <w:rPr>
          <w:b/>
        </w:rPr>
        <w:t xml:space="preserve"> is nominated</w:t>
      </w:r>
      <w:r>
        <w:t xml:space="preserve"> as North of Cox Peninsular Road (Stuart Highway), West of </w:t>
      </w:r>
      <w:proofErr w:type="spellStart"/>
      <w:r>
        <w:t>Trippe</w:t>
      </w:r>
      <w:proofErr w:type="spellEnd"/>
      <w:r>
        <w:t xml:space="preserve"> Road (Arnhem Highway) and the End of Seal on Gunn Point Road.</w:t>
      </w:r>
    </w:p>
    <w:p w14:paraId="0BC6CAC0" w14:textId="77777777" w:rsidR="00527DF8" w:rsidRPr="00F461D0" w:rsidRDefault="00527DF8" w:rsidP="00527DF8">
      <w:pPr>
        <w:pStyle w:val="BodyText"/>
      </w:pPr>
      <w:proofErr w:type="gramStart"/>
      <w:r>
        <w:lastRenderedPageBreak/>
        <w:t>Existing stockpile sites – clean to suit.</w:t>
      </w:r>
      <w:proofErr w:type="gramEnd"/>
    </w:p>
    <w:p w14:paraId="645CD42E" w14:textId="77777777" w:rsidR="00527DF8" w:rsidRPr="00F461D0" w:rsidRDefault="00527DF8" w:rsidP="00527DF8">
      <w:pPr>
        <w:pStyle w:val="BodyText"/>
      </w:pPr>
      <w:r w:rsidRPr="00F461D0">
        <w:t>Provide a separate site for each aggregate size.  Allow 15 metres between adjacent sites.</w:t>
      </w:r>
    </w:p>
    <w:p w14:paraId="5844DDE6" w14:textId="77777777" w:rsidR="00527DF8" w:rsidRPr="00F461D0" w:rsidRDefault="00527DF8" w:rsidP="00527DF8">
      <w:pPr>
        <w:pStyle w:val="BodyText"/>
      </w:pPr>
      <w:r w:rsidRPr="00F461D0">
        <w:t>Ensure sites are well drained and on hard ground.  Avoid contamination by dust.</w:t>
      </w:r>
    </w:p>
    <w:p w14:paraId="65019DB0" w14:textId="77777777" w:rsidR="00527DF8" w:rsidRPr="00F461D0" w:rsidRDefault="00527DF8" w:rsidP="00527DF8">
      <w:pPr>
        <w:pStyle w:val="BodyText"/>
      </w:pPr>
      <w:r>
        <w:t>For new stockpile sites, c</w:t>
      </w:r>
      <w:r w:rsidRPr="00F461D0">
        <w:t xml:space="preserve">onstruct gravel foundation for stockpiles with 100 mm compacted thickness.  Trim and compact to 95% </w:t>
      </w:r>
      <w:r w:rsidR="00E15924">
        <w:t>MMDD</w:t>
      </w:r>
      <w:r w:rsidRPr="00F461D0">
        <w:t xml:space="preserve"> in accordance with the PAVEMENTS AND SHOULDERS Section.</w:t>
      </w:r>
      <w:r>
        <w:t xml:space="preserve"> No new stockpile areas are to be constructed without the prior written approval of the Superintendent.</w:t>
      </w:r>
    </w:p>
    <w:p w14:paraId="0A0B60AD" w14:textId="77777777" w:rsidR="00527DF8" w:rsidRDefault="00527DF8" w:rsidP="00527DF8">
      <w:pPr>
        <w:pStyle w:val="BodyText"/>
      </w:pPr>
      <w:r w:rsidRPr="00F461D0">
        <w:t>Maintain access roads and stockpile sites.</w:t>
      </w:r>
    </w:p>
    <w:p w14:paraId="71888A5C" w14:textId="77777777" w:rsidR="00527DF8" w:rsidRPr="00F461D0" w:rsidRDefault="00527DF8" w:rsidP="00527DF8">
      <w:pPr>
        <w:pStyle w:val="BodyText"/>
      </w:pPr>
      <w:r>
        <w:t>Do not allow stockpiled aggregates to become wet due to rain. Cover all stockpiles with sheet plastic or similar material.</w:t>
      </w:r>
    </w:p>
    <w:p w14:paraId="1E30F07F" w14:textId="77777777" w:rsidR="00527DF8" w:rsidRPr="00F461D0" w:rsidRDefault="00527DF8" w:rsidP="00527DF8">
      <w:pPr>
        <w:pStyle w:val="BodyText"/>
      </w:pPr>
      <w:r w:rsidRPr="00F461D0">
        <w:t>Avoid sites under trees, telephone lines, overhead transmission lines or where overhead clearance is less than 6 metres.</w:t>
      </w:r>
    </w:p>
    <w:p w14:paraId="56870264" w14:textId="77777777" w:rsidR="00527DF8" w:rsidRPr="00F461D0" w:rsidRDefault="00527DF8" w:rsidP="00527DF8">
      <w:pPr>
        <w:pStyle w:val="BodyText"/>
      </w:pPr>
      <w:r w:rsidRPr="00F461D0">
        <w:t>Clear all vegetation to 5 m beyond stockpile boundary.</w:t>
      </w:r>
    </w:p>
    <w:p w14:paraId="14739065" w14:textId="77777777" w:rsidR="00527DF8" w:rsidRPr="00F461D0" w:rsidRDefault="00527DF8" w:rsidP="00527DF8">
      <w:pPr>
        <w:pStyle w:val="BodyText"/>
      </w:pPr>
      <w:r w:rsidRPr="00F461D0">
        <w:t>Remove from site any non</w:t>
      </w:r>
      <w:r w:rsidRPr="00F461D0">
        <w:noBreakHyphen/>
        <w:t>conforming aggregate.</w:t>
      </w:r>
    </w:p>
    <w:p w14:paraId="307732E8" w14:textId="77777777" w:rsidR="00527DF8" w:rsidRDefault="00527DF8" w:rsidP="00527DF8">
      <w:pPr>
        <w:pStyle w:val="BodyText"/>
      </w:pPr>
      <w:r w:rsidRPr="00F461D0">
        <w:t>For work in or close to regional centres, towns and urban areas</w:t>
      </w:r>
      <w:r>
        <w:t xml:space="preserve"> (50 km)</w:t>
      </w:r>
      <w:r w:rsidRPr="00F461D0">
        <w:t xml:space="preserve">, remove all unused aggregate from stockpile sites at conclusion of work.  </w:t>
      </w:r>
    </w:p>
    <w:p w14:paraId="67E8BB4E" w14:textId="77777777" w:rsidR="00527DF8" w:rsidRPr="00A6082D" w:rsidRDefault="00527DF8" w:rsidP="00527DF8">
      <w:pPr>
        <w:pStyle w:val="BodyText"/>
      </w:pPr>
      <w:r w:rsidRPr="00F461D0">
        <w:t>For rural work, prepare unused aggregate into one neat and tidy stockpile, per aggregate size.</w:t>
      </w:r>
      <w:r>
        <w:t xml:space="preserve"> A</w:t>
      </w:r>
      <w:r w:rsidRPr="005818D2">
        <w:t xml:space="preserve">ggregate </w:t>
      </w:r>
      <w:r>
        <w:t xml:space="preserve">remaining in stockpiled areas </w:t>
      </w:r>
      <w:r w:rsidRPr="005818D2">
        <w:t>becomes property of the Northern Territory Government at Practical Completion stage.</w:t>
      </w:r>
    </w:p>
    <w:p w14:paraId="6666950C" w14:textId="77777777" w:rsidR="00527DF8" w:rsidRPr="00A6082D" w:rsidRDefault="00527DF8" w:rsidP="00527DF8">
      <w:pPr>
        <w:pStyle w:val="Heading2"/>
        <w:tabs>
          <w:tab w:val="clear" w:pos="0"/>
          <w:tab w:val="num" w:pos="720"/>
        </w:tabs>
        <w:ind w:left="720" w:hanging="720"/>
      </w:pPr>
      <w:r>
        <w:t xml:space="preserve">precoating aggregate </w:t>
      </w:r>
    </w:p>
    <w:p w14:paraId="0870D4EA" w14:textId="77777777" w:rsidR="00527DF8" w:rsidRDefault="00527DF8" w:rsidP="00527DF8">
      <w:pPr>
        <w:pStyle w:val="BodyText"/>
      </w:pPr>
      <w:r w:rsidRPr="00E63E4F">
        <w:t xml:space="preserve">All aggregates used must be </w:t>
      </w:r>
      <w:r>
        <w:t xml:space="preserve">dry before </w:t>
      </w:r>
      <w:proofErr w:type="spellStart"/>
      <w:r w:rsidRPr="00E63E4F">
        <w:t>precoat</w:t>
      </w:r>
      <w:r>
        <w:t>ing</w:t>
      </w:r>
      <w:proofErr w:type="spellEnd"/>
      <w:r>
        <w:t>.</w:t>
      </w:r>
    </w:p>
    <w:p w14:paraId="6BA4C988" w14:textId="77777777" w:rsidR="00527DF8" w:rsidRPr="00E63E4F" w:rsidRDefault="00527DF8" w:rsidP="00527DF8">
      <w:pPr>
        <w:pStyle w:val="BodyText"/>
      </w:pPr>
      <w:r>
        <w:t xml:space="preserve">No </w:t>
      </w:r>
      <w:proofErr w:type="spellStart"/>
      <w:r>
        <w:t>precoat</w:t>
      </w:r>
      <w:proofErr w:type="spellEnd"/>
      <w:r>
        <w:t xml:space="preserve"> is required for SAMI and Emulsion seals, unless stated in the response schedules.</w:t>
      </w:r>
    </w:p>
    <w:p w14:paraId="2BD44CE9" w14:textId="77777777" w:rsidR="00527DF8" w:rsidRPr="00E63E4F" w:rsidRDefault="00527DF8" w:rsidP="00527DF8">
      <w:pPr>
        <w:pStyle w:val="BodyText"/>
      </w:pPr>
      <w:r w:rsidRPr="00E63E4F">
        <w:t xml:space="preserve">Apply a uniform film of </w:t>
      </w:r>
      <w:proofErr w:type="spellStart"/>
      <w:r w:rsidRPr="00E63E4F">
        <w:t>precoating</w:t>
      </w:r>
      <w:proofErr w:type="spellEnd"/>
      <w:r w:rsidRPr="00E63E4F">
        <w:t xml:space="preserve"> material to the </w:t>
      </w:r>
      <w:r>
        <w:t xml:space="preserve">all </w:t>
      </w:r>
      <w:r w:rsidRPr="00E63E4F">
        <w:t>aggregate</w:t>
      </w:r>
      <w:r>
        <w:t xml:space="preserve"> used for sealing purposes.</w:t>
      </w:r>
    </w:p>
    <w:p w14:paraId="0A974CB5" w14:textId="77777777" w:rsidR="00527DF8" w:rsidRPr="00E63E4F" w:rsidRDefault="00527DF8" w:rsidP="00527DF8">
      <w:pPr>
        <w:pStyle w:val="BodyText"/>
      </w:pPr>
      <w:r w:rsidRPr="00E63E4F">
        <w:t xml:space="preserve">Aggregate which has been excessively </w:t>
      </w:r>
      <w:proofErr w:type="spellStart"/>
      <w:r w:rsidRPr="00E63E4F">
        <w:t>precoated</w:t>
      </w:r>
      <w:proofErr w:type="spellEnd"/>
      <w:r w:rsidRPr="00E63E4F">
        <w:t xml:space="preserve"> will be rejected.</w:t>
      </w:r>
    </w:p>
    <w:p w14:paraId="696668DC" w14:textId="77777777" w:rsidR="00527DF8" w:rsidRPr="00B53FEE" w:rsidRDefault="00527DF8" w:rsidP="00527DF8">
      <w:pPr>
        <w:pStyle w:val="BodyText"/>
      </w:pPr>
      <w:proofErr w:type="spellStart"/>
      <w:r w:rsidRPr="00B53FEE">
        <w:t>Precoating</w:t>
      </w:r>
      <w:proofErr w:type="spellEnd"/>
      <w:r w:rsidRPr="00B53FEE">
        <w:t xml:space="preserve"> is to take place at pre</w:t>
      </w:r>
      <w:r>
        <w:t>-</w:t>
      </w:r>
      <w:r w:rsidRPr="00B53FEE">
        <w:t>approved site stockpile locations unless otherwise approved by the Superintendent.</w:t>
      </w:r>
    </w:p>
    <w:p w14:paraId="18D1A71A" w14:textId="77777777" w:rsidR="00527DF8" w:rsidRDefault="00527DF8" w:rsidP="00527DF8">
      <w:pPr>
        <w:pStyle w:val="BodyText"/>
      </w:pPr>
      <w:r>
        <w:t xml:space="preserve">All </w:t>
      </w:r>
      <w:proofErr w:type="spellStart"/>
      <w:r>
        <w:t>precoating</w:t>
      </w:r>
      <w:proofErr w:type="spellEnd"/>
      <w:r>
        <w:t xml:space="preserve"> </w:t>
      </w:r>
      <w:r w:rsidRPr="00251E7B">
        <w:t>must</w:t>
      </w:r>
      <w:r>
        <w:t xml:space="preserve"> be performed with a powered shaking screen deck </w:t>
      </w:r>
      <w:proofErr w:type="spellStart"/>
      <w:r>
        <w:t>precoater</w:t>
      </w:r>
      <w:proofErr w:type="spellEnd"/>
      <w:r>
        <w:t xml:space="preserve">, which removes dust, dirt and oversize materials and evenly applies </w:t>
      </w:r>
      <w:proofErr w:type="spellStart"/>
      <w:r>
        <w:t>precoat</w:t>
      </w:r>
      <w:proofErr w:type="spellEnd"/>
      <w:r>
        <w:t xml:space="preserve"> to the aggregate.</w:t>
      </w:r>
    </w:p>
    <w:p w14:paraId="3E04487E" w14:textId="77777777" w:rsidR="00527DF8" w:rsidRPr="00721ED8" w:rsidRDefault="00527DF8" w:rsidP="00527DF8">
      <w:pPr>
        <w:pStyle w:val="BodyText"/>
      </w:pPr>
      <w:r>
        <w:t>Neatly s</w:t>
      </w:r>
      <w:r w:rsidRPr="00721ED8">
        <w:t>tockpile all waste materials from the screening process</w:t>
      </w:r>
      <w:r>
        <w:t>.</w:t>
      </w:r>
    </w:p>
    <w:p w14:paraId="455DDE84" w14:textId="77777777" w:rsidR="00527DF8" w:rsidRPr="00C04904" w:rsidRDefault="00527DF8" w:rsidP="00527DF8">
      <w:pPr>
        <w:pStyle w:val="Heading2"/>
        <w:tabs>
          <w:tab w:val="clear" w:pos="0"/>
          <w:tab w:val="num" w:pos="720"/>
        </w:tabs>
        <w:ind w:left="720" w:hanging="720"/>
      </w:pPr>
      <w:r>
        <w:t xml:space="preserve">adhesion agent </w:t>
      </w:r>
    </w:p>
    <w:p w14:paraId="3D2E5880" w14:textId="77777777" w:rsidR="00527DF8" w:rsidRPr="00B53FEE" w:rsidRDefault="00527DF8" w:rsidP="00527DF8">
      <w:pPr>
        <w:pStyle w:val="BodyText"/>
      </w:pPr>
      <w:r w:rsidRPr="00B53FEE">
        <w:t xml:space="preserve">Adhesion agent must be used. </w:t>
      </w:r>
    </w:p>
    <w:p w14:paraId="36060B94" w14:textId="77777777" w:rsidR="00527DF8" w:rsidRPr="00B53FEE" w:rsidRDefault="00527DF8" w:rsidP="00527DF8">
      <w:pPr>
        <w:pStyle w:val="BodyText"/>
      </w:pPr>
      <w:r w:rsidRPr="00B53FEE">
        <w:t xml:space="preserve">Use 1% adhesion agent in the binder. Written Superintendent </w:t>
      </w:r>
      <w:proofErr w:type="gramStart"/>
      <w:r w:rsidRPr="00B53FEE">
        <w:t>approval</w:t>
      </w:r>
      <w:proofErr w:type="gramEnd"/>
      <w:r w:rsidRPr="00B53FEE">
        <w:t xml:space="preserve"> must be obtained for variation of this rate.</w:t>
      </w:r>
    </w:p>
    <w:p w14:paraId="20F707E1" w14:textId="77777777" w:rsidR="00527DF8" w:rsidRPr="00B53FEE" w:rsidRDefault="00527DF8" w:rsidP="00527DF8">
      <w:pPr>
        <w:pStyle w:val="BodyText"/>
      </w:pPr>
      <w:r w:rsidRPr="00B53FEE">
        <w:t>Circulate in binder for 20 minutes before spraying.</w:t>
      </w:r>
    </w:p>
    <w:p w14:paraId="3FF617C8" w14:textId="77777777" w:rsidR="00527DF8" w:rsidRPr="00F461D0" w:rsidRDefault="00527DF8" w:rsidP="00527DF8">
      <w:pPr>
        <w:pStyle w:val="BodyText"/>
      </w:pPr>
      <w:r>
        <w:t xml:space="preserve">Provide the Superintendent a copy of the </w:t>
      </w:r>
      <w:r w:rsidRPr="00B53FEE">
        <w:t xml:space="preserve">Safety Data Sheet information of the adhesion agent </w:t>
      </w:r>
      <w:r>
        <w:t>prior to its intended use.</w:t>
      </w:r>
    </w:p>
    <w:p w14:paraId="5EFB33B6" w14:textId="77777777" w:rsidR="00527DF8" w:rsidRDefault="00527DF8" w:rsidP="00527DF8">
      <w:pPr>
        <w:pStyle w:val="Heading2"/>
        <w:tabs>
          <w:tab w:val="clear" w:pos="0"/>
          <w:tab w:val="num" w:pos="720"/>
        </w:tabs>
        <w:ind w:left="720" w:hanging="720"/>
      </w:pPr>
      <w:bookmarkStart w:id="962" w:name="_Ref469669397"/>
      <w:r>
        <w:t>spraying – witness point – HOLD POINT</w:t>
      </w:r>
      <w:bookmarkEnd w:id="962"/>
    </w:p>
    <w:p w14:paraId="65FBC813" w14:textId="77777777" w:rsidR="00527DF8" w:rsidRPr="00F461D0" w:rsidRDefault="00527DF8" w:rsidP="00527DF8">
      <w:pPr>
        <w:pStyle w:val="BodyText"/>
      </w:pPr>
      <w:r w:rsidRPr="00C847F8">
        <w:rPr>
          <w:b/>
        </w:rPr>
        <w:t>Witness Point -</w:t>
      </w:r>
      <w:r w:rsidRPr="00F461D0">
        <w:t xml:space="preserve"> Give the Superintendent 48 </w:t>
      </w:r>
      <w:proofErr w:type="spellStart"/>
      <w:proofErr w:type="gramStart"/>
      <w:r w:rsidRPr="00F461D0">
        <w:t>hours</w:t>
      </w:r>
      <w:proofErr w:type="gramEnd"/>
      <w:r w:rsidRPr="00F461D0">
        <w:t xml:space="preserve"> notice</w:t>
      </w:r>
      <w:proofErr w:type="spellEnd"/>
      <w:r w:rsidRPr="00F461D0">
        <w:t xml:space="preserve"> of intention to spray bitumen.</w:t>
      </w:r>
    </w:p>
    <w:p w14:paraId="07375D84" w14:textId="77777777" w:rsidR="00527DF8" w:rsidRPr="00F461D0" w:rsidRDefault="00527DF8" w:rsidP="00527DF8">
      <w:pPr>
        <w:pStyle w:val="BodyText"/>
      </w:pPr>
      <w:proofErr w:type="gramStart"/>
      <w:r w:rsidRPr="00F461D0">
        <w:t>Store bitumen at lowest practical temperature and for the shortest possible duration.</w:t>
      </w:r>
      <w:proofErr w:type="gramEnd"/>
    </w:p>
    <w:p w14:paraId="720B57E8" w14:textId="77777777" w:rsidR="00527DF8" w:rsidRPr="00F461D0" w:rsidRDefault="00527DF8" w:rsidP="00527DF8">
      <w:pPr>
        <w:pStyle w:val="BodyText"/>
      </w:pPr>
      <w:r w:rsidRPr="00F461D0">
        <w:t>Comply with the following temperature control requirements for polymer modified binders: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2835"/>
      </w:tblGrid>
      <w:tr w:rsidR="00527DF8" w:rsidRPr="00F461D0" w14:paraId="65C808F6" w14:textId="77777777" w:rsidTr="00CF33CA">
        <w:tc>
          <w:tcPr>
            <w:tcW w:w="9322" w:type="dxa"/>
            <w:gridSpan w:val="3"/>
            <w:vAlign w:val="center"/>
          </w:tcPr>
          <w:p w14:paraId="38386002" w14:textId="77777777" w:rsidR="00527DF8" w:rsidRPr="0092750F" w:rsidRDefault="00527DF8" w:rsidP="00CF33CA">
            <w:pPr>
              <w:pStyle w:val="BodyText"/>
              <w:keepNext/>
              <w:rPr>
                <w:b/>
              </w:rPr>
            </w:pPr>
            <w:r w:rsidRPr="0092750F">
              <w:rPr>
                <w:b/>
              </w:rPr>
              <w:t>Table – Temperature Control Requirements for Polymer Modified Binders</w:t>
            </w:r>
          </w:p>
        </w:tc>
      </w:tr>
      <w:tr w:rsidR="00527DF8" w:rsidRPr="00F461D0" w14:paraId="3A00EDE3" w14:textId="77777777" w:rsidTr="00CF33CA">
        <w:tc>
          <w:tcPr>
            <w:tcW w:w="4219" w:type="dxa"/>
          </w:tcPr>
          <w:p w14:paraId="460CB636" w14:textId="77777777" w:rsidR="00527DF8" w:rsidRPr="00765B67" w:rsidRDefault="00527DF8" w:rsidP="00CF33CA">
            <w:pPr>
              <w:pStyle w:val="BodyText"/>
              <w:jc w:val="left"/>
              <w:rPr>
                <w:b/>
              </w:rPr>
            </w:pPr>
            <w:r w:rsidRPr="00765B67">
              <w:rPr>
                <w:b/>
              </w:rPr>
              <w:t xml:space="preserve"> Property</w:t>
            </w:r>
          </w:p>
        </w:tc>
        <w:tc>
          <w:tcPr>
            <w:tcW w:w="2268" w:type="dxa"/>
          </w:tcPr>
          <w:p w14:paraId="70B6FE38" w14:textId="77777777" w:rsidR="00527DF8" w:rsidRPr="00765B67" w:rsidRDefault="00527DF8" w:rsidP="00CF33CA">
            <w:pPr>
              <w:pStyle w:val="BodyText"/>
              <w:jc w:val="center"/>
              <w:rPr>
                <w:b/>
              </w:rPr>
            </w:pPr>
            <w:r w:rsidRPr="00765B67">
              <w:rPr>
                <w:b/>
              </w:rPr>
              <w:t>Straight Run Binder</w:t>
            </w:r>
          </w:p>
        </w:tc>
        <w:tc>
          <w:tcPr>
            <w:tcW w:w="2835" w:type="dxa"/>
          </w:tcPr>
          <w:p w14:paraId="3743AAEC" w14:textId="77777777" w:rsidR="00527DF8" w:rsidRPr="00765B67" w:rsidRDefault="00527DF8" w:rsidP="00CF33CA">
            <w:pPr>
              <w:pStyle w:val="BodyText"/>
              <w:jc w:val="center"/>
              <w:rPr>
                <w:b/>
              </w:rPr>
            </w:pPr>
            <w:r w:rsidRPr="00765B67">
              <w:rPr>
                <w:b/>
              </w:rPr>
              <w:t>Polymer Modified Binder</w:t>
            </w:r>
          </w:p>
        </w:tc>
      </w:tr>
      <w:tr w:rsidR="00527DF8" w:rsidRPr="00F461D0" w14:paraId="1966F726" w14:textId="77777777" w:rsidTr="00CF33CA">
        <w:tc>
          <w:tcPr>
            <w:tcW w:w="4219" w:type="dxa"/>
          </w:tcPr>
          <w:p w14:paraId="50B2E240" w14:textId="77777777" w:rsidR="00527DF8" w:rsidRPr="00F461D0" w:rsidRDefault="00527DF8" w:rsidP="00CF33CA">
            <w:pPr>
              <w:pStyle w:val="BodyText"/>
              <w:jc w:val="left"/>
            </w:pPr>
            <w:r w:rsidRPr="00F461D0">
              <w:t>Temperature at point of spraying</w:t>
            </w:r>
          </w:p>
        </w:tc>
        <w:tc>
          <w:tcPr>
            <w:tcW w:w="2268" w:type="dxa"/>
          </w:tcPr>
          <w:p w14:paraId="799E8158" w14:textId="77777777" w:rsidR="00527DF8" w:rsidRPr="00F461D0" w:rsidRDefault="00527DF8" w:rsidP="00CF33CA">
            <w:pPr>
              <w:pStyle w:val="BodyText"/>
              <w:jc w:val="center"/>
            </w:pPr>
            <w:r>
              <w:t>175 to 185</w:t>
            </w:r>
            <w:r>
              <w:rPr>
                <w:rFonts w:cs="Arial"/>
              </w:rPr>
              <w:t>°</w:t>
            </w:r>
            <w:r w:rsidRPr="00F461D0">
              <w:t>C</w:t>
            </w:r>
          </w:p>
        </w:tc>
        <w:tc>
          <w:tcPr>
            <w:tcW w:w="2835" w:type="dxa"/>
          </w:tcPr>
          <w:p w14:paraId="50D513D7" w14:textId="77777777" w:rsidR="00527DF8" w:rsidRPr="00F461D0" w:rsidRDefault="00527DF8" w:rsidP="00CF33CA">
            <w:pPr>
              <w:pStyle w:val="BodyText"/>
              <w:jc w:val="center"/>
            </w:pPr>
            <w:r>
              <w:t>180 to 200</w:t>
            </w:r>
            <w:r>
              <w:rPr>
                <w:rFonts w:cs="Arial"/>
              </w:rPr>
              <w:t>°</w:t>
            </w:r>
            <w:r w:rsidRPr="00F461D0">
              <w:t>C</w:t>
            </w:r>
          </w:p>
        </w:tc>
      </w:tr>
      <w:tr w:rsidR="00527DF8" w:rsidRPr="00F461D0" w14:paraId="73BAB969" w14:textId="77777777" w:rsidTr="00CF33CA">
        <w:tc>
          <w:tcPr>
            <w:tcW w:w="4219" w:type="dxa"/>
          </w:tcPr>
          <w:p w14:paraId="1E2430B1" w14:textId="77777777" w:rsidR="00527DF8" w:rsidRPr="00F461D0" w:rsidRDefault="00527DF8" w:rsidP="00CF33CA">
            <w:pPr>
              <w:pStyle w:val="BodyText"/>
              <w:jc w:val="left"/>
            </w:pPr>
            <w:r w:rsidRPr="00F461D0">
              <w:t>Holding time at spraying temperature</w:t>
            </w:r>
          </w:p>
        </w:tc>
        <w:tc>
          <w:tcPr>
            <w:tcW w:w="2268" w:type="dxa"/>
          </w:tcPr>
          <w:p w14:paraId="6D6CBF81" w14:textId="77777777" w:rsidR="00527DF8" w:rsidRPr="00F461D0" w:rsidRDefault="00527DF8" w:rsidP="00CF33CA">
            <w:pPr>
              <w:pStyle w:val="BodyText"/>
              <w:jc w:val="center"/>
            </w:pPr>
            <w:r w:rsidRPr="00F461D0">
              <w:t>7 days maximum</w:t>
            </w:r>
          </w:p>
        </w:tc>
        <w:tc>
          <w:tcPr>
            <w:tcW w:w="2835" w:type="dxa"/>
          </w:tcPr>
          <w:p w14:paraId="7FFBA375" w14:textId="77777777" w:rsidR="00527DF8" w:rsidRPr="00F461D0" w:rsidRDefault="00527DF8" w:rsidP="00CF33CA">
            <w:pPr>
              <w:pStyle w:val="BodyText"/>
              <w:jc w:val="center"/>
            </w:pPr>
            <w:r w:rsidRPr="00F461D0">
              <w:t>2 days maximum</w:t>
            </w:r>
          </w:p>
        </w:tc>
      </w:tr>
      <w:tr w:rsidR="00527DF8" w:rsidRPr="00F461D0" w14:paraId="4CD8B3B7" w14:textId="77777777" w:rsidTr="00CF33CA">
        <w:tc>
          <w:tcPr>
            <w:tcW w:w="4219" w:type="dxa"/>
          </w:tcPr>
          <w:p w14:paraId="5D67DF5D" w14:textId="77777777" w:rsidR="00527DF8" w:rsidRPr="00F461D0" w:rsidRDefault="00527DF8" w:rsidP="00CF33CA">
            <w:pPr>
              <w:pStyle w:val="BodyText"/>
              <w:jc w:val="left"/>
            </w:pPr>
            <w:r w:rsidRPr="00F461D0">
              <w:t>Temperature for medium term storage</w:t>
            </w:r>
          </w:p>
        </w:tc>
        <w:tc>
          <w:tcPr>
            <w:tcW w:w="2268" w:type="dxa"/>
          </w:tcPr>
          <w:p w14:paraId="74F0D41D" w14:textId="77777777" w:rsidR="00527DF8" w:rsidRPr="00F461D0" w:rsidRDefault="00527DF8" w:rsidP="00CF33CA">
            <w:pPr>
              <w:pStyle w:val="BodyText"/>
              <w:jc w:val="center"/>
            </w:pPr>
            <w:r>
              <w:t>130 to 150</w:t>
            </w:r>
            <w:r>
              <w:rPr>
                <w:rFonts w:cs="Arial"/>
              </w:rPr>
              <w:t>°</w:t>
            </w:r>
            <w:r w:rsidRPr="00F461D0">
              <w:t>C</w:t>
            </w:r>
          </w:p>
        </w:tc>
        <w:tc>
          <w:tcPr>
            <w:tcW w:w="2835" w:type="dxa"/>
          </w:tcPr>
          <w:p w14:paraId="56065ADD" w14:textId="77777777" w:rsidR="00527DF8" w:rsidRPr="00F461D0" w:rsidRDefault="00527DF8" w:rsidP="00CF33CA">
            <w:pPr>
              <w:pStyle w:val="BodyText"/>
              <w:jc w:val="center"/>
            </w:pPr>
            <w:r>
              <w:t>140 to 160</w:t>
            </w:r>
            <w:r>
              <w:rPr>
                <w:rFonts w:cs="Arial"/>
              </w:rPr>
              <w:t>°</w:t>
            </w:r>
            <w:r w:rsidRPr="00F461D0">
              <w:t>C</w:t>
            </w:r>
          </w:p>
        </w:tc>
      </w:tr>
      <w:tr w:rsidR="00527DF8" w:rsidRPr="00F461D0" w14:paraId="2E15C20E" w14:textId="77777777" w:rsidTr="00CF33CA">
        <w:tc>
          <w:tcPr>
            <w:tcW w:w="4219" w:type="dxa"/>
          </w:tcPr>
          <w:p w14:paraId="30734EBF" w14:textId="77777777" w:rsidR="00527DF8" w:rsidRPr="00F461D0" w:rsidRDefault="00527DF8" w:rsidP="00CF33CA">
            <w:pPr>
              <w:pStyle w:val="BodyText"/>
              <w:jc w:val="left"/>
            </w:pPr>
            <w:r w:rsidRPr="00F461D0">
              <w:t>Holding time for medium term storage</w:t>
            </w:r>
          </w:p>
        </w:tc>
        <w:tc>
          <w:tcPr>
            <w:tcW w:w="2268" w:type="dxa"/>
          </w:tcPr>
          <w:p w14:paraId="52A0B201" w14:textId="77777777" w:rsidR="00527DF8" w:rsidRPr="00F461D0" w:rsidRDefault="00527DF8" w:rsidP="00CF33CA">
            <w:pPr>
              <w:pStyle w:val="BodyText"/>
              <w:jc w:val="center"/>
            </w:pPr>
            <w:r w:rsidRPr="00F461D0">
              <w:t>30 days</w:t>
            </w:r>
          </w:p>
        </w:tc>
        <w:tc>
          <w:tcPr>
            <w:tcW w:w="2835" w:type="dxa"/>
          </w:tcPr>
          <w:p w14:paraId="79D9A82D" w14:textId="77777777" w:rsidR="00527DF8" w:rsidRPr="00F461D0" w:rsidRDefault="00527DF8" w:rsidP="00CF33CA">
            <w:pPr>
              <w:pStyle w:val="BodyText"/>
              <w:jc w:val="center"/>
            </w:pPr>
            <w:r w:rsidRPr="00F461D0">
              <w:t>7 to 10 days</w:t>
            </w:r>
          </w:p>
        </w:tc>
      </w:tr>
    </w:tbl>
    <w:p w14:paraId="13C268BB" w14:textId="77777777" w:rsidR="00527DF8" w:rsidRPr="00F461D0" w:rsidRDefault="00527DF8" w:rsidP="00527DF8">
      <w:pPr>
        <w:pStyle w:val="BodyText"/>
      </w:pPr>
      <w:r w:rsidRPr="00F461D0">
        <w:t>Seek approval to vary these requirements.</w:t>
      </w:r>
    </w:p>
    <w:p w14:paraId="24389904" w14:textId="77777777" w:rsidR="00527DF8" w:rsidRPr="00F461D0" w:rsidRDefault="00527DF8" w:rsidP="00527DF8">
      <w:pPr>
        <w:pStyle w:val="BodyText"/>
      </w:pPr>
      <w:r w:rsidRPr="00F461D0">
        <w:lastRenderedPageBreak/>
        <w:t>Remove bitumen from the site when temperature limits are exceeded.</w:t>
      </w:r>
    </w:p>
    <w:p w14:paraId="2A52E215" w14:textId="77777777" w:rsidR="00527DF8" w:rsidRPr="00A6082D" w:rsidRDefault="00527DF8" w:rsidP="00527DF8">
      <w:pPr>
        <w:pStyle w:val="Heading3"/>
        <w:tabs>
          <w:tab w:val="clear" w:pos="0"/>
          <w:tab w:val="num" w:pos="720"/>
        </w:tabs>
        <w:ind w:left="720" w:hanging="720"/>
      </w:pPr>
      <w:r w:rsidRPr="00A6082D">
        <w:t>Atmospheric Conditions</w:t>
      </w:r>
    </w:p>
    <w:p w14:paraId="48B7F8E0" w14:textId="77777777" w:rsidR="00527DF8" w:rsidRPr="00A6082D" w:rsidRDefault="00527DF8" w:rsidP="00527DF8">
      <w:pPr>
        <w:pStyle w:val="BodyText"/>
      </w:pPr>
      <w:r w:rsidRPr="00A6082D">
        <w:t>Commence spraying only when pavement temperature</w:t>
      </w:r>
    </w:p>
    <w:p w14:paraId="54D37A85" w14:textId="77777777" w:rsidR="00527DF8" w:rsidRPr="00A6082D" w:rsidRDefault="00527DF8" w:rsidP="00527DF8">
      <w:pPr>
        <w:pStyle w:val="IndentBH"/>
      </w:pPr>
      <w:r>
        <w:t>is in excess of 20</w:t>
      </w:r>
      <w:r>
        <w:rPr>
          <w:rFonts w:cs="Arial"/>
        </w:rPr>
        <w:t>°</w:t>
      </w:r>
      <w:r w:rsidRPr="00A6082D">
        <w:t>C</w:t>
      </w:r>
      <w:r>
        <w:t xml:space="preserve">, </w:t>
      </w:r>
      <w:r w:rsidRPr="00A6082D">
        <w:t>or</w:t>
      </w:r>
    </w:p>
    <w:p w14:paraId="501035A7" w14:textId="77777777" w:rsidR="00527DF8" w:rsidRPr="00A6082D" w:rsidRDefault="00527DF8" w:rsidP="00527DF8">
      <w:pPr>
        <w:pStyle w:val="IndentBH"/>
      </w:pPr>
      <w:proofErr w:type="gramStart"/>
      <w:r>
        <w:t>has</w:t>
      </w:r>
      <w:proofErr w:type="gramEnd"/>
      <w:r>
        <w:t xml:space="preserve"> been in excess of 15</w:t>
      </w:r>
      <w:r>
        <w:rPr>
          <w:rFonts w:cs="Arial"/>
        </w:rPr>
        <w:t>°</w:t>
      </w:r>
      <w:r w:rsidRPr="00A6082D">
        <w:t>C for at least one hour.</w:t>
      </w:r>
    </w:p>
    <w:p w14:paraId="18E732BE" w14:textId="77777777" w:rsidR="00527DF8" w:rsidRPr="00F461D0" w:rsidRDefault="00527DF8" w:rsidP="00527DF8">
      <w:pPr>
        <w:pStyle w:val="BodyText"/>
      </w:pPr>
      <w:r w:rsidRPr="00F461D0">
        <w:t>For cutback work, commence spraying when pavement temp</w:t>
      </w:r>
      <w:r>
        <w:t>erature is in excess of 10</w:t>
      </w:r>
      <w:r>
        <w:rPr>
          <w:rFonts w:cs="Arial"/>
        </w:rPr>
        <w:t>°</w:t>
      </w:r>
      <w:r w:rsidRPr="00F461D0">
        <w:t>C.</w:t>
      </w:r>
    </w:p>
    <w:p w14:paraId="78926C26" w14:textId="77777777" w:rsidR="00527DF8" w:rsidRPr="00F461D0" w:rsidRDefault="00527DF8" w:rsidP="00527DF8">
      <w:pPr>
        <w:pStyle w:val="BodyText"/>
      </w:pPr>
      <w:r w:rsidRPr="00F461D0">
        <w:t>For emulsion work, commence spraying when pavement tem</w:t>
      </w:r>
      <w:r>
        <w:t>perature is in excess of 5</w:t>
      </w:r>
      <w:r>
        <w:rPr>
          <w:rFonts w:cs="Arial"/>
        </w:rPr>
        <w:t>°</w:t>
      </w:r>
      <w:r w:rsidRPr="00F461D0">
        <w:t>C.</w:t>
      </w:r>
    </w:p>
    <w:p w14:paraId="244BF8CC" w14:textId="77777777" w:rsidR="00527DF8" w:rsidRPr="00A6082D" w:rsidRDefault="00527DF8" w:rsidP="00527DF8">
      <w:pPr>
        <w:pStyle w:val="BodyText"/>
      </w:pPr>
      <w:r w:rsidRPr="00A6082D">
        <w:t>Cease spraying if rain threatens, or in windy or dusty conditions.</w:t>
      </w:r>
    </w:p>
    <w:p w14:paraId="119481DB" w14:textId="77777777" w:rsidR="00527DF8" w:rsidRPr="00A6082D" w:rsidRDefault="00527DF8" w:rsidP="00527DF8">
      <w:pPr>
        <w:pStyle w:val="BodyText"/>
      </w:pPr>
      <w:r w:rsidRPr="00A6082D">
        <w:t>Protect the work in the event of a sudden change in weather by closing the affected section of road or by rigidly controlling traffic speed.</w:t>
      </w:r>
    </w:p>
    <w:p w14:paraId="09465693" w14:textId="77777777" w:rsidR="00527DF8" w:rsidRPr="00A6082D" w:rsidRDefault="00527DF8" w:rsidP="00527DF8">
      <w:pPr>
        <w:pStyle w:val="Heading3"/>
        <w:tabs>
          <w:tab w:val="clear" w:pos="0"/>
          <w:tab w:val="num" w:pos="720"/>
        </w:tabs>
        <w:ind w:left="720" w:hanging="720"/>
      </w:pPr>
      <w:r w:rsidRPr="00A6082D">
        <w:t>Preparing the Sprayer</w:t>
      </w:r>
    </w:p>
    <w:p w14:paraId="6A73F8BA" w14:textId="77777777" w:rsidR="00527DF8" w:rsidRPr="00A6082D" w:rsidRDefault="00527DF8" w:rsidP="00527DF8">
      <w:pPr>
        <w:pStyle w:val="BodyText"/>
      </w:pPr>
      <w:r w:rsidRPr="00A6082D">
        <w:t>Circulate the mixture.</w:t>
      </w:r>
    </w:p>
    <w:p w14:paraId="7E19E1AA" w14:textId="77777777" w:rsidR="00527DF8" w:rsidRPr="00A6082D" w:rsidRDefault="00527DF8" w:rsidP="00527DF8">
      <w:pPr>
        <w:pStyle w:val="BodyText"/>
      </w:pPr>
      <w:r w:rsidRPr="00A6082D">
        <w:t xml:space="preserve">Check the horizontal and vertical alignment and the cleanliness of the </w:t>
      </w:r>
      <w:proofErr w:type="spellStart"/>
      <w:r w:rsidRPr="00A6082D">
        <w:t>spraybar</w:t>
      </w:r>
      <w:proofErr w:type="spellEnd"/>
      <w:r w:rsidRPr="00A6082D">
        <w:t xml:space="preserve"> and its extensions.</w:t>
      </w:r>
    </w:p>
    <w:p w14:paraId="41F33EC1" w14:textId="77777777" w:rsidR="00527DF8" w:rsidRDefault="00527DF8" w:rsidP="00527DF8">
      <w:pPr>
        <w:pStyle w:val="BodyText"/>
      </w:pPr>
      <w:r w:rsidRPr="00A6082D">
        <w:t>Determine the appropriate number of nozzles for the width to be sprayed.</w:t>
      </w:r>
    </w:p>
    <w:p w14:paraId="2BBB3FAA" w14:textId="77777777" w:rsidR="00527DF8" w:rsidRPr="00A6082D" w:rsidRDefault="00527DF8" w:rsidP="00527DF8">
      <w:pPr>
        <w:pStyle w:val="BodyText"/>
      </w:pPr>
      <w:r w:rsidRPr="00A6082D">
        <w:t xml:space="preserve">Ensure end nozzles fitted are </w:t>
      </w:r>
      <w:r>
        <w:t>EAN18W</w:t>
      </w:r>
      <w:r w:rsidRPr="00A6082D">
        <w:t>.</w:t>
      </w:r>
    </w:p>
    <w:p w14:paraId="49863686" w14:textId="77777777" w:rsidR="00527DF8" w:rsidRPr="00A6082D" w:rsidRDefault="00527DF8" w:rsidP="00527DF8">
      <w:pPr>
        <w:pStyle w:val="BodyText"/>
      </w:pPr>
      <w:r w:rsidRPr="00A6082D">
        <w:t>Check that the nozzles in use are symmetrical about the sprayer.</w:t>
      </w:r>
    </w:p>
    <w:p w14:paraId="3CE67D62" w14:textId="77777777" w:rsidR="00527DF8" w:rsidRPr="00A6082D" w:rsidRDefault="00527DF8" w:rsidP="00527DF8">
      <w:pPr>
        <w:pStyle w:val="BodyText"/>
      </w:pPr>
      <w:r w:rsidRPr="00A6082D">
        <w:t>Check the alignment and setting of the nozzle to ensure that the fans of material from intermediate nozzles are parallel a</w:t>
      </w:r>
      <w:r>
        <w:t>nd at an angle of 30 degrees</w:t>
      </w:r>
      <w:r w:rsidRPr="00A6082D">
        <w:t xml:space="preserve"> to the centre line of the </w:t>
      </w:r>
      <w:proofErr w:type="spellStart"/>
      <w:r w:rsidRPr="00A6082D">
        <w:t>spraybar</w:t>
      </w:r>
      <w:proofErr w:type="spellEnd"/>
      <w:r w:rsidRPr="00A6082D">
        <w:t>.  Ensure that the fans from the end nozzles are parallel to e</w:t>
      </w:r>
      <w:r>
        <w:t xml:space="preserve">ach other and at an angle of 45 </w:t>
      </w:r>
      <w:r w:rsidRPr="00A6082D">
        <w:t>deg</w:t>
      </w:r>
      <w:r>
        <w:t>rees</w:t>
      </w:r>
      <w:r w:rsidRPr="00A6082D">
        <w:t xml:space="preserve"> to the centre line of the </w:t>
      </w:r>
      <w:proofErr w:type="spellStart"/>
      <w:r w:rsidRPr="00A6082D">
        <w:t>spraybar</w:t>
      </w:r>
      <w:proofErr w:type="spellEnd"/>
      <w:r w:rsidRPr="00A6082D">
        <w:t>.</w:t>
      </w:r>
    </w:p>
    <w:p w14:paraId="7164F61C" w14:textId="77777777" w:rsidR="00527DF8" w:rsidRPr="00A6082D" w:rsidRDefault="00527DF8" w:rsidP="00527DF8">
      <w:pPr>
        <w:pStyle w:val="BodyText"/>
      </w:pPr>
      <w:r w:rsidRPr="00A6082D">
        <w:t xml:space="preserve">Set the height of the </w:t>
      </w:r>
      <w:proofErr w:type="spellStart"/>
      <w:r w:rsidRPr="00A6082D">
        <w:t>spraybar</w:t>
      </w:r>
      <w:proofErr w:type="spellEnd"/>
      <w:r w:rsidRPr="00A6082D">
        <w:t xml:space="preserve"> so that the lower faces of the nozzles are 250 mm (or that specified on the calibration certificate) above the pavement when the sprayer is full.</w:t>
      </w:r>
    </w:p>
    <w:p w14:paraId="49428463" w14:textId="77777777" w:rsidR="00527DF8" w:rsidRPr="00A6082D" w:rsidRDefault="00527DF8" w:rsidP="00527DF8">
      <w:pPr>
        <w:pStyle w:val="BodyText"/>
      </w:pPr>
      <w:r w:rsidRPr="00A6082D">
        <w:t xml:space="preserve">Fit an end shield to the </w:t>
      </w:r>
      <w:proofErr w:type="spellStart"/>
      <w:r w:rsidRPr="00A6082D">
        <w:t>spraybar</w:t>
      </w:r>
      <w:proofErr w:type="spellEnd"/>
      <w:r w:rsidRPr="00A6082D">
        <w:t xml:space="preserve"> to prevent spraying material on the kerb, or to counter any wind effects which would compromise uniform spraying.</w:t>
      </w:r>
    </w:p>
    <w:p w14:paraId="17DD9951" w14:textId="77777777" w:rsidR="00527DF8" w:rsidRDefault="00527DF8" w:rsidP="00527DF8">
      <w:pPr>
        <w:pStyle w:val="BodyText"/>
      </w:pPr>
      <w:r w:rsidRPr="00A6082D">
        <w:t>Position the guide rod to conform to the setting out and edges of spray.  Check by making a dummy run.</w:t>
      </w:r>
    </w:p>
    <w:p w14:paraId="2B4F799D" w14:textId="77777777" w:rsidR="00527DF8" w:rsidRPr="00A6082D" w:rsidRDefault="00527DF8" w:rsidP="00527DF8">
      <w:pPr>
        <w:pStyle w:val="Heading3"/>
        <w:tabs>
          <w:tab w:val="clear" w:pos="0"/>
          <w:tab w:val="num" w:pos="720"/>
        </w:tabs>
        <w:ind w:left="720" w:hanging="720"/>
      </w:pPr>
      <w:bookmarkStart w:id="963" w:name="_Ref469667179"/>
      <w:r w:rsidRPr="00A6082D">
        <w:t xml:space="preserve">Application Spray Rates – </w:t>
      </w:r>
      <w:r>
        <w:t>Hold Point</w:t>
      </w:r>
      <w:bookmarkEnd w:id="963"/>
    </w:p>
    <w:p w14:paraId="22F956ED" w14:textId="77777777" w:rsidR="00527DF8" w:rsidRPr="00F461D0" w:rsidRDefault="00527DF8" w:rsidP="00527DF8">
      <w:pPr>
        <w:pStyle w:val="BodyText"/>
      </w:pPr>
      <w:r w:rsidRPr="00F461D0">
        <w:t xml:space="preserve">Application spray rates shall be determined by the Superintendent, using appropriate </w:t>
      </w:r>
      <w:proofErr w:type="spellStart"/>
      <w:r w:rsidRPr="00F461D0">
        <w:t>Austroad</w:t>
      </w:r>
      <w:r>
        <w:t>s</w:t>
      </w:r>
      <w:proofErr w:type="spellEnd"/>
      <w:r w:rsidRPr="00F461D0">
        <w:t xml:space="preserve"> design methods.</w:t>
      </w:r>
    </w:p>
    <w:p w14:paraId="5288823C" w14:textId="77777777" w:rsidR="00527DF8" w:rsidRPr="00F461D0" w:rsidRDefault="00527DF8" w:rsidP="00527DF8">
      <w:pPr>
        <w:pStyle w:val="BodyText"/>
      </w:pPr>
      <w:r w:rsidRPr="00F461D0">
        <w:t>For new seals and reseals, supply the following to the Superintendent,</w:t>
      </w:r>
      <w:r>
        <w:t xml:space="preserve"> 3 working days </w:t>
      </w:r>
      <w:r w:rsidRPr="00F461D0">
        <w:t>prior to the planned commencement of sealing, to allow the spray rates to be calculated:</w:t>
      </w:r>
    </w:p>
    <w:p w14:paraId="59F92438" w14:textId="77777777" w:rsidR="00527DF8" w:rsidRDefault="00527DF8" w:rsidP="00527DF8">
      <w:pPr>
        <w:pStyle w:val="IndentBH"/>
      </w:pPr>
      <w:r>
        <w:t>Particle Size Distribution (1 per 250 tonne - minimum 3 tests)</w:t>
      </w:r>
    </w:p>
    <w:p w14:paraId="45EF4BD0" w14:textId="77777777" w:rsidR="00527DF8" w:rsidRPr="00F461D0" w:rsidRDefault="00527DF8" w:rsidP="00527DF8">
      <w:pPr>
        <w:pStyle w:val="IndentBH"/>
      </w:pPr>
      <w:r w:rsidRPr="00F461D0">
        <w:t xml:space="preserve">Average Least Dimension (ALD) </w:t>
      </w:r>
      <w:r>
        <w:t>(1 per 250 tonne - minimum 3 tests)</w:t>
      </w:r>
    </w:p>
    <w:p w14:paraId="083C51BE" w14:textId="77777777" w:rsidR="00527DF8" w:rsidRPr="00F461D0" w:rsidRDefault="00527DF8" w:rsidP="00527DF8">
      <w:pPr>
        <w:pStyle w:val="IndentBH"/>
      </w:pPr>
      <w:r w:rsidRPr="00F461D0">
        <w:t>Flakiness Index (FI) of the aggregate,</w:t>
      </w:r>
      <w:r>
        <w:t xml:space="preserve"> (1 per 250 tonne - minimum 3 tests)</w:t>
      </w:r>
    </w:p>
    <w:p w14:paraId="0D189E13" w14:textId="77777777" w:rsidR="00527DF8" w:rsidRDefault="00527DF8" w:rsidP="00527DF8">
      <w:pPr>
        <w:pStyle w:val="IndentBH"/>
      </w:pPr>
      <w:r>
        <w:t>Ball Penetration testing (for new seal work)</w:t>
      </w:r>
    </w:p>
    <w:p w14:paraId="0474ED49" w14:textId="77777777" w:rsidR="00527DF8" w:rsidRDefault="00527DF8" w:rsidP="00527DF8">
      <w:pPr>
        <w:pStyle w:val="IndentBH"/>
      </w:pPr>
      <w:r>
        <w:t>Dryback results (for new seal work)</w:t>
      </w:r>
    </w:p>
    <w:p w14:paraId="14BFCDB5" w14:textId="77777777" w:rsidR="00527DF8" w:rsidRDefault="00527DF8" w:rsidP="00527DF8">
      <w:pPr>
        <w:pStyle w:val="IndentBH"/>
        <w:ind w:left="0" w:firstLine="0"/>
      </w:pPr>
      <w:r>
        <w:t>Refer to Conformance Testing for sampling requirements of aggregates.</w:t>
      </w:r>
    </w:p>
    <w:p w14:paraId="1D435779" w14:textId="77777777" w:rsidR="00527DF8" w:rsidRPr="00F461D0" w:rsidRDefault="00527DF8" w:rsidP="00527DF8">
      <w:pPr>
        <w:pStyle w:val="BodyText"/>
      </w:pPr>
      <w:r w:rsidRPr="00C847F8">
        <w:rPr>
          <w:b/>
        </w:rPr>
        <w:t>Hold Point –</w:t>
      </w:r>
      <w:r w:rsidRPr="00F461D0">
        <w:t xml:space="preserve"> Do not commence spraying until the spray rates are advised by the Superintendent.</w:t>
      </w:r>
    </w:p>
    <w:p w14:paraId="3B7F71B5" w14:textId="77777777" w:rsidR="00527DF8" w:rsidRPr="00F461D0" w:rsidRDefault="00527DF8" w:rsidP="00527DF8">
      <w:pPr>
        <w:pStyle w:val="BodyText"/>
      </w:pPr>
      <w:r>
        <w:t>Spray rates to be at 15</w:t>
      </w:r>
      <w:r>
        <w:rPr>
          <w:rFonts w:cs="Arial"/>
        </w:rPr>
        <w:t>°</w:t>
      </w:r>
      <w:r w:rsidRPr="00F461D0">
        <w:t>C adjusted in accordance with the table - BITUMEN EQUIVALENT VOLUMES.</w:t>
      </w:r>
    </w:p>
    <w:p w14:paraId="233A01CD" w14:textId="77777777" w:rsidR="00527DF8" w:rsidRPr="00F461D0" w:rsidRDefault="00527DF8" w:rsidP="00527DF8">
      <w:pPr>
        <w:pStyle w:val="BodyText"/>
      </w:pPr>
      <w:r w:rsidRPr="00F461D0">
        <w:t xml:space="preserve">For primers, primer seals and polymer modified binders, the rate of application refers to the whole of the mixture, including all modifiers, cutback materials, combining oils and adhesion agents.  For enrichments and emulsion seals, the rate of application refers to the </w:t>
      </w:r>
      <w:r>
        <w:t>whole of the mixture</w:t>
      </w:r>
      <w:r w:rsidRPr="00F461D0">
        <w:t>.</w:t>
      </w:r>
    </w:p>
    <w:p w14:paraId="0363CF2C" w14:textId="77777777" w:rsidR="00527DF8" w:rsidRPr="00A6082D" w:rsidRDefault="00527DF8" w:rsidP="00527DF8">
      <w:pPr>
        <w:pStyle w:val="Heading3"/>
        <w:tabs>
          <w:tab w:val="clear" w:pos="0"/>
          <w:tab w:val="num" w:pos="720"/>
        </w:tabs>
        <w:ind w:left="720" w:hanging="720"/>
      </w:pPr>
      <w:bookmarkStart w:id="964" w:name="_Ref469669431"/>
      <w:r w:rsidRPr="00A6082D">
        <w:t>Preparation for Sprayer Run</w:t>
      </w:r>
      <w:r>
        <w:t xml:space="preserve"> – Witness Point</w:t>
      </w:r>
      <w:bookmarkEnd w:id="964"/>
    </w:p>
    <w:p w14:paraId="270F7938" w14:textId="77777777" w:rsidR="00527DF8" w:rsidRDefault="00527DF8" w:rsidP="00527DF8">
      <w:pPr>
        <w:pStyle w:val="BodyText"/>
      </w:pPr>
      <w:r w:rsidRPr="00A6082D">
        <w:t>Record the volume and temperature of the sprayer contents while it is on level ground.</w:t>
      </w:r>
    </w:p>
    <w:p w14:paraId="17AA0F98" w14:textId="77777777" w:rsidR="00527DF8" w:rsidRDefault="00527DF8" w:rsidP="00527DF8">
      <w:pPr>
        <w:pStyle w:val="BodyText"/>
      </w:pPr>
      <w:r>
        <w:t>Supply Sprayer Tank dips before and after each sprayer run.</w:t>
      </w:r>
    </w:p>
    <w:p w14:paraId="7225012C" w14:textId="77777777" w:rsidR="00527DF8" w:rsidRPr="00A6082D" w:rsidRDefault="00527DF8" w:rsidP="00527DF8">
      <w:pPr>
        <w:pStyle w:val="BodyText"/>
      </w:pPr>
      <w:r>
        <w:rPr>
          <w:b/>
        </w:rPr>
        <w:t>Witness</w:t>
      </w:r>
      <w:r w:rsidRPr="004802AC">
        <w:rPr>
          <w:b/>
        </w:rPr>
        <w:t xml:space="preserve"> Point</w:t>
      </w:r>
      <w:r>
        <w:t xml:space="preserve"> - </w:t>
      </w:r>
      <w:r w:rsidRPr="004802AC">
        <w:t>Allow</w:t>
      </w:r>
      <w:r>
        <w:t xml:space="preserve"> visual inspection when requested.</w:t>
      </w:r>
    </w:p>
    <w:p w14:paraId="10AAF5B7" w14:textId="77777777" w:rsidR="00527DF8" w:rsidRPr="00A6082D" w:rsidRDefault="00527DF8" w:rsidP="00527DF8">
      <w:pPr>
        <w:pStyle w:val="BodyText"/>
      </w:pPr>
      <w:r w:rsidRPr="00A6082D">
        <w:t>Determine the length of sprayer run from the available quantity in the sprayer and the application rate.  Ensure the area to be sprayed is not greater than the area that can be covered by aggregate in the loaded trucks.</w:t>
      </w:r>
    </w:p>
    <w:p w14:paraId="09A1235C" w14:textId="77777777" w:rsidR="00527DF8" w:rsidRPr="00A6082D" w:rsidRDefault="00527DF8" w:rsidP="00527DF8">
      <w:pPr>
        <w:pStyle w:val="BodyText"/>
      </w:pPr>
      <w:r w:rsidRPr="00A6082D">
        <w:lastRenderedPageBreak/>
        <w:t>Start and finish each spray run on a protective strip of paper placed on the pavement.  The paper to be wide enough to ensure the sprayed material is being discharged correctly over the full width of spray.  Place sufficient protective paper to protect road fixtures.</w:t>
      </w:r>
    </w:p>
    <w:p w14:paraId="05D6248B" w14:textId="77777777" w:rsidR="00527DF8" w:rsidRDefault="00527DF8" w:rsidP="00527DF8">
      <w:pPr>
        <w:pStyle w:val="BodyText"/>
      </w:pPr>
      <w:r w:rsidRPr="00A6082D">
        <w:t>Place paper on the pavement a</w:t>
      </w:r>
      <w:r>
        <w:t>nd</w:t>
      </w:r>
      <w:r w:rsidRPr="00A6082D">
        <w:t xml:space="preserve"> masking around areas to be sprayed or wherever the sprayer is stationary on the road pavement.</w:t>
      </w:r>
    </w:p>
    <w:p w14:paraId="03448ABE" w14:textId="77777777" w:rsidR="00527DF8" w:rsidRDefault="00527DF8" w:rsidP="00527DF8">
      <w:pPr>
        <w:pStyle w:val="BodyText"/>
      </w:pPr>
      <w:r>
        <w:t xml:space="preserve">Seal joins are only allowed where </w:t>
      </w:r>
      <w:proofErr w:type="spellStart"/>
      <w:r>
        <w:t>linemarking</w:t>
      </w:r>
      <w:proofErr w:type="spellEnd"/>
      <w:r>
        <w:t xml:space="preserve"> is to be placed. No joins are allowed in wheel paths.</w:t>
      </w:r>
    </w:p>
    <w:p w14:paraId="778B4EDF" w14:textId="77777777" w:rsidR="00527DF8" w:rsidRDefault="00527DF8" w:rsidP="00527DF8">
      <w:pPr>
        <w:pStyle w:val="BodyText"/>
      </w:pPr>
      <w:r>
        <w:t>Excess overspray and spills must be removed before sealing works proceed.</w:t>
      </w:r>
    </w:p>
    <w:p w14:paraId="365DB587" w14:textId="77777777" w:rsidR="00527DF8" w:rsidRDefault="00527DF8" w:rsidP="00527DF8">
      <w:pPr>
        <w:pStyle w:val="Heading3"/>
        <w:tabs>
          <w:tab w:val="clear" w:pos="0"/>
          <w:tab w:val="num" w:pos="720"/>
        </w:tabs>
        <w:ind w:left="720" w:hanging="720"/>
      </w:pPr>
      <w:r>
        <w:t>Installation of Temporary Pavement Markers</w:t>
      </w:r>
    </w:p>
    <w:p w14:paraId="4409D7D5" w14:textId="77777777" w:rsidR="00527DF8" w:rsidRDefault="00527DF8" w:rsidP="00527DF8">
      <w:pPr>
        <w:pStyle w:val="BodyText0"/>
      </w:pPr>
      <w:r>
        <w:t>Temporary Pavement Markers to conform to AS 1906.3.</w:t>
      </w:r>
    </w:p>
    <w:p w14:paraId="48A9CD69" w14:textId="77777777" w:rsidR="00527DF8" w:rsidRPr="00A6082D" w:rsidRDefault="00527DF8" w:rsidP="00527DF8">
      <w:pPr>
        <w:pStyle w:val="BodyText0"/>
      </w:pPr>
      <w:proofErr w:type="spellStart"/>
      <w:proofErr w:type="gramStart"/>
      <w:r>
        <w:t>Spacings</w:t>
      </w:r>
      <w:proofErr w:type="spellEnd"/>
      <w:r>
        <w:t xml:space="preserve"> of </w:t>
      </w:r>
      <w:r w:rsidRPr="00763CF7">
        <w:t>temporary pavement markers</w:t>
      </w:r>
      <w:r>
        <w:t xml:space="preserve"> to be</w:t>
      </w:r>
      <w:r w:rsidRPr="00763CF7">
        <w:t xml:space="preserve"> in accordance with AS</w:t>
      </w:r>
      <w:r>
        <w:t xml:space="preserve"> </w:t>
      </w:r>
      <w:r w:rsidRPr="00763CF7">
        <w:t>1742</w:t>
      </w:r>
      <w:r>
        <w:t>.3.</w:t>
      </w:r>
      <w:proofErr w:type="gramEnd"/>
    </w:p>
    <w:p w14:paraId="353A167A" w14:textId="77777777" w:rsidR="00527DF8" w:rsidRPr="00A6082D" w:rsidRDefault="00527DF8" w:rsidP="00527DF8">
      <w:pPr>
        <w:pStyle w:val="Heading3"/>
        <w:tabs>
          <w:tab w:val="clear" w:pos="0"/>
          <w:tab w:val="num" w:pos="720"/>
        </w:tabs>
        <w:ind w:left="720" w:hanging="720"/>
      </w:pPr>
      <w:r w:rsidRPr="00A6082D">
        <w:t>Sprayer Run</w:t>
      </w:r>
    </w:p>
    <w:p w14:paraId="107D1E4A" w14:textId="77777777" w:rsidR="00527DF8" w:rsidRPr="00A6082D" w:rsidRDefault="00527DF8" w:rsidP="00527DF8">
      <w:pPr>
        <w:pStyle w:val="BodyText"/>
      </w:pPr>
      <w:r w:rsidRPr="00A6082D">
        <w:t>Attain uniform spraying speed before spraying commences.</w:t>
      </w:r>
    </w:p>
    <w:p w14:paraId="2AFFB9CD" w14:textId="77777777" w:rsidR="00527DF8" w:rsidRPr="00A6082D" w:rsidRDefault="00527DF8" w:rsidP="00527DF8">
      <w:pPr>
        <w:pStyle w:val="BodyText"/>
      </w:pPr>
      <w:r w:rsidRPr="00A6082D">
        <w:t>Avoid an excess or deficiency of material due to faulty overlap at longitudinal joints when spraying a road in half</w:t>
      </w:r>
      <w:r w:rsidRPr="00A6082D">
        <w:noBreakHyphen/>
        <w:t>widths.</w:t>
      </w:r>
    </w:p>
    <w:p w14:paraId="2F87BACD" w14:textId="77777777" w:rsidR="00527DF8" w:rsidRPr="00A6082D" w:rsidRDefault="00527DF8" w:rsidP="00527DF8">
      <w:pPr>
        <w:pStyle w:val="BodyText"/>
      </w:pPr>
      <w:r w:rsidRPr="00A6082D">
        <w:t>Overlap to be 300 mm with an intermediate nozzle.</w:t>
      </w:r>
    </w:p>
    <w:p w14:paraId="05160F56" w14:textId="77777777" w:rsidR="00527DF8" w:rsidRDefault="00527DF8" w:rsidP="00527DF8">
      <w:pPr>
        <w:pStyle w:val="BodyText"/>
      </w:pPr>
      <w:proofErr w:type="gramStart"/>
      <w:r>
        <w:t>Do not use</w:t>
      </w:r>
      <w:proofErr w:type="gramEnd"/>
      <w:r>
        <w:t xml:space="preserve"> e</w:t>
      </w:r>
      <w:r w:rsidRPr="00A6082D">
        <w:t>nd nozzles on an overlap.</w:t>
      </w:r>
    </w:p>
    <w:p w14:paraId="3A5706F2" w14:textId="77777777" w:rsidR="00527DF8" w:rsidRPr="00A6082D" w:rsidRDefault="00527DF8" w:rsidP="00527DF8">
      <w:pPr>
        <w:pStyle w:val="BodyText"/>
      </w:pPr>
      <w:r>
        <w:t>Make allowances for “Fog Spraying” when joining to existing seals.</w:t>
      </w:r>
    </w:p>
    <w:p w14:paraId="37B24E4D" w14:textId="77777777" w:rsidR="00527DF8" w:rsidRPr="00A6082D" w:rsidRDefault="00527DF8" w:rsidP="00527DF8">
      <w:pPr>
        <w:pStyle w:val="BodyText"/>
      </w:pPr>
      <w:r w:rsidRPr="00A6082D">
        <w:t>Cease spraying before the level of material in the tank falls to a level which reduces the full discharge of the pump.</w:t>
      </w:r>
    </w:p>
    <w:p w14:paraId="4E72B863" w14:textId="77777777" w:rsidR="00527DF8" w:rsidRPr="00A6082D" w:rsidRDefault="00527DF8" w:rsidP="00527DF8">
      <w:pPr>
        <w:pStyle w:val="BodyText"/>
      </w:pPr>
      <w:r w:rsidRPr="00A6082D">
        <w:t>Remove and dispose of all paper</w:t>
      </w:r>
      <w:r>
        <w:t xml:space="preserve"> as per the Environmental Management Plan.</w:t>
      </w:r>
    </w:p>
    <w:p w14:paraId="221894B2" w14:textId="77777777" w:rsidR="00527DF8" w:rsidRPr="00A6082D" w:rsidRDefault="00527DF8" w:rsidP="00527DF8">
      <w:pPr>
        <w:pStyle w:val="BodyText"/>
      </w:pPr>
      <w:r w:rsidRPr="00A6082D">
        <w:t>Clean off any sprayed material from road fixtures.</w:t>
      </w:r>
    </w:p>
    <w:p w14:paraId="240D2544" w14:textId="77777777" w:rsidR="00527DF8" w:rsidRPr="00A6082D" w:rsidRDefault="00527DF8" w:rsidP="00527DF8">
      <w:pPr>
        <w:pStyle w:val="Heading3"/>
        <w:tabs>
          <w:tab w:val="clear" w:pos="0"/>
          <w:tab w:val="num" w:pos="720"/>
        </w:tabs>
        <w:ind w:left="720" w:hanging="720"/>
      </w:pPr>
      <w:r w:rsidRPr="00A6082D">
        <w:t>Hand Spraying</w:t>
      </w:r>
    </w:p>
    <w:p w14:paraId="275B68D0" w14:textId="77777777" w:rsidR="00527DF8" w:rsidRPr="00A6082D" w:rsidRDefault="00527DF8" w:rsidP="00527DF8">
      <w:pPr>
        <w:pStyle w:val="BodyText"/>
      </w:pPr>
      <w:proofErr w:type="gramStart"/>
      <w:r w:rsidRPr="00A6082D">
        <w:t>Plan work to minimise the requirement for the use of a hand sprayer.</w:t>
      </w:r>
      <w:proofErr w:type="gramEnd"/>
    </w:p>
    <w:p w14:paraId="78D0B57F" w14:textId="77777777" w:rsidR="00527DF8" w:rsidRPr="00A6082D" w:rsidRDefault="00527DF8" w:rsidP="00527DF8">
      <w:pPr>
        <w:pStyle w:val="BodyText"/>
      </w:pPr>
      <w:r w:rsidRPr="00A6082D">
        <w:t>Any strips of pavement not adequately covered with sprayed material to be sprayed later with the hand attachment.</w:t>
      </w:r>
    </w:p>
    <w:p w14:paraId="79CFC357" w14:textId="77777777" w:rsidR="00527DF8" w:rsidRPr="00A6082D" w:rsidRDefault="00527DF8" w:rsidP="00527DF8">
      <w:pPr>
        <w:pStyle w:val="Heading2"/>
        <w:tabs>
          <w:tab w:val="clear" w:pos="0"/>
          <w:tab w:val="num" w:pos="720"/>
        </w:tabs>
        <w:ind w:left="720" w:hanging="720"/>
      </w:pPr>
      <w:bookmarkStart w:id="965" w:name="_Ref469667255"/>
      <w:r w:rsidRPr="00A6082D">
        <w:t xml:space="preserve">Application Of </w:t>
      </w:r>
      <w:r>
        <w:t>geofabric</w:t>
      </w:r>
      <w:r w:rsidRPr="00A6082D">
        <w:t xml:space="preserve"> </w:t>
      </w:r>
      <w:r>
        <w:t>–</w:t>
      </w:r>
      <w:r w:rsidRPr="00A6082D">
        <w:t xml:space="preserve"> </w:t>
      </w:r>
      <w:r>
        <w:t>hold point</w:t>
      </w:r>
      <w:bookmarkEnd w:id="965"/>
    </w:p>
    <w:p w14:paraId="3285EAB3" w14:textId="77777777" w:rsidR="00527DF8" w:rsidRPr="00F461D0" w:rsidRDefault="00527DF8" w:rsidP="00527DF8">
      <w:pPr>
        <w:pStyle w:val="BodyText"/>
      </w:pPr>
      <w:r w:rsidRPr="00C847F8">
        <w:rPr>
          <w:b/>
        </w:rPr>
        <w:t>Hold Point -</w:t>
      </w:r>
      <w:r w:rsidRPr="00F461D0">
        <w:t xml:space="preserve"> Submit details of proposed machinery and method of application.</w:t>
      </w:r>
    </w:p>
    <w:p w14:paraId="5689A5E0" w14:textId="77777777" w:rsidR="00527DF8" w:rsidRPr="00F461D0" w:rsidRDefault="00527DF8" w:rsidP="00527DF8">
      <w:pPr>
        <w:pStyle w:val="BodyText"/>
      </w:pPr>
      <w:r w:rsidRPr="00F461D0">
        <w:t>Overlap longitudinal and transverse joints 150mm minimum.</w:t>
      </w:r>
    </w:p>
    <w:p w14:paraId="79AD5BD6" w14:textId="77777777" w:rsidR="00527DF8" w:rsidRPr="00F461D0" w:rsidRDefault="00527DF8" w:rsidP="00527DF8">
      <w:pPr>
        <w:pStyle w:val="BodyText"/>
      </w:pPr>
      <w:r w:rsidRPr="00F461D0">
        <w:t xml:space="preserve">Place longitudinal joints in the fabric along lane boundaries within 100mm of lane marker. </w:t>
      </w:r>
      <w:r>
        <w:t xml:space="preserve"> Trim the fabric as required </w:t>
      </w:r>
      <w:proofErr w:type="gramStart"/>
      <w:r>
        <w:t xml:space="preserve">to </w:t>
      </w:r>
      <w:r w:rsidRPr="00F461D0">
        <w:t>achieve</w:t>
      </w:r>
      <w:proofErr w:type="gramEnd"/>
      <w:r w:rsidRPr="00F461D0">
        <w:t xml:space="preserve"> this. </w:t>
      </w:r>
    </w:p>
    <w:p w14:paraId="0AA91C4D" w14:textId="77777777" w:rsidR="00527DF8" w:rsidRPr="00F461D0" w:rsidRDefault="00527DF8" w:rsidP="00527DF8">
      <w:pPr>
        <w:pStyle w:val="BodyText"/>
      </w:pPr>
      <w:r w:rsidRPr="00F461D0">
        <w:t>Bond the fabric to the pavement with a tack coat sprayed 100mm wider than the fabric and in accordance with the Superintendent’s directions for location.  Use Standard Bitumen class C320 for the tack coat.</w:t>
      </w:r>
    </w:p>
    <w:p w14:paraId="14AF7DAF" w14:textId="77777777" w:rsidR="00527DF8" w:rsidRPr="00F461D0" w:rsidRDefault="00527DF8" w:rsidP="00527DF8">
      <w:pPr>
        <w:pStyle w:val="BodyText"/>
      </w:pPr>
      <w:r w:rsidRPr="00F461D0">
        <w:t xml:space="preserve">Place the fabric under tension when </w:t>
      </w:r>
      <w:proofErr w:type="gramStart"/>
      <w:r w:rsidRPr="00F461D0">
        <w:t>laying</w:t>
      </w:r>
      <w:proofErr w:type="gramEnd"/>
      <w:r w:rsidRPr="00F461D0">
        <w:t>, using suitable machinery, ensuring that folds or creases do not occur. Use equipment to place fabric that does not cause undue migration of the underlying tack coat into the fabric.</w:t>
      </w:r>
    </w:p>
    <w:p w14:paraId="2B754F88" w14:textId="77777777" w:rsidR="00527DF8" w:rsidRPr="00F461D0" w:rsidRDefault="00527DF8" w:rsidP="00527DF8">
      <w:pPr>
        <w:pStyle w:val="BodyText"/>
      </w:pPr>
      <w:r w:rsidRPr="00F461D0">
        <w:t xml:space="preserve">Upon completion of placing of fabric and prior to application of the second/top binder coat, roll the fabric with minimum 4 passes of a pneumatic multi-wheel roller. Carry out rolling of the </w:t>
      </w:r>
      <w:proofErr w:type="spellStart"/>
      <w:r w:rsidRPr="00F461D0">
        <w:t>geofabric</w:t>
      </w:r>
      <w:proofErr w:type="spellEnd"/>
      <w:r w:rsidRPr="00F461D0">
        <w:t xml:space="preserve"> at a constant roller velocity with no acceleration or deceleration. </w:t>
      </w:r>
    </w:p>
    <w:p w14:paraId="4E78EDA5" w14:textId="77777777" w:rsidR="00527DF8" w:rsidRDefault="00527DF8" w:rsidP="00527DF8">
      <w:pPr>
        <w:pStyle w:val="BodyText"/>
      </w:pPr>
      <w:r w:rsidRPr="00F461D0">
        <w:t>Use Standard Class C320 binder for the second / top binder coats.</w:t>
      </w:r>
    </w:p>
    <w:p w14:paraId="1041B999" w14:textId="77777777" w:rsidR="00527DF8" w:rsidRPr="00A6082D" w:rsidRDefault="00527DF8" w:rsidP="00527DF8">
      <w:pPr>
        <w:pStyle w:val="Heading2"/>
        <w:tabs>
          <w:tab w:val="clear" w:pos="0"/>
          <w:tab w:val="num" w:pos="720"/>
        </w:tabs>
        <w:ind w:left="720" w:hanging="720"/>
      </w:pPr>
      <w:bookmarkStart w:id="966" w:name="_Ref469669499"/>
      <w:r w:rsidRPr="00A6082D">
        <w:t xml:space="preserve">Application Of </w:t>
      </w:r>
      <w:r>
        <w:t>AGGREGATE</w:t>
      </w:r>
      <w:r w:rsidRPr="00A6082D">
        <w:t xml:space="preserve"> </w:t>
      </w:r>
      <w:r>
        <w:t>–</w:t>
      </w:r>
      <w:r w:rsidRPr="00A6082D">
        <w:t xml:space="preserve"> </w:t>
      </w:r>
      <w:r>
        <w:rPr>
          <w:caps w:val="0"/>
        </w:rPr>
        <w:t>Witness Point</w:t>
      </w:r>
      <w:bookmarkEnd w:id="966"/>
    </w:p>
    <w:p w14:paraId="4479D037" w14:textId="77777777" w:rsidR="00527DF8" w:rsidRPr="00F461D0" w:rsidRDefault="00527DF8" w:rsidP="00527DF8">
      <w:pPr>
        <w:pStyle w:val="BodyText"/>
      </w:pPr>
      <w:proofErr w:type="gramStart"/>
      <w:r>
        <w:rPr>
          <w:b/>
        </w:rPr>
        <w:t>Witness</w:t>
      </w:r>
      <w:r w:rsidRPr="00C847F8">
        <w:rPr>
          <w:b/>
        </w:rPr>
        <w:t xml:space="preserve"> Point -</w:t>
      </w:r>
      <w:r w:rsidRPr="00F461D0">
        <w:t xml:space="preserve"> Load aggregate into </w:t>
      </w:r>
      <w:r>
        <w:t>appropriate aggregate spreading</w:t>
      </w:r>
      <w:r w:rsidRPr="00F461D0">
        <w:t xml:space="preserve"> trucks using a</w:t>
      </w:r>
      <w:r>
        <w:t xml:space="preserve"> loader which does not contaminate the aggregate with</w:t>
      </w:r>
      <w:r w:rsidRPr="00F461D0">
        <w:t xml:space="preserve"> dust, dirt and oversize stone.</w:t>
      </w:r>
      <w:proofErr w:type="gramEnd"/>
    </w:p>
    <w:p w14:paraId="10359936" w14:textId="77777777" w:rsidR="00527DF8" w:rsidRPr="00F461D0" w:rsidRDefault="00527DF8" w:rsidP="00527DF8">
      <w:pPr>
        <w:pStyle w:val="BodyText"/>
      </w:pPr>
      <w:r w:rsidRPr="00F461D0">
        <w:t>Apply aggregate to sprayed binder within:</w:t>
      </w:r>
    </w:p>
    <w:p w14:paraId="73436E2D" w14:textId="77777777" w:rsidR="00527DF8" w:rsidRPr="00F461D0" w:rsidRDefault="00527DF8" w:rsidP="00CC1C82">
      <w:pPr>
        <w:pStyle w:val="BodyText"/>
        <w:numPr>
          <w:ilvl w:val="0"/>
          <w:numId w:val="35"/>
        </w:numPr>
      </w:pPr>
      <w:r w:rsidRPr="00F461D0">
        <w:t xml:space="preserve">10 minutes where the </w:t>
      </w:r>
      <w:r>
        <w:t>pavement temperature is 20</w:t>
      </w:r>
      <w:r>
        <w:rPr>
          <w:rFonts w:cs="Arial"/>
        </w:rPr>
        <w:t>°</w:t>
      </w:r>
      <w:r w:rsidRPr="00F461D0">
        <w:t>C or greater.</w:t>
      </w:r>
    </w:p>
    <w:p w14:paraId="7CE6B213" w14:textId="77777777" w:rsidR="00527DF8" w:rsidRPr="00F461D0" w:rsidRDefault="00527DF8" w:rsidP="00CC1C82">
      <w:pPr>
        <w:pStyle w:val="BodyText"/>
        <w:numPr>
          <w:ilvl w:val="0"/>
          <w:numId w:val="35"/>
        </w:numPr>
      </w:pPr>
      <w:r w:rsidRPr="00F461D0">
        <w:t>5 minutes where the pavement temper</w:t>
      </w:r>
      <w:r>
        <w:t>ature is between 15 and 20</w:t>
      </w:r>
      <w:r>
        <w:rPr>
          <w:rFonts w:cs="Arial"/>
        </w:rPr>
        <w:t>°</w:t>
      </w:r>
      <w:r w:rsidRPr="00F461D0">
        <w:t>C.</w:t>
      </w:r>
    </w:p>
    <w:p w14:paraId="394A7B50" w14:textId="77777777" w:rsidR="00527DF8" w:rsidRPr="00F461D0" w:rsidRDefault="00527DF8" w:rsidP="00527DF8">
      <w:pPr>
        <w:pStyle w:val="BodyText"/>
      </w:pPr>
      <w:r w:rsidRPr="00F461D0">
        <w:t>Polymer Modified Binders: Apply aggregate within 5 minutes irrespective of pavement temperature.</w:t>
      </w:r>
    </w:p>
    <w:p w14:paraId="79698201" w14:textId="77777777" w:rsidR="00527DF8" w:rsidRDefault="00527DF8" w:rsidP="00527DF8">
      <w:pPr>
        <w:pStyle w:val="BodyText"/>
      </w:pPr>
      <w:r w:rsidRPr="00F461D0">
        <w:t>Apply aggregate to emulsion coat before the emulsion breaks.</w:t>
      </w:r>
    </w:p>
    <w:p w14:paraId="5FAD4750" w14:textId="77777777" w:rsidR="00527DF8" w:rsidRDefault="00527DF8" w:rsidP="00527DF8">
      <w:pPr>
        <w:pStyle w:val="BodyText"/>
      </w:pPr>
      <w:r>
        <w:lastRenderedPageBreak/>
        <w:t>Use “cut off plates” on spreader boxes to ensure that the correct widths are covered in aggregate, without overlap.</w:t>
      </w:r>
    </w:p>
    <w:p w14:paraId="1595B815" w14:textId="77777777" w:rsidR="00527DF8" w:rsidRDefault="00527DF8" w:rsidP="00527DF8">
      <w:pPr>
        <w:pStyle w:val="BodyText"/>
      </w:pPr>
      <w:r>
        <w:t>Apply both coats of two coat seal on the same day or where not trafficked then apply on the following day.</w:t>
      </w:r>
    </w:p>
    <w:p w14:paraId="2BC3C650" w14:textId="77777777" w:rsidR="00527DF8" w:rsidRPr="00AC069C" w:rsidRDefault="00527DF8" w:rsidP="00527DF8">
      <w:pPr>
        <w:pStyle w:val="Heading3"/>
        <w:tabs>
          <w:tab w:val="clear" w:pos="0"/>
          <w:tab w:val="num" w:pos="720"/>
        </w:tabs>
        <w:ind w:left="720" w:hanging="720"/>
      </w:pPr>
      <w:r w:rsidRPr="00AC069C">
        <w:t>Aggregate Spread Rates</w:t>
      </w:r>
    </w:p>
    <w:p w14:paraId="109BA5E2" w14:textId="77777777" w:rsidR="00527DF8" w:rsidRPr="00AC069C" w:rsidRDefault="00527DF8" w:rsidP="00527DF8">
      <w:pPr>
        <w:pStyle w:val="BodyText"/>
      </w:pPr>
      <w:r w:rsidRPr="00AC069C">
        <w:t>Spread</w:t>
      </w:r>
      <w:r>
        <w:t xml:space="preserve"> the aggregate evenly and uniformly over the sprayed surface at a rate complying with Table – Aggregate Spread Rates</w:t>
      </w:r>
    </w:p>
    <w:p w14:paraId="3E379922" w14:textId="77777777" w:rsidR="00527DF8" w:rsidRDefault="00527DF8" w:rsidP="00527DF8">
      <w:pPr>
        <w:pStyle w:val="BodyText"/>
      </w:pPr>
      <w:r w:rsidRPr="00AC069C">
        <w:t>Use a mechanical</w:t>
      </w:r>
      <w:r w:rsidRPr="00045E11">
        <w:t xml:space="preserve"> </w:t>
      </w:r>
      <w:r>
        <w:t xml:space="preserve">automated </w:t>
      </w:r>
      <w:r w:rsidRPr="00045E11">
        <w:t>spreader</w:t>
      </w:r>
      <w:r>
        <w:t>, manual spreader boxes are not to be used.</w:t>
      </w:r>
    </w:p>
    <w:p w14:paraId="75FA7282" w14:textId="77777777" w:rsidR="00527DF8" w:rsidRPr="00D84E24" w:rsidRDefault="00527DF8" w:rsidP="00527DF8">
      <w:pPr>
        <w:pStyle w:val="BodyText"/>
        <w:rPr>
          <w:highlight w:val="yellow"/>
        </w:rPr>
      </w:pPr>
      <w:r w:rsidRPr="00045E11">
        <w:t xml:space="preserve">Rerun or </w:t>
      </w:r>
      <w:proofErr w:type="gramStart"/>
      <w:r w:rsidRPr="00045E11">
        <w:t>hand cover</w:t>
      </w:r>
      <w:proofErr w:type="gramEnd"/>
      <w:r w:rsidRPr="00045E11">
        <w:t xml:space="preserve"> bare or insufficiently covered </w:t>
      </w:r>
      <w:r>
        <w:t>areas</w:t>
      </w:r>
      <w:r w:rsidRPr="00045E11">
        <w:t xml:space="preserve"> after the first spreading.</w:t>
      </w:r>
    </w:p>
    <w:p w14:paraId="2407D82B" w14:textId="77777777" w:rsidR="00527DF8" w:rsidRDefault="00527DF8" w:rsidP="00527DF8">
      <w:pPr>
        <w:pStyle w:val="BodyText"/>
      </w:pPr>
      <w:r w:rsidRPr="00045E11">
        <w:t>R</w:t>
      </w:r>
      <w:r>
        <w:t>emove all excess aggregate.</w:t>
      </w:r>
    </w:p>
    <w:p w14:paraId="5BFCB5AC" w14:textId="77777777" w:rsidR="00527DF8" w:rsidRPr="001637D1" w:rsidRDefault="00527DF8" w:rsidP="00527DF8">
      <w:pPr>
        <w:pStyle w:val="Heading3"/>
        <w:tabs>
          <w:tab w:val="clear" w:pos="0"/>
          <w:tab w:val="num" w:pos="720"/>
        </w:tabs>
        <w:ind w:left="720" w:hanging="720"/>
      </w:pPr>
      <w:r w:rsidRPr="00A6082D">
        <w:t xml:space="preserve">Table </w:t>
      </w:r>
      <w:r>
        <w:t>–</w:t>
      </w:r>
      <w:r w:rsidRPr="00A6082D">
        <w:t xml:space="preserve"> </w:t>
      </w:r>
      <w:r>
        <w:t>Aggregate Spread Rates</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3370"/>
        <w:gridCol w:w="3161"/>
      </w:tblGrid>
      <w:tr w:rsidR="00527DF8" w:rsidRPr="00045E11" w14:paraId="0C0606A5" w14:textId="77777777" w:rsidTr="00CF33CA">
        <w:trPr>
          <w:trHeight w:val="146"/>
        </w:trPr>
        <w:tc>
          <w:tcPr>
            <w:tcW w:w="9478" w:type="dxa"/>
            <w:gridSpan w:val="3"/>
          </w:tcPr>
          <w:p w14:paraId="08D26F57" w14:textId="77777777" w:rsidR="00527DF8" w:rsidRDefault="00527DF8" w:rsidP="00CF33CA">
            <w:r w:rsidRPr="00CE7EA0">
              <w:rPr>
                <w:b/>
              </w:rPr>
              <w:t>Table – Aggregate Spread Rates</w:t>
            </w:r>
          </w:p>
        </w:tc>
      </w:tr>
      <w:tr w:rsidR="00527DF8" w:rsidRPr="00045E11" w14:paraId="62799023" w14:textId="77777777" w:rsidTr="00CF33CA">
        <w:trPr>
          <w:trHeight w:val="146"/>
        </w:trPr>
        <w:tc>
          <w:tcPr>
            <w:tcW w:w="9478" w:type="dxa"/>
            <w:gridSpan w:val="3"/>
          </w:tcPr>
          <w:p w14:paraId="5E399798" w14:textId="77777777" w:rsidR="00527DF8" w:rsidRPr="002F16E9" w:rsidRDefault="00527DF8" w:rsidP="00CF33CA">
            <w:pPr>
              <w:pStyle w:val="BodyText0"/>
              <w:tabs>
                <w:tab w:val="left" w:pos="3175"/>
              </w:tabs>
              <w:rPr>
                <w:b/>
              </w:rPr>
            </w:pPr>
            <w:r w:rsidRPr="002F16E9">
              <w:rPr>
                <w:b/>
              </w:rPr>
              <w:t>Straight Run Binder Coats</w:t>
            </w:r>
          </w:p>
        </w:tc>
      </w:tr>
      <w:tr w:rsidR="00527DF8" w:rsidRPr="00045E11" w14:paraId="4830F6B5" w14:textId="77777777" w:rsidTr="00CF33CA">
        <w:trPr>
          <w:trHeight w:val="146"/>
        </w:trPr>
        <w:tc>
          <w:tcPr>
            <w:tcW w:w="2947" w:type="dxa"/>
          </w:tcPr>
          <w:p w14:paraId="6C9B7A76" w14:textId="77777777" w:rsidR="00527DF8" w:rsidRPr="004802AC" w:rsidRDefault="00527DF8" w:rsidP="00CF33CA">
            <w:pPr>
              <w:pStyle w:val="BodyText0"/>
              <w:rPr>
                <w:b/>
              </w:rPr>
            </w:pPr>
            <w:r w:rsidRPr="004802AC">
              <w:rPr>
                <w:b/>
              </w:rPr>
              <w:t>Aggregate Size</w:t>
            </w:r>
          </w:p>
        </w:tc>
        <w:tc>
          <w:tcPr>
            <w:tcW w:w="3370" w:type="dxa"/>
          </w:tcPr>
          <w:p w14:paraId="23B5E25A" w14:textId="77777777" w:rsidR="00527DF8" w:rsidRPr="004802AC" w:rsidRDefault="00527DF8" w:rsidP="00CF33CA">
            <w:pPr>
              <w:pStyle w:val="BodyText0"/>
              <w:rPr>
                <w:b/>
              </w:rPr>
            </w:pPr>
            <w:r w:rsidRPr="004802AC">
              <w:rPr>
                <w:b/>
              </w:rPr>
              <w:t>Traffic Volume</w:t>
            </w:r>
          </w:p>
        </w:tc>
        <w:tc>
          <w:tcPr>
            <w:tcW w:w="3161" w:type="dxa"/>
          </w:tcPr>
          <w:p w14:paraId="13B95650" w14:textId="77777777" w:rsidR="00527DF8" w:rsidRPr="004802AC" w:rsidRDefault="00527DF8" w:rsidP="00CF33CA">
            <w:pPr>
              <w:pStyle w:val="BodyText0"/>
              <w:rPr>
                <w:b/>
              </w:rPr>
            </w:pPr>
            <w:r w:rsidRPr="004802AC">
              <w:rPr>
                <w:b/>
              </w:rPr>
              <w:t>Application Rate</w:t>
            </w:r>
          </w:p>
        </w:tc>
      </w:tr>
      <w:tr w:rsidR="00527DF8" w:rsidRPr="00045E11" w14:paraId="18FC4696" w14:textId="77777777" w:rsidTr="00CF33CA">
        <w:trPr>
          <w:trHeight w:val="146"/>
        </w:trPr>
        <w:tc>
          <w:tcPr>
            <w:tcW w:w="2947" w:type="dxa"/>
          </w:tcPr>
          <w:p w14:paraId="197547B6" w14:textId="77777777" w:rsidR="00527DF8" w:rsidRPr="00045E11" w:rsidRDefault="00527DF8" w:rsidP="00CF33CA">
            <w:pPr>
              <w:pStyle w:val="BodyText0"/>
            </w:pPr>
            <w:r w:rsidRPr="00045E11">
              <w:t>10mm and greater</w:t>
            </w:r>
          </w:p>
        </w:tc>
        <w:tc>
          <w:tcPr>
            <w:tcW w:w="3370" w:type="dxa"/>
          </w:tcPr>
          <w:p w14:paraId="434CCF4F" w14:textId="77777777" w:rsidR="00527DF8" w:rsidRPr="00045E11" w:rsidRDefault="00527DF8" w:rsidP="00CF33CA">
            <w:pPr>
              <w:pStyle w:val="BodyText0"/>
            </w:pPr>
            <w:r w:rsidRPr="00045E11">
              <w:t>&gt;200 vehicles/day</w:t>
            </w:r>
          </w:p>
        </w:tc>
        <w:tc>
          <w:tcPr>
            <w:tcW w:w="3161" w:type="dxa"/>
          </w:tcPr>
          <w:p w14:paraId="74B9DA65" w14:textId="77777777" w:rsidR="00527DF8" w:rsidRPr="00045E11" w:rsidRDefault="00527DF8" w:rsidP="00CF33CA">
            <w:pPr>
              <w:pStyle w:val="BodyText0"/>
            </w:pPr>
            <w:r w:rsidRPr="00045E11">
              <w:t>900/ALD m2/m3</w:t>
            </w:r>
          </w:p>
        </w:tc>
      </w:tr>
      <w:tr w:rsidR="00527DF8" w:rsidRPr="00045E11" w14:paraId="219D112E" w14:textId="77777777" w:rsidTr="00CF33CA">
        <w:trPr>
          <w:trHeight w:val="146"/>
        </w:trPr>
        <w:tc>
          <w:tcPr>
            <w:tcW w:w="2947" w:type="dxa"/>
          </w:tcPr>
          <w:p w14:paraId="212C9F91" w14:textId="77777777" w:rsidR="00527DF8" w:rsidRPr="00045E11" w:rsidRDefault="00527DF8" w:rsidP="00CF33CA">
            <w:pPr>
              <w:pStyle w:val="BodyText0"/>
            </w:pPr>
            <w:r w:rsidRPr="00045E11">
              <w:t>10mm and greater</w:t>
            </w:r>
          </w:p>
        </w:tc>
        <w:tc>
          <w:tcPr>
            <w:tcW w:w="3370" w:type="dxa"/>
          </w:tcPr>
          <w:p w14:paraId="47F2448F" w14:textId="77777777" w:rsidR="00527DF8" w:rsidRPr="00045E11" w:rsidRDefault="00527DF8" w:rsidP="00CF33CA">
            <w:pPr>
              <w:pStyle w:val="BodyText0"/>
            </w:pPr>
            <w:r w:rsidRPr="00045E11">
              <w:t>&lt; 200 vehicles/day</w:t>
            </w:r>
          </w:p>
        </w:tc>
        <w:tc>
          <w:tcPr>
            <w:tcW w:w="3161" w:type="dxa"/>
          </w:tcPr>
          <w:p w14:paraId="343CF558" w14:textId="77777777" w:rsidR="00527DF8" w:rsidRPr="00045E11" w:rsidRDefault="00527DF8" w:rsidP="00CF33CA">
            <w:pPr>
              <w:pStyle w:val="BodyText0"/>
            </w:pPr>
            <w:r w:rsidRPr="00045E11">
              <w:t>850/ALD m2/m3</w:t>
            </w:r>
          </w:p>
        </w:tc>
      </w:tr>
      <w:tr w:rsidR="00527DF8" w:rsidRPr="00045E11" w14:paraId="1DAAED10" w14:textId="77777777" w:rsidTr="00CF33CA">
        <w:trPr>
          <w:trHeight w:val="349"/>
        </w:trPr>
        <w:tc>
          <w:tcPr>
            <w:tcW w:w="2947" w:type="dxa"/>
          </w:tcPr>
          <w:p w14:paraId="21A8CDE1" w14:textId="77777777" w:rsidR="00527DF8" w:rsidRPr="00045E11" w:rsidRDefault="00527DF8" w:rsidP="00CF33CA">
            <w:pPr>
              <w:pStyle w:val="BodyText0"/>
            </w:pPr>
            <w:r w:rsidRPr="00045E11">
              <w:t>7mm and less</w:t>
            </w:r>
          </w:p>
        </w:tc>
        <w:tc>
          <w:tcPr>
            <w:tcW w:w="3370" w:type="dxa"/>
          </w:tcPr>
          <w:p w14:paraId="63EF051B" w14:textId="77777777" w:rsidR="00527DF8" w:rsidRPr="00045E11" w:rsidRDefault="00527DF8" w:rsidP="00CF33CA">
            <w:pPr>
              <w:pStyle w:val="BodyText0"/>
            </w:pPr>
          </w:p>
        </w:tc>
        <w:tc>
          <w:tcPr>
            <w:tcW w:w="3161" w:type="dxa"/>
          </w:tcPr>
          <w:p w14:paraId="63A3CAE0" w14:textId="77777777" w:rsidR="00527DF8" w:rsidRPr="00045E11" w:rsidRDefault="00527DF8" w:rsidP="00CF33CA">
            <w:pPr>
              <w:pStyle w:val="BodyText0"/>
            </w:pPr>
            <w:r w:rsidRPr="00045E11">
              <w:t>900/ALD m2/m3</w:t>
            </w:r>
          </w:p>
        </w:tc>
      </w:tr>
      <w:tr w:rsidR="00527DF8" w:rsidRPr="00045E11" w14:paraId="7C601396" w14:textId="77777777" w:rsidTr="00CF33CA">
        <w:trPr>
          <w:trHeight w:val="349"/>
        </w:trPr>
        <w:tc>
          <w:tcPr>
            <w:tcW w:w="9478" w:type="dxa"/>
            <w:gridSpan w:val="3"/>
          </w:tcPr>
          <w:p w14:paraId="415531B0" w14:textId="77777777" w:rsidR="00527DF8" w:rsidRPr="002F16E9" w:rsidRDefault="00527DF8" w:rsidP="00CF33CA">
            <w:pPr>
              <w:pStyle w:val="BodyText0"/>
              <w:tabs>
                <w:tab w:val="left" w:pos="3175"/>
              </w:tabs>
              <w:jc w:val="left"/>
              <w:rPr>
                <w:b/>
              </w:rPr>
            </w:pPr>
            <w:r w:rsidRPr="002F16E9">
              <w:rPr>
                <w:b/>
              </w:rPr>
              <w:t>Polymer Modified Binder Coats</w:t>
            </w:r>
          </w:p>
        </w:tc>
      </w:tr>
      <w:tr w:rsidR="00527DF8" w:rsidRPr="00045E11" w14:paraId="0D8A2E28" w14:textId="77777777" w:rsidTr="00CF33CA">
        <w:trPr>
          <w:trHeight w:val="349"/>
        </w:trPr>
        <w:tc>
          <w:tcPr>
            <w:tcW w:w="2947" w:type="dxa"/>
          </w:tcPr>
          <w:p w14:paraId="0CDC5BDB" w14:textId="77777777" w:rsidR="00527DF8" w:rsidRPr="004802AC" w:rsidRDefault="00527DF8" w:rsidP="00CF33CA">
            <w:pPr>
              <w:pStyle w:val="BodyText0"/>
              <w:rPr>
                <w:b/>
              </w:rPr>
            </w:pPr>
            <w:r w:rsidRPr="004802AC">
              <w:rPr>
                <w:b/>
              </w:rPr>
              <w:t>Aggregate Size</w:t>
            </w:r>
          </w:p>
        </w:tc>
        <w:tc>
          <w:tcPr>
            <w:tcW w:w="3370" w:type="dxa"/>
          </w:tcPr>
          <w:p w14:paraId="7CBC857F" w14:textId="77777777" w:rsidR="00527DF8" w:rsidRPr="004802AC" w:rsidRDefault="00527DF8" w:rsidP="00CF33CA">
            <w:pPr>
              <w:pStyle w:val="BodyText0"/>
              <w:rPr>
                <w:b/>
              </w:rPr>
            </w:pPr>
            <w:r w:rsidRPr="004802AC">
              <w:rPr>
                <w:b/>
              </w:rPr>
              <w:t>Traffic Volume</w:t>
            </w:r>
          </w:p>
        </w:tc>
        <w:tc>
          <w:tcPr>
            <w:tcW w:w="3161" w:type="dxa"/>
          </w:tcPr>
          <w:p w14:paraId="675A4807" w14:textId="77777777" w:rsidR="00527DF8" w:rsidRPr="004802AC" w:rsidRDefault="00527DF8" w:rsidP="00CF33CA">
            <w:pPr>
              <w:pStyle w:val="BodyText0"/>
              <w:rPr>
                <w:b/>
              </w:rPr>
            </w:pPr>
            <w:r w:rsidRPr="004802AC">
              <w:rPr>
                <w:b/>
              </w:rPr>
              <w:t>Application Rate</w:t>
            </w:r>
          </w:p>
        </w:tc>
      </w:tr>
      <w:tr w:rsidR="00527DF8" w:rsidRPr="00045E11" w14:paraId="61782F28" w14:textId="77777777" w:rsidTr="00CF33CA">
        <w:trPr>
          <w:trHeight w:val="349"/>
        </w:trPr>
        <w:tc>
          <w:tcPr>
            <w:tcW w:w="2947" w:type="dxa"/>
          </w:tcPr>
          <w:p w14:paraId="09196071" w14:textId="77777777" w:rsidR="00527DF8" w:rsidRPr="00045E11" w:rsidRDefault="00527DF8" w:rsidP="00CF33CA">
            <w:pPr>
              <w:pStyle w:val="BodyText0"/>
            </w:pPr>
            <w:r w:rsidRPr="00045E11">
              <w:t>10mm and greater</w:t>
            </w:r>
          </w:p>
        </w:tc>
        <w:tc>
          <w:tcPr>
            <w:tcW w:w="3370" w:type="dxa"/>
          </w:tcPr>
          <w:p w14:paraId="2D959376" w14:textId="77777777" w:rsidR="00527DF8" w:rsidRPr="00045E11" w:rsidRDefault="00527DF8" w:rsidP="00CF33CA">
            <w:pPr>
              <w:pStyle w:val="BodyText0"/>
            </w:pPr>
            <w:r w:rsidRPr="00045E11">
              <w:t>&gt;300 vehicles/day</w:t>
            </w:r>
          </w:p>
        </w:tc>
        <w:tc>
          <w:tcPr>
            <w:tcW w:w="3161" w:type="dxa"/>
          </w:tcPr>
          <w:p w14:paraId="5E46E97C" w14:textId="77777777" w:rsidR="00527DF8" w:rsidRPr="00045E11" w:rsidRDefault="00527DF8" w:rsidP="00CF33CA">
            <w:pPr>
              <w:pStyle w:val="BodyText0"/>
            </w:pPr>
            <w:r w:rsidRPr="00045E11">
              <w:t>750/ALD m2/m3</w:t>
            </w:r>
          </w:p>
        </w:tc>
      </w:tr>
      <w:tr w:rsidR="00527DF8" w:rsidRPr="00045E11" w14:paraId="25EF1A57" w14:textId="77777777" w:rsidTr="00CF33CA">
        <w:trPr>
          <w:trHeight w:val="349"/>
        </w:trPr>
        <w:tc>
          <w:tcPr>
            <w:tcW w:w="2947" w:type="dxa"/>
          </w:tcPr>
          <w:p w14:paraId="5AB60E10" w14:textId="77777777" w:rsidR="00527DF8" w:rsidRPr="00045E11" w:rsidRDefault="00527DF8" w:rsidP="00CF33CA">
            <w:pPr>
              <w:pStyle w:val="BodyText0"/>
            </w:pPr>
            <w:r w:rsidRPr="00045E11">
              <w:t>10mm and greater</w:t>
            </w:r>
          </w:p>
        </w:tc>
        <w:tc>
          <w:tcPr>
            <w:tcW w:w="3370" w:type="dxa"/>
          </w:tcPr>
          <w:p w14:paraId="1546514F" w14:textId="77777777" w:rsidR="00527DF8" w:rsidRPr="00045E11" w:rsidRDefault="00527DF8" w:rsidP="00CF33CA">
            <w:pPr>
              <w:pStyle w:val="BodyText0"/>
            </w:pPr>
            <w:r w:rsidRPr="00045E11">
              <w:t>&lt; 300 vehicles/day</w:t>
            </w:r>
          </w:p>
        </w:tc>
        <w:tc>
          <w:tcPr>
            <w:tcW w:w="3161" w:type="dxa"/>
          </w:tcPr>
          <w:p w14:paraId="45AA00D7" w14:textId="77777777" w:rsidR="00527DF8" w:rsidRPr="00045E11" w:rsidRDefault="00527DF8" w:rsidP="00CF33CA">
            <w:pPr>
              <w:pStyle w:val="BodyText0"/>
            </w:pPr>
            <w:r w:rsidRPr="00045E11">
              <w:t>800/ALD m2/m3</w:t>
            </w:r>
          </w:p>
        </w:tc>
      </w:tr>
      <w:tr w:rsidR="00527DF8" w:rsidRPr="00045E11" w14:paraId="16588C99" w14:textId="77777777" w:rsidTr="00CF33CA">
        <w:trPr>
          <w:trHeight w:val="349"/>
        </w:trPr>
        <w:tc>
          <w:tcPr>
            <w:tcW w:w="2947" w:type="dxa"/>
          </w:tcPr>
          <w:p w14:paraId="60D2341A" w14:textId="77777777" w:rsidR="00527DF8" w:rsidRPr="00045E11" w:rsidRDefault="00527DF8" w:rsidP="00CF33CA">
            <w:pPr>
              <w:pStyle w:val="BodyText0"/>
            </w:pPr>
            <w:r w:rsidRPr="00045E11">
              <w:t>7mm and less</w:t>
            </w:r>
          </w:p>
        </w:tc>
        <w:tc>
          <w:tcPr>
            <w:tcW w:w="3370" w:type="dxa"/>
          </w:tcPr>
          <w:p w14:paraId="7B25A1A2" w14:textId="77777777" w:rsidR="00527DF8" w:rsidRPr="00045E11" w:rsidRDefault="00527DF8" w:rsidP="00CF33CA">
            <w:pPr>
              <w:pStyle w:val="BodyText0"/>
            </w:pPr>
          </w:p>
        </w:tc>
        <w:tc>
          <w:tcPr>
            <w:tcW w:w="3161" w:type="dxa"/>
          </w:tcPr>
          <w:p w14:paraId="6DB6BC09" w14:textId="77777777" w:rsidR="00527DF8" w:rsidRPr="00045E11" w:rsidRDefault="00527DF8" w:rsidP="00CF33CA">
            <w:pPr>
              <w:pStyle w:val="BodyText0"/>
            </w:pPr>
            <w:r w:rsidRPr="00045E11">
              <w:t>160 – 200 m2/m3</w:t>
            </w:r>
          </w:p>
        </w:tc>
      </w:tr>
      <w:tr w:rsidR="00527DF8" w:rsidRPr="00045E11" w14:paraId="22915A0D" w14:textId="77777777" w:rsidTr="00CF33CA">
        <w:trPr>
          <w:trHeight w:val="349"/>
        </w:trPr>
        <w:tc>
          <w:tcPr>
            <w:tcW w:w="9478" w:type="dxa"/>
            <w:gridSpan w:val="3"/>
          </w:tcPr>
          <w:p w14:paraId="5E168FA3" w14:textId="77777777" w:rsidR="00527DF8" w:rsidRPr="00C30F03" w:rsidRDefault="00527DF8" w:rsidP="00CF33CA">
            <w:pPr>
              <w:pStyle w:val="BodyText0"/>
              <w:rPr>
                <w:b/>
              </w:rPr>
            </w:pPr>
            <w:r w:rsidRPr="002F16E9">
              <w:rPr>
                <w:b/>
              </w:rPr>
              <w:t>Two Coat Seals</w:t>
            </w:r>
          </w:p>
        </w:tc>
      </w:tr>
      <w:tr w:rsidR="00527DF8" w:rsidRPr="00045E11" w14:paraId="6E4790B0" w14:textId="77777777" w:rsidTr="00CF33CA">
        <w:trPr>
          <w:trHeight w:val="457"/>
        </w:trPr>
        <w:tc>
          <w:tcPr>
            <w:tcW w:w="2947" w:type="dxa"/>
          </w:tcPr>
          <w:p w14:paraId="3D386589" w14:textId="77777777" w:rsidR="00527DF8" w:rsidRPr="004802AC" w:rsidRDefault="00527DF8" w:rsidP="00CF33CA">
            <w:pPr>
              <w:pStyle w:val="BodyText0"/>
              <w:jc w:val="left"/>
              <w:rPr>
                <w:b/>
              </w:rPr>
            </w:pPr>
            <w:r w:rsidRPr="004802AC">
              <w:rPr>
                <w:b/>
              </w:rPr>
              <w:t>Aggregate Size mm</w:t>
            </w:r>
          </w:p>
        </w:tc>
        <w:tc>
          <w:tcPr>
            <w:tcW w:w="3370" w:type="dxa"/>
          </w:tcPr>
          <w:p w14:paraId="379C172E" w14:textId="77777777" w:rsidR="00527DF8" w:rsidRPr="004802AC" w:rsidRDefault="00527DF8" w:rsidP="00CF33CA">
            <w:pPr>
              <w:pStyle w:val="BodyText0"/>
              <w:jc w:val="left"/>
              <w:rPr>
                <w:b/>
              </w:rPr>
            </w:pPr>
            <w:r w:rsidRPr="004802AC">
              <w:rPr>
                <w:b/>
              </w:rPr>
              <w:t>Number of Thicknesses</w:t>
            </w:r>
          </w:p>
        </w:tc>
        <w:tc>
          <w:tcPr>
            <w:tcW w:w="3161" w:type="dxa"/>
          </w:tcPr>
          <w:p w14:paraId="7A321474" w14:textId="77777777" w:rsidR="00527DF8" w:rsidRPr="004802AC" w:rsidRDefault="00527DF8" w:rsidP="00CF33CA">
            <w:pPr>
              <w:pStyle w:val="BodyText0"/>
              <w:jc w:val="left"/>
              <w:rPr>
                <w:b/>
              </w:rPr>
            </w:pPr>
            <w:r w:rsidRPr="004802AC">
              <w:rPr>
                <w:b/>
              </w:rPr>
              <w:t>Application Rate</w:t>
            </w:r>
            <w:r>
              <w:rPr>
                <w:b/>
              </w:rPr>
              <w:t xml:space="preserve">  </w:t>
            </w:r>
            <w:r w:rsidRPr="004802AC">
              <w:rPr>
                <w:b/>
              </w:rPr>
              <w:t>m2/m3</w:t>
            </w:r>
          </w:p>
        </w:tc>
      </w:tr>
      <w:tr w:rsidR="00527DF8" w:rsidRPr="00045E11" w14:paraId="28155562" w14:textId="77777777" w:rsidTr="00CF33CA">
        <w:trPr>
          <w:trHeight w:val="349"/>
        </w:trPr>
        <w:tc>
          <w:tcPr>
            <w:tcW w:w="9478" w:type="dxa"/>
            <w:gridSpan w:val="3"/>
          </w:tcPr>
          <w:p w14:paraId="4A86952A" w14:textId="77777777" w:rsidR="00527DF8" w:rsidRPr="00045E11" w:rsidRDefault="00527DF8" w:rsidP="00CF33CA">
            <w:pPr>
              <w:pStyle w:val="BodyText0"/>
            </w:pPr>
            <w:r w:rsidRPr="002F16E9">
              <w:rPr>
                <w:b/>
              </w:rPr>
              <w:t>First coat</w:t>
            </w:r>
          </w:p>
        </w:tc>
      </w:tr>
      <w:tr w:rsidR="00527DF8" w:rsidRPr="00045E11" w14:paraId="58B23762" w14:textId="77777777" w:rsidTr="00CF33CA">
        <w:trPr>
          <w:trHeight w:val="349"/>
        </w:trPr>
        <w:tc>
          <w:tcPr>
            <w:tcW w:w="2947" w:type="dxa"/>
          </w:tcPr>
          <w:p w14:paraId="5579645F" w14:textId="77777777" w:rsidR="00527DF8" w:rsidRPr="00045E11" w:rsidRDefault="00527DF8" w:rsidP="00CF33CA">
            <w:pPr>
              <w:pStyle w:val="BodyText0"/>
            </w:pPr>
            <w:r w:rsidRPr="00045E11">
              <w:t>&gt;200 vehicles/day</w:t>
            </w:r>
          </w:p>
        </w:tc>
        <w:tc>
          <w:tcPr>
            <w:tcW w:w="3370" w:type="dxa"/>
          </w:tcPr>
          <w:p w14:paraId="2D0C6D33" w14:textId="77777777" w:rsidR="00527DF8" w:rsidRDefault="00527DF8" w:rsidP="00CF33CA">
            <w:pPr>
              <w:pStyle w:val="BodyText0"/>
              <w:jc w:val="center"/>
            </w:pPr>
          </w:p>
        </w:tc>
        <w:tc>
          <w:tcPr>
            <w:tcW w:w="3161" w:type="dxa"/>
          </w:tcPr>
          <w:p w14:paraId="50C60B74" w14:textId="77777777" w:rsidR="00527DF8" w:rsidRPr="00045E11" w:rsidRDefault="00527DF8" w:rsidP="00CF33CA">
            <w:pPr>
              <w:pStyle w:val="BodyText0"/>
            </w:pPr>
            <w:r>
              <w:t>950/ALD</w:t>
            </w:r>
          </w:p>
        </w:tc>
      </w:tr>
      <w:tr w:rsidR="00527DF8" w:rsidRPr="00045E11" w14:paraId="664910E7" w14:textId="77777777" w:rsidTr="00CF33CA">
        <w:trPr>
          <w:trHeight w:val="349"/>
        </w:trPr>
        <w:tc>
          <w:tcPr>
            <w:tcW w:w="2947" w:type="dxa"/>
          </w:tcPr>
          <w:p w14:paraId="48038710" w14:textId="77777777" w:rsidR="00527DF8" w:rsidRPr="00045E11" w:rsidRDefault="00527DF8" w:rsidP="00CF33CA">
            <w:pPr>
              <w:pStyle w:val="BodyText0"/>
            </w:pPr>
            <w:r w:rsidRPr="00045E11">
              <w:t>&lt; 200 vehicles/day</w:t>
            </w:r>
          </w:p>
        </w:tc>
        <w:tc>
          <w:tcPr>
            <w:tcW w:w="3370" w:type="dxa"/>
          </w:tcPr>
          <w:p w14:paraId="4A615032" w14:textId="77777777" w:rsidR="00527DF8" w:rsidRDefault="00527DF8" w:rsidP="00CF33CA">
            <w:pPr>
              <w:pStyle w:val="BodyText0"/>
              <w:jc w:val="center"/>
            </w:pPr>
          </w:p>
        </w:tc>
        <w:tc>
          <w:tcPr>
            <w:tcW w:w="3161" w:type="dxa"/>
          </w:tcPr>
          <w:p w14:paraId="124E70C6" w14:textId="77777777" w:rsidR="00527DF8" w:rsidRPr="00045E11" w:rsidRDefault="00527DF8" w:rsidP="00CF33CA">
            <w:pPr>
              <w:pStyle w:val="BodyText0"/>
            </w:pPr>
            <w:r>
              <w:t>900/ALD</w:t>
            </w:r>
          </w:p>
        </w:tc>
      </w:tr>
      <w:tr w:rsidR="00527DF8" w:rsidRPr="00045E11" w14:paraId="39A9B358" w14:textId="77777777" w:rsidTr="00CF33CA">
        <w:trPr>
          <w:trHeight w:val="349"/>
        </w:trPr>
        <w:tc>
          <w:tcPr>
            <w:tcW w:w="9478" w:type="dxa"/>
            <w:gridSpan w:val="3"/>
          </w:tcPr>
          <w:p w14:paraId="1C1A57DE" w14:textId="77777777" w:rsidR="00527DF8" w:rsidRPr="00045E11" w:rsidRDefault="00527DF8" w:rsidP="00CF33CA">
            <w:pPr>
              <w:pStyle w:val="BodyText0"/>
            </w:pPr>
            <w:r w:rsidRPr="002F16E9">
              <w:rPr>
                <w:b/>
              </w:rPr>
              <w:t>Second Coat</w:t>
            </w:r>
          </w:p>
        </w:tc>
      </w:tr>
      <w:tr w:rsidR="00527DF8" w:rsidRPr="00045E11" w14:paraId="04210CA5" w14:textId="77777777" w:rsidTr="00CF33CA">
        <w:trPr>
          <w:trHeight w:val="349"/>
        </w:trPr>
        <w:tc>
          <w:tcPr>
            <w:tcW w:w="2947" w:type="dxa"/>
          </w:tcPr>
          <w:p w14:paraId="3E520CB0" w14:textId="77777777" w:rsidR="00527DF8" w:rsidRPr="00045E11" w:rsidRDefault="00527DF8" w:rsidP="00CF33CA">
            <w:pPr>
              <w:pStyle w:val="BodyText0"/>
            </w:pPr>
            <w:r>
              <w:t>10</w:t>
            </w:r>
          </w:p>
        </w:tc>
        <w:tc>
          <w:tcPr>
            <w:tcW w:w="3370" w:type="dxa"/>
          </w:tcPr>
          <w:p w14:paraId="6CBD8DFB" w14:textId="77777777" w:rsidR="00527DF8" w:rsidRDefault="00527DF8" w:rsidP="00CF33CA">
            <w:pPr>
              <w:pStyle w:val="BodyText0"/>
              <w:jc w:val="center"/>
            </w:pPr>
            <w:r>
              <w:t>1</w:t>
            </w:r>
          </w:p>
        </w:tc>
        <w:tc>
          <w:tcPr>
            <w:tcW w:w="3161" w:type="dxa"/>
          </w:tcPr>
          <w:p w14:paraId="3EFCD26A" w14:textId="77777777" w:rsidR="00527DF8" w:rsidRPr="00045E11" w:rsidRDefault="00527DF8" w:rsidP="00CF33CA">
            <w:pPr>
              <w:pStyle w:val="BodyText0"/>
            </w:pPr>
            <w:r>
              <w:t>1050 – 1100 / ALD</w:t>
            </w:r>
          </w:p>
        </w:tc>
      </w:tr>
      <w:tr w:rsidR="00527DF8" w:rsidRPr="00045E11" w14:paraId="453F0E5B" w14:textId="77777777" w:rsidTr="00CF33CA">
        <w:trPr>
          <w:trHeight w:val="349"/>
        </w:trPr>
        <w:tc>
          <w:tcPr>
            <w:tcW w:w="2947" w:type="dxa"/>
          </w:tcPr>
          <w:p w14:paraId="02EECB25" w14:textId="77777777" w:rsidR="00527DF8" w:rsidRPr="00045E11" w:rsidRDefault="00527DF8" w:rsidP="00CF33CA">
            <w:pPr>
              <w:pStyle w:val="BodyText0"/>
            </w:pPr>
            <w:r>
              <w:t>7 (ALD known)</w:t>
            </w:r>
          </w:p>
        </w:tc>
        <w:tc>
          <w:tcPr>
            <w:tcW w:w="3370" w:type="dxa"/>
          </w:tcPr>
          <w:p w14:paraId="1DF3FC92" w14:textId="77777777" w:rsidR="00527DF8" w:rsidRDefault="00527DF8" w:rsidP="00CF33CA">
            <w:pPr>
              <w:pStyle w:val="BodyText0"/>
              <w:jc w:val="center"/>
            </w:pPr>
            <w:r>
              <w:t>1</w:t>
            </w:r>
          </w:p>
        </w:tc>
        <w:tc>
          <w:tcPr>
            <w:tcW w:w="3161" w:type="dxa"/>
          </w:tcPr>
          <w:p w14:paraId="342D3460" w14:textId="77777777" w:rsidR="00527DF8" w:rsidRPr="00045E11" w:rsidRDefault="00527DF8" w:rsidP="00CF33CA">
            <w:pPr>
              <w:pStyle w:val="BodyText0"/>
            </w:pPr>
            <w:r>
              <w:t>1100 – 1150 / ALD</w:t>
            </w:r>
          </w:p>
        </w:tc>
      </w:tr>
      <w:tr w:rsidR="00527DF8" w:rsidRPr="00045E11" w14:paraId="517987B2" w14:textId="77777777" w:rsidTr="00CF33CA">
        <w:trPr>
          <w:trHeight w:val="465"/>
        </w:trPr>
        <w:tc>
          <w:tcPr>
            <w:tcW w:w="2947" w:type="dxa"/>
          </w:tcPr>
          <w:p w14:paraId="1F169DD7" w14:textId="77777777" w:rsidR="00527DF8" w:rsidRPr="00045E11" w:rsidRDefault="00527DF8" w:rsidP="00CF33CA">
            <w:pPr>
              <w:pStyle w:val="BodyText0"/>
            </w:pPr>
            <w:r>
              <w:t>5 or 7 (no ALD)</w:t>
            </w:r>
          </w:p>
        </w:tc>
        <w:tc>
          <w:tcPr>
            <w:tcW w:w="3370" w:type="dxa"/>
          </w:tcPr>
          <w:p w14:paraId="41B20058" w14:textId="77777777" w:rsidR="00527DF8" w:rsidRPr="0090414A" w:rsidRDefault="00527DF8" w:rsidP="00CF33CA">
            <w:pPr>
              <w:jc w:val="center"/>
              <w:rPr>
                <w:color w:val="000000"/>
                <w:spacing w:val="-2"/>
              </w:rPr>
            </w:pPr>
            <w:r>
              <w:t>1</w:t>
            </w:r>
          </w:p>
        </w:tc>
        <w:tc>
          <w:tcPr>
            <w:tcW w:w="3161" w:type="dxa"/>
          </w:tcPr>
          <w:p w14:paraId="64C4157F" w14:textId="77777777" w:rsidR="00527DF8" w:rsidRPr="00045E11" w:rsidRDefault="00527DF8" w:rsidP="00CF33CA">
            <w:pPr>
              <w:pStyle w:val="BodyText0"/>
            </w:pPr>
            <w:r>
              <w:t>250 - 300</w:t>
            </w:r>
          </w:p>
        </w:tc>
      </w:tr>
      <w:tr w:rsidR="00527DF8" w:rsidRPr="00045E11" w14:paraId="760FD30B" w14:textId="77777777" w:rsidTr="00CF33CA">
        <w:trPr>
          <w:trHeight w:val="465"/>
        </w:trPr>
        <w:tc>
          <w:tcPr>
            <w:tcW w:w="2947" w:type="dxa"/>
          </w:tcPr>
          <w:p w14:paraId="3E579A58" w14:textId="77777777" w:rsidR="00527DF8" w:rsidRPr="00045E11" w:rsidRDefault="00527DF8" w:rsidP="00CF33CA">
            <w:pPr>
              <w:pStyle w:val="BodyText0"/>
            </w:pPr>
            <w:r>
              <w:t>5 or 7 (no ALD)</w:t>
            </w:r>
          </w:p>
        </w:tc>
        <w:tc>
          <w:tcPr>
            <w:tcW w:w="3370" w:type="dxa"/>
          </w:tcPr>
          <w:p w14:paraId="41C90446" w14:textId="77777777" w:rsidR="00527DF8" w:rsidRDefault="00527DF8" w:rsidP="00CF33CA">
            <w:pPr>
              <w:pStyle w:val="BodyText0"/>
              <w:jc w:val="center"/>
            </w:pPr>
            <w:r>
              <w:t>2</w:t>
            </w:r>
          </w:p>
        </w:tc>
        <w:tc>
          <w:tcPr>
            <w:tcW w:w="3161" w:type="dxa"/>
          </w:tcPr>
          <w:p w14:paraId="57B5D742" w14:textId="77777777" w:rsidR="00527DF8" w:rsidRPr="00045E11" w:rsidRDefault="00527DF8" w:rsidP="00CF33CA">
            <w:pPr>
              <w:pStyle w:val="BodyText0"/>
            </w:pPr>
            <w:r>
              <w:t>175 - 225</w:t>
            </w:r>
          </w:p>
        </w:tc>
      </w:tr>
    </w:tbl>
    <w:p w14:paraId="5820458E" w14:textId="77777777" w:rsidR="00527DF8" w:rsidRPr="00A6082D" w:rsidRDefault="00527DF8" w:rsidP="00527DF8">
      <w:pPr>
        <w:pStyle w:val="Heading3"/>
        <w:tabs>
          <w:tab w:val="clear" w:pos="0"/>
          <w:tab w:val="num" w:pos="720"/>
        </w:tabs>
        <w:ind w:left="720" w:hanging="720"/>
      </w:pPr>
      <w:r w:rsidRPr="00A6082D">
        <w:t>Rolling Rate</w:t>
      </w:r>
    </w:p>
    <w:p w14:paraId="69193C77" w14:textId="77777777" w:rsidR="00527DF8" w:rsidRPr="00A6082D" w:rsidRDefault="00527DF8" w:rsidP="00527DF8">
      <w:pPr>
        <w:pStyle w:val="BodyText"/>
      </w:pPr>
      <w:r w:rsidRPr="00A6082D">
        <w:t>Roll the treated surface with self</w:t>
      </w:r>
      <w:r w:rsidRPr="00A6082D">
        <w:noBreakHyphen/>
        <w:t>propelled rubber tyred rollers with a minimum tyre pressure of 600 </w:t>
      </w:r>
      <w:proofErr w:type="spellStart"/>
      <w:r w:rsidRPr="00A6082D">
        <w:t>kPa</w:t>
      </w:r>
      <w:proofErr w:type="spellEnd"/>
      <w:r w:rsidRPr="00A6082D">
        <w:t xml:space="preserve"> and a minimum wheel load of 1 tonne.</w:t>
      </w:r>
    </w:p>
    <w:p w14:paraId="08317FF2" w14:textId="77777777" w:rsidR="00527DF8" w:rsidRPr="00F461D0" w:rsidRDefault="00527DF8" w:rsidP="00527DF8">
      <w:pPr>
        <w:pStyle w:val="BodyText"/>
      </w:pPr>
      <w:proofErr w:type="gramStart"/>
      <w:r w:rsidRPr="00F461D0">
        <w:t>Roller speed on the first pass to be between 5 and 10km/h, with subsequent passes between 15 and 25 km/h.</w:t>
      </w:r>
      <w:proofErr w:type="gramEnd"/>
    </w:p>
    <w:p w14:paraId="6E060ACD" w14:textId="77777777" w:rsidR="00527DF8" w:rsidRPr="00A6082D" w:rsidRDefault="00527DF8" w:rsidP="00527DF8">
      <w:pPr>
        <w:pStyle w:val="BodyText"/>
      </w:pPr>
      <w:r w:rsidRPr="00A6082D">
        <w:t>Conform to the following:</w:t>
      </w:r>
    </w:p>
    <w:p w14:paraId="78D95AE6" w14:textId="77777777" w:rsidR="00527DF8" w:rsidRPr="002F3947" w:rsidRDefault="00527DF8" w:rsidP="00527DF8">
      <w:pPr>
        <w:pStyle w:val="IndentBH"/>
      </w:pPr>
      <w:r w:rsidRPr="002F3947">
        <w:t xml:space="preserve">Entire </w:t>
      </w:r>
      <w:proofErr w:type="gramStart"/>
      <w:r w:rsidRPr="002F3947">
        <w:t>area to receive one roller pass</w:t>
      </w:r>
      <w:proofErr w:type="gramEnd"/>
      <w:r w:rsidRPr="002F3947">
        <w:t xml:space="preserve"> immediately after covering.</w:t>
      </w:r>
    </w:p>
    <w:p w14:paraId="45811048" w14:textId="77777777" w:rsidR="00527DF8" w:rsidRPr="00F461D0" w:rsidRDefault="00527DF8" w:rsidP="00527DF8">
      <w:pPr>
        <w:pStyle w:val="IndentBH"/>
      </w:pPr>
      <w:r w:rsidRPr="00F461D0">
        <w:t>75% of rolling within 1 hour of covering.</w:t>
      </w:r>
    </w:p>
    <w:p w14:paraId="035A7533" w14:textId="77777777" w:rsidR="00527DF8" w:rsidRPr="00F461D0" w:rsidRDefault="00527DF8" w:rsidP="00527DF8">
      <w:pPr>
        <w:pStyle w:val="IndentBH"/>
      </w:pPr>
      <w:r w:rsidRPr="00F461D0">
        <w:t>100% of rolling within 2 hours of covering.</w:t>
      </w:r>
    </w:p>
    <w:p w14:paraId="404ECD3D" w14:textId="77777777" w:rsidR="00527DF8" w:rsidRDefault="00527DF8" w:rsidP="00527DF8">
      <w:pPr>
        <w:pStyle w:val="BodyText"/>
      </w:pPr>
      <w:r w:rsidRPr="00A6082D">
        <w:t>Minimum Rolling Rate: 1 roller hour per 2,000 litres of binder.</w:t>
      </w:r>
    </w:p>
    <w:p w14:paraId="2A248157" w14:textId="77777777" w:rsidR="00527DF8" w:rsidRPr="00A946F1" w:rsidRDefault="00527DF8" w:rsidP="00527DF8">
      <w:pPr>
        <w:pStyle w:val="BodyText"/>
      </w:pPr>
      <w:r w:rsidRPr="00A946F1">
        <w:lastRenderedPageBreak/>
        <w:t>Ensure a uniform distribution of aggregate. Drag broom to distribute surplus aggregate but do not dislodge embedded aggregate. Drag broom before 50% of rolling is complete.</w:t>
      </w:r>
      <w:r>
        <w:t xml:space="preserve"> Drag brooms are not to be rotary brooms.</w:t>
      </w:r>
    </w:p>
    <w:p w14:paraId="5582BAD3" w14:textId="77777777" w:rsidR="00527DF8" w:rsidRDefault="00527DF8" w:rsidP="00527DF8">
      <w:pPr>
        <w:pStyle w:val="BodyText"/>
      </w:pPr>
      <w:r>
        <w:t>For two coat seal treatments, double the specified rolling rate</w:t>
      </w:r>
      <w:proofErr w:type="gramStart"/>
      <w:r>
        <w:t>..</w:t>
      </w:r>
      <w:proofErr w:type="gramEnd"/>
    </w:p>
    <w:p w14:paraId="134610CA" w14:textId="77777777" w:rsidR="00527DF8" w:rsidRDefault="00527DF8" w:rsidP="00527DF8">
      <w:pPr>
        <w:pStyle w:val="BodyText"/>
      </w:pPr>
      <w:r w:rsidRPr="00A6082D">
        <w:t>Roll in daylight hours only.</w:t>
      </w:r>
    </w:p>
    <w:p w14:paraId="01FECA96" w14:textId="77777777" w:rsidR="00527DF8" w:rsidRDefault="00527DF8" w:rsidP="00527DF8">
      <w:pPr>
        <w:pStyle w:val="BodyText"/>
      </w:pPr>
      <w:r w:rsidRPr="00A6082D">
        <w:t>Sweep</w:t>
      </w:r>
      <w:r>
        <w:t xml:space="preserve"> all loose aggregate from the carriageway at completion of rolling.</w:t>
      </w:r>
    </w:p>
    <w:p w14:paraId="26AE8E9F" w14:textId="77777777" w:rsidR="00527DF8" w:rsidRPr="00A6082D" w:rsidRDefault="00527DF8" w:rsidP="00527DF8">
      <w:pPr>
        <w:pStyle w:val="BodyText"/>
      </w:pPr>
      <w:r>
        <w:t>Ensure aggregate on the final surface is uniformly distributed and firmly held by the binder.</w:t>
      </w:r>
    </w:p>
    <w:p w14:paraId="11A23119" w14:textId="77777777" w:rsidR="00527DF8" w:rsidRPr="00A6082D" w:rsidRDefault="00527DF8" w:rsidP="00527DF8">
      <w:pPr>
        <w:pStyle w:val="BodyText"/>
      </w:pPr>
      <w:r w:rsidRPr="00A6082D">
        <w:t>Adjust drag broom to distribute surplus aggregate, but not to dislodge embedded aggregate.  Ensure aggregate on the final surface is uniformly distributed, and firmly held by binder.</w:t>
      </w:r>
    </w:p>
    <w:p w14:paraId="16425391" w14:textId="77777777" w:rsidR="00527DF8" w:rsidRPr="00A6082D" w:rsidRDefault="00527DF8" w:rsidP="00527DF8">
      <w:pPr>
        <w:pStyle w:val="BodyText"/>
      </w:pPr>
      <w:r w:rsidRPr="00A6082D">
        <w:t>Re-roll the surface after sweeping to ensure uniform bedding of aggregate in binder.</w:t>
      </w:r>
    </w:p>
    <w:p w14:paraId="098CA018" w14:textId="77777777" w:rsidR="00527DF8" w:rsidRPr="00A6082D" w:rsidRDefault="00527DF8" w:rsidP="00527DF8">
      <w:pPr>
        <w:pStyle w:val="Heading2"/>
        <w:tabs>
          <w:tab w:val="clear" w:pos="0"/>
          <w:tab w:val="num" w:pos="720"/>
        </w:tabs>
        <w:ind w:left="720" w:hanging="720"/>
      </w:pPr>
      <w:r w:rsidRPr="00A6082D">
        <w:t>Traffic</w:t>
      </w:r>
      <w:r>
        <w:t xml:space="preserve"> on reseals</w:t>
      </w:r>
    </w:p>
    <w:p w14:paraId="72E677F5" w14:textId="77777777" w:rsidR="00527DF8" w:rsidRDefault="00527DF8" w:rsidP="00527DF8">
      <w:pPr>
        <w:pStyle w:val="BodyText"/>
      </w:pPr>
      <w:proofErr w:type="gramStart"/>
      <w:r>
        <w:t>Cross reference; PROVISION FOR TRAFFIC, WORKZONE TRAFFIC MANAGEMENT, Traffic Escort Vehicle – Reseal Works.</w:t>
      </w:r>
      <w:proofErr w:type="gramEnd"/>
    </w:p>
    <w:p w14:paraId="0E94D789" w14:textId="77777777" w:rsidR="00527DF8" w:rsidRPr="00F461D0" w:rsidRDefault="00527DF8" w:rsidP="00527DF8">
      <w:pPr>
        <w:pStyle w:val="BodyText"/>
      </w:pPr>
      <w:proofErr w:type="gramStart"/>
      <w:r w:rsidRPr="00F461D0">
        <w:t>Co-ordinate work to minimise traffic delays.</w:t>
      </w:r>
      <w:proofErr w:type="gramEnd"/>
    </w:p>
    <w:p w14:paraId="7F1D5B0A" w14:textId="77777777" w:rsidR="00527DF8" w:rsidRPr="00A6082D" w:rsidRDefault="00527DF8" w:rsidP="00527DF8">
      <w:pPr>
        <w:pStyle w:val="BodyText"/>
      </w:pPr>
      <w:r w:rsidRPr="00A6082D">
        <w:t>Prohibit traffic</w:t>
      </w:r>
    </w:p>
    <w:p w14:paraId="243A7849" w14:textId="77777777" w:rsidR="00527DF8" w:rsidRPr="002F3947" w:rsidRDefault="00527DF8" w:rsidP="00527DF8">
      <w:pPr>
        <w:pStyle w:val="IndentBH"/>
      </w:pPr>
      <w:r w:rsidRPr="002F3947">
        <w:t>until at least 3 passes of a roller has taken place or until sufficient rolling has taken place to prevent damage to the applied seal, whichever is greater; and</w:t>
      </w:r>
    </w:p>
    <w:p w14:paraId="7225407D" w14:textId="77777777" w:rsidR="00527DF8" w:rsidRPr="002F3947" w:rsidRDefault="00527DF8" w:rsidP="00527DF8">
      <w:pPr>
        <w:pStyle w:val="IndentBH"/>
      </w:pPr>
      <w:proofErr w:type="gramStart"/>
      <w:r w:rsidRPr="002F3947">
        <w:t>from</w:t>
      </w:r>
      <w:proofErr w:type="gramEnd"/>
      <w:r w:rsidRPr="002F3947">
        <w:t xml:space="preserve"> adjacent strip of roadway during spraying.</w:t>
      </w:r>
    </w:p>
    <w:p w14:paraId="1A27EF8D" w14:textId="77777777" w:rsidR="00527DF8" w:rsidRPr="00A6082D" w:rsidRDefault="00527DF8" w:rsidP="00527DF8">
      <w:pPr>
        <w:pStyle w:val="Heading2"/>
        <w:tabs>
          <w:tab w:val="clear" w:pos="0"/>
          <w:tab w:val="num" w:pos="720"/>
        </w:tabs>
        <w:ind w:left="720" w:hanging="720"/>
      </w:pPr>
      <w:r w:rsidRPr="00A6082D">
        <w:t>Waste Material</w:t>
      </w:r>
    </w:p>
    <w:p w14:paraId="091DBCAF" w14:textId="77777777" w:rsidR="00527DF8" w:rsidRDefault="00527DF8" w:rsidP="00527DF8">
      <w:pPr>
        <w:pStyle w:val="BodyText"/>
      </w:pPr>
      <w:r>
        <w:t>In urban areas, remove all excess aggregate by suction broom. Ensure no aggregates are distributed onto the verge.</w:t>
      </w:r>
    </w:p>
    <w:p w14:paraId="54DC2B7D" w14:textId="77777777" w:rsidR="00527DF8" w:rsidRPr="00A6082D" w:rsidRDefault="00527DF8" w:rsidP="00527DF8">
      <w:pPr>
        <w:pStyle w:val="BodyText"/>
      </w:pPr>
      <w:r w:rsidRPr="00A6082D">
        <w:t>Remove from the site and dispose of all waste material.</w:t>
      </w:r>
    </w:p>
    <w:p w14:paraId="1D7D30CE" w14:textId="77777777" w:rsidR="00527DF8" w:rsidRDefault="00527DF8" w:rsidP="00527DF8">
      <w:pPr>
        <w:pStyle w:val="BodyText"/>
      </w:pPr>
      <w:r w:rsidRPr="00A6082D">
        <w:t>Clean and remove all aggregate from the shoulders and verges in urban areas.</w:t>
      </w:r>
    </w:p>
    <w:p w14:paraId="66C612DE" w14:textId="77777777" w:rsidR="00527DF8" w:rsidRDefault="00527DF8" w:rsidP="00527DF8">
      <w:pPr>
        <w:pStyle w:val="BodyText"/>
      </w:pPr>
      <w:r>
        <w:t>Urban areas aggregate removal / sweeping regime:</w:t>
      </w:r>
    </w:p>
    <w:p w14:paraId="57CECC27" w14:textId="77777777" w:rsidR="00527DF8" w:rsidRDefault="00527DF8" w:rsidP="00527DF8">
      <w:pPr>
        <w:pStyle w:val="BodyText"/>
      </w:pPr>
      <w:r w:rsidRPr="002F16E9">
        <w:rPr>
          <w:b/>
        </w:rPr>
        <w:t>Initial</w:t>
      </w:r>
      <w:r>
        <w:t xml:space="preserve"> sweep after rolling has concluded</w:t>
      </w:r>
    </w:p>
    <w:p w14:paraId="337AD786" w14:textId="77777777" w:rsidR="00527DF8" w:rsidRDefault="00527DF8" w:rsidP="00527DF8">
      <w:pPr>
        <w:pStyle w:val="BodyText"/>
      </w:pPr>
      <w:r w:rsidRPr="002F16E9">
        <w:rPr>
          <w:b/>
        </w:rPr>
        <w:t>Second</w:t>
      </w:r>
      <w:r>
        <w:t xml:space="preserve"> sweep after 24 hours</w:t>
      </w:r>
    </w:p>
    <w:p w14:paraId="0AAB03FA" w14:textId="77777777" w:rsidR="00527DF8" w:rsidRDefault="00527DF8" w:rsidP="00527DF8">
      <w:pPr>
        <w:pStyle w:val="BodyText"/>
      </w:pPr>
      <w:proofErr w:type="gramStart"/>
      <w:r w:rsidRPr="002F16E9">
        <w:rPr>
          <w:b/>
        </w:rPr>
        <w:t>Third</w:t>
      </w:r>
      <w:r>
        <w:t xml:space="preserve"> sweep after 48 hours.</w:t>
      </w:r>
      <w:proofErr w:type="gramEnd"/>
    </w:p>
    <w:p w14:paraId="5DC44E8F" w14:textId="77777777" w:rsidR="00527DF8" w:rsidRPr="00F461D0" w:rsidRDefault="00527DF8" w:rsidP="00527DF8">
      <w:pPr>
        <w:pStyle w:val="BodyText"/>
      </w:pPr>
      <w:r w:rsidRPr="00F461D0">
        <w:t xml:space="preserve">Sweep all aggregate from </w:t>
      </w:r>
      <w:r>
        <w:t xml:space="preserve">the extremities of the </w:t>
      </w:r>
      <w:r w:rsidRPr="00F461D0">
        <w:t>shoulders in rural areas.</w:t>
      </w:r>
    </w:p>
    <w:p w14:paraId="4F069B64" w14:textId="77777777" w:rsidR="00527DF8" w:rsidRDefault="00527DF8" w:rsidP="00527DF8">
      <w:pPr>
        <w:pStyle w:val="Heading2"/>
        <w:tabs>
          <w:tab w:val="clear" w:pos="0"/>
          <w:tab w:val="num" w:pos="720"/>
        </w:tabs>
        <w:ind w:left="720" w:hanging="720"/>
      </w:pPr>
      <w:r>
        <w:t>REPORTING</w:t>
      </w:r>
    </w:p>
    <w:p w14:paraId="4B842431" w14:textId="77777777" w:rsidR="00527DF8" w:rsidRDefault="00527DF8" w:rsidP="00527DF8">
      <w:pPr>
        <w:pStyle w:val="Heading3"/>
        <w:tabs>
          <w:tab w:val="clear" w:pos="0"/>
          <w:tab w:val="num" w:pos="720"/>
        </w:tabs>
        <w:ind w:left="720" w:hanging="720"/>
      </w:pPr>
      <w:proofErr w:type="spellStart"/>
      <w:r>
        <w:t>Spraysheets</w:t>
      </w:r>
      <w:proofErr w:type="spellEnd"/>
    </w:p>
    <w:p w14:paraId="276D55FA" w14:textId="77777777" w:rsidR="00527DF8" w:rsidRDefault="00527DF8" w:rsidP="00527DF8">
      <w:pPr>
        <w:pStyle w:val="BodyText0"/>
      </w:pPr>
      <w:r>
        <w:t xml:space="preserve">Supply to the Superintendent at the end of each </w:t>
      </w:r>
      <w:proofErr w:type="gramStart"/>
      <w:r>
        <w:t>days</w:t>
      </w:r>
      <w:proofErr w:type="gramEnd"/>
      <w:r>
        <w:t xml:space="preserve"> production </w:t>
      </w:r>
      <w:proofErr w:type="spellStart"/>
      <w:r>
        <w:t>spraysheets</w:t>
      </w:r>
      <w:proofErr w:type="spellEnd"/>
      <w:r>
        <w:t xml:space="preserve"> that record the following information for all spray runs conducted.</w:t>
      </w:r>
    </w:p>
    <w:p w14:paraId="28881A0F" w14:textId="77777777" w:rsidR="00527DF8" w:rsidRDefault="00527DF8" w:rsidP="00527DF8">
      <w:pPr>
        <w:pStyle w:val="IndentBH"/>
      </w:pPr>
      <w:r>
        <w:t>Contractors Name</w:t>
      </w:r>
    </w:p>
    <w:p w14:paraId="085C7ACF" w14:textId="77777777" w:rsidR="00527DF8" w:rsidRDefault="00527DF8" w:rsidP="00527DF8">
      <w:pPr>
        <w:pStyle w:val="IndentBH"/>
      </w:pPr>
      <w:r>
        <w:t>Project Details</w:t>
      </w:r>
    </w:p>
    <w:p w14:paraId="5EE00401" w14:textId="77777777" w:rsidR="00527DF8" w:rsidRDefault="00527DF8" w:rsidP="00527DF8">
      <w:pPr>
        <w:pStyle w:val="IndentBH"/>
      </w:pPr>
      <w:r>
        <w:t>Contract Number</w:t>
      </w:r>
    </w:p>
    <w:p w14:paraId="53068C07" w14:textId="77777777" w:rsidR="00527DF8" w:rsidRDefault="00527DF8" w:rsidP="00527DF8">
      <w:pPr>
        <w:pStyle w:val="IndentBH"/>
      </w:pPr>
      <w:r>
        <w:t>Specification schedule number</w:t>
      </w:r>
    </w:p>
    <w:p w14:paraId="3D36D770" w14:textId="77777777" w:rsidR="00527DF8" w:rsidRDefault="00527DF8" w:rsidP="00527DF8">
      <w:pPr>
        <w:pStyle w:val="IndentBH"/>
      </w:pPr>
      <w:r>
        <w:t>Road Name</w:t>
      </w:r>
    </w:p>
    <w:p w14:paraId="7BF3B6EE" w14:textId="77777777" w:rsidR="00527DF8" w:rsidRDefault="00527DF8" w:rsidP="00527DF8">
      <w:pPr>
        <w:pStyle w:val="IndentBH"/>
      </w:pPr>
      <w:r>
        <w:t>Product Type Sprayed</w:t>
      </w:r>
    </w:p>
    <w:p w14:paraId="4FBDC118" w14:textId="77777777" w:rsidR="00527DF8" w:rsidRDefault="00527DF8" w:rsidP="00527DF8">
      <w:pPr>
        <w:pStyle w:val="IndentBH"/>
      </w:pPr>
      <w:proofErr w:type="spellStart"/>
      <w:r>
        <w:t>Precoat</w:t>
      </w:r>
      <w:proofErr w:type="spellEnd"/>
      <w:r>
        <w:t xml:space="preserve"> type used,</w:t>
      </w:r>
      <w:r w:rsidRPr="0050443D">
        <w:t xml:space="preserve"> </w:t>
      </w:r>
      <w:proofErr w:type="spellStart"/>
      <w:r>
        <w:t>Precoat</w:t>
      </w:r>
      <w:proofErr w:type="spellEnd"/>
      <w:r>
        <w:t xml:space="preserve"> litres / m3</w:t>
      </w:r>
    </w:p>
    <w:p w14:paraId="3DA5A0A4" w14:textId="77777777" w:rsidR="00527DF8" w:rsidRDefault="00527DF8" w:rsidP="00527DF8">
      <w:pPr>
        <w:pStyle w:val="IndentBH"/>
      </w:pPr>
      <w:r>
        <w:t>Aggregate supplier,</w:t>
      </w:r>
      <w:r w:rsidRPr="0050443D">
        <w:t xml:space="preserve"> </w:t>
      </w:r>
      <w:r>
        <w:t>Aggregate Type, Aggregate size</w:t>
      </w:r>
    </w:p>
    <w:p w14:paraId="16109523" w14:textId="77777777" w:rsidR="00527DF8" w:rsidRDefault="00527DF8" w:rsidP="00527DF8">
      <w:pPr>
        <w:pStyle w:val="IndentBH"/>
      </w:pPr>
      <w:r>
        <w:t>Run number,</w:t>
      </w:r>
      <w:r w:rsidRPr="0050443D">
        <w:t xml:space="preserve"> </w:t>
      </w:r>
      <w:r>
        <w:t>Start Time of spray run</w:t>
      </w:r>
    </w:p>
    <w:p w14:paraId="1536263A" w14:textId="77777777" w:rsidR="00527DF8" w:rsidRDefault="00527DF8" w:rsidP="00527DF8">
      <w:pPr>
        <w:pStyle w:val="IndentBH"/>
      </w:pPr>
      <w:r>
        <w:t>Pavement Temperature,</w:t>
      </w:r>
      <w:r w:rsidRPr="0050443D">
        <w:t xml:space="preserve"> </w:t>
      </w:r>
      <w:r>
        <w:t>Ambient Temperature</w:t>
      </w:r>
    </w:p>
    <w:p w14:paraId="59652F9F" w14:textId="77777777" w:rsidR="00527DF8" w:rsidRDefault="00527DF8" w:rsidP="00527DF8">
      <w:pPr>
        <w:pStyle w:val="IndentBH"/>
      </w:pPr>
      <w:r>
        <w:t>Start Chainage of spray run – actual km of road</w:t>
      </w:r>
    </w:p>
    <w:p w14:paraId="19E0DB94" w14:textId="77777777" w:rsidR="00527DF8" w:rsidRDefault="00527DF8" w:rsidP="00527DF8">
      <w:pPr>
        <w:pStyle w:val="IndentBH"/>
      </w:pPr>
      <w:r>
        <w:t>End chainage of spray run – actual km of road</w:t>
      </w:r>
    </w:p>
    <w:p w14:paraId="6254770F" w14:textId="77777777" w:rsidR="00527DF8" w:rsidRDefault="00527DF8" w:rsidP="00527DF8">
      <w:pPr>
        <w:pStyle w:val="IndentBH"/>
      </w:pPr>
      <w:r>
        <w:t>Total Length,</w:t>
      </w:r>
      <w:r w:rsidRPr="0050443D">
        <w:t xml:space="preserve"> </w:t>
      </w:r>
      <w:r>
        <w:t>Width of spray run</w:t>
      </w:r>
    </w:p>
    <w:p w14:paraId="5D68606D" w14:textId="77777777" w:rsidR="00527DF8" w:rsidRDefault="00527DF8" w:rsidP="00527DF8">
      <w:pPr>
        <w:pStyle w:val="IndentBH"/>
      </w:pPr>
      <w:r>
        <w:t>Total area of spray run</w:t>
      </w:r>
    </w:p>
    <w:p w14:paraId="0848179C" w14:textId="77777777" w:rsidR="00527DF8" w:rsidRDefault="00527DF8" w:rsidP="00527DF8">
      <w:pPr>
        <w:pStyle w:val="IndentBH"/>
      </w:pPr>
      <w:r>
        <w:lastRenderedPageBreak/>
        <w:t>Temperature of product at spraying</w:t>
      </w:r>
    </w:p>
    <w:p w14:paraId="50BE5F43" w14:textId="77777777" w:rsidR="00527DF8" w:rsidRDefault="00527DF8" w:rsidP="00527DF8">
      <w:pPr>
        <w:pStyle w:val="IndentBH"/>
      </w:pPr>
      <w:r>
        <w:t>Start Dip, End Dip</w:t>
      </w:r>
    </w:p>
    <w:p w14:paraId="325971E5" w14:textId="77777777" w:rsidR="00527DF8" w:rsidRDefault="00527DF8" w:rsidP="00527DF8">
      <w:pPr>
        <w:pStyle w:val="IndentBH"/>
      </w:pPr>
      <w:r>
        <w:t>Total sprayed hot, Correction factor,</w:t>
      </w:r>
      <w:r w:rsidRPr="0050443D">
        <w:t xml:space="preserve"> </w:t>
      </w:r>
      <w:r>
        <w:t>Total sprayed cold</w:t>
      </w:r>
    </w:p>
    <w:p w14:paraId="2C732EE4" w14:textId="77777777" w:rsidR="00527DF8" w:rsidRDefault="00527DF8" w:rsidP="00527DF8">
      <w:pPr>
        <w:pStyle w:val="IndentBH"/>
      </w:pPr>
      <w:r>
        <w:t>Application rate cold</w:t>
      </w:r>
    </w:p>
    <w:p w14:paraId="59DAAC5B" w14:textId="77777777" w:rsidR="00527DF8" w:rsidRDefault="00527DF8" w:rsidP="00527DF8">
      <w:pPr>
        <w:pStyle w:val="IndentBH"/>
      </w:pPr>
      <w:r>
        <w:t>Ordered application rate</w:t>
      </w:r>
    </w:p>
    <w:p w14:paraId="3512FC7F" w14:textId="77777777" w:rsidR="00527DF8" w:rsidRDefault="00527DF8" w:rsidP="00527DF8">
      <w:pPr>
        <w:pStyle w:val="IndentBH"/>
      </w:pPr>
      <w:r>
        <w:t>Percent of application rate ordered</w:t>
      </w:r>
    </w:p>
    <w:p w14:paraId="346D5B05" w14:textId="77777777" w:rsidR="00527DF8" w:rsidRDefault="00527DF8" w:rsidP="00527DF8">
      <w:pPr>
        <w:pStyle w:val="IndentBH"/>
      </w:pPr>
      <w:r>
        <w:t>Number of rollers used</w:t>
      </w:r>
    </w:p>
    <w:p w14:paraId="6249A236" w14:textId="77777777" w:rsidR="00527DF8" w:rsidRDefault="00527DF8" w:rsidP="00527DF8">
      <w:pPr>
        <w:pStyle w:val="IndentBH"/>
      </w:pPr>
      <w:r>
        <w:t>Bitumen sample number</w:t>
      </w:r>
    </w:p>
    <w:p w14:paraId="3DE0D1D3" w14:textId="77777777" w:rsidR="00527DF8" w:rsidRDefault="00527DF8" w:rsidP="00527DF8">
      <w:pPr>
        <w:pStyle w:val="IndentBH"/>
      </w:pPr>
      <w:r>
        <w:t>Signature of contractor representative</w:t>
      </w:r>
    </w:p>
    <w:p w14:paraId="74DE6E2E" w14:textId="77777777" w:rsidR="00527DF8" w:rsidRDefault="00527DF8" w:rsidP="00527DF8">
      <w:pPr>
        <w:pStyle w:val="IndentBH"/>
      </w:pPr>
      <w:r>
        <w:t>Signature section for client representative</w:t>
      </w:r>
    </w:p>
    <w:p w14:paraId="1435D572" w14:textId="77777777" w:rsidR="00527DF8" w:rsidRPr="00A6082D" w:rsidRDefault="00527DF8" w:rsidP="00527DF8">
      <w:pPr>
        <w:pStyle w:val="Heading2"/>
        <w:tabs>
          <w:tab w:val="clear" w:pos="0"/>
          <w:tab w:val="num" w:pos="720"/>
        </w:tabs>
        <w:ind w:left="720" w:hanging="720"/>
      </w:pPr>
      <w:r w:rsidRPr="00A6082D">
        <w:t>Conformance</w:t>
      </w:r>
    </w:p>
    <w:p w14:paraId="704A3E45" w14:textId="77777777" w:rsidR="00527DF8" w:rsidRPr="00A6082D" w:rsidRDefault="00527DF8" w:rsidP="00527DF8">
      <w:pPr>
        <w:pStyle w:val="Heading3"/>
        <w:tabs>
          <w:tab w:val="clear" w:pos="0"/>
          <w:tab w:val="num" w:pos="720"/>
        </w:tabs>
        <w:ind w:left="720" w:hanging="720"/>
      </w:pPr>
      <w:r w:rsidRPr="00A6082D">
        <w:t>Tolerances</w:t>
      </w:r>
    </w:p>
    <w:p w14:paraId="6B43BE52" w14:textId="77777777" w:rsidR="00527DF8" w:rsidRPr="00A6082D" w:rsidRDefault="00527DF8" w:rsidP="00527DF8">
      <w:pPr>
        <w:pStyle w:val="BodyText"/>
      </w:pPr>
      <w:r w:rsidRPr="00A6082D">
        <w:t>Final surfaces shall conform to the following:</w:t>
      </w:r>
    </w:p>
    <w:p w14:paraId="20E9474D" w14:textId="77777777" w:rsidR="00527DF8" w:rsidRDefault="00527DF8" w:rsidP="00527DF8">
      <w:pPr>
        <w:pStyle w:val="BodyText"/>
      </w:pPr>
      <w:r>
        <w:t>Aggregates are to conform to “Table – Aggregate Properties”</w:t>
      </w:r>
    </w:p>
    <w:p w14:paraId="30612406" w14:textId="77777777" w:rsidR="00527DF8" w:rsidRPr="00A6082D" w:rsidRDefault="00527DF8" w:rsidP="00527DF8">
      <w:pPr>
        <w:pStyle w:val="BodyText"/>
      </w:pPr>
      <w:r>
        <w:t xml:space="preserve">Skid Resistance determined </w:t>
      </w:r>
      <w:r w:rsidRPr="00A6082D">
        <w:t xml:space="preserve">by </w:t>
      </w:r>
      <w:r>
        <w:t>NTTM 304.1</w:t>
      </w:r>
      <w:r w:rsidRPr="00A6082D">
        <w:t>:</w:t>
      </w:r>
      <w:r w:rsidRPr="00A6082D">
        <w:tab/>
        <w:t xml:space="preserve">Not less than </w:t>
      </w:r>
      <w:r>
        <w:t xml:space="preserve">Category A as specified in Table </w:t>
      </w:r>
      <w:r w:rsidRPr="00A6082D">
        <w:t>2.</w:t>
      </w:r>
    </w:p>
    <w:p w14:paraId="19AFC5DC" w14:textId="77777777" w:rsidR="00527DF8" w:rsidRPr="00A6082D" w:rsidRDefault="00527DF8" w:rsidP="00527DF8">
      <w:pPr>
        <w:pStyle w:val="BodyText"/>
      </w:pPr>
      <w:r w:rsidRPr="00A6082D">
        <w:t>Skid resistance testing may be carried out by the Superintendent.</w:t>
      </w:r>
    </w:p>
    <w:p w14:paraId="07464DEF" w14:textId="77777777" w:rsidR="00527DF8" w:rsidRPr="00197F29" w:rsidRDefault="00527DF8" w:rsidP="00527DF8">
      <w:pPr>
        <w:pStyle w:val="BodyText"/>
      </w:pPr>
      <w:r w:rsidRPr="00197F29">
        <w:t>Final surfaces with non</w:t>
      </w:r>
      <w:r w:rsidRPr="00197F29">
        <w:noBreakHyphen/>
        <w:t xml:space="preserve">conforming skid resistance will be rejected. </w:t>
      </w:r>
    </w:p>
    <w:p w14:paraId="2F288877" w14:textId="77777777" w:rsidR="00527DF8" w:rsidRPr="00A6082D" w:rsidRDefault="00527DF8" w:rsidP="00527DF8">
      <w:pPr>
        <w:pStyle w:val="BodyText"/>
      </w:pPr>
      <w:r w:rsidRPr="00197F29">
        <w:t>Rectify non</w:t>
      </w:r>
      <w:r w:rsidRPr="00197F29">
        <w:noBreakHyphen/>
        <w:t>conforming work by methods approved by the Superintendent</w:t>
      </w:r>
      <w:r>
        <w:t>.</w:t>
      </w:r>
      <w:r w:rsidRPr="00197F29">
        <w:t xml:space="preserve"> </w:t>
      </w:r>
      <w:r>
        <w:t xml:space="preserve">Rectification work </w:t>
      </w:r>
      <w:proofErr w:type="gramStart"/>
      <w:r>
        <w:t>be</w:t>
      </w:r>
      <w:proofErr w:type="gramEnd"/>
      <w:r>
        <w:t xml:space="preserve"> </w:t>
      </w:r>
      <w:r w:rsidRPr="00197F29">
        <w:t>at the Contractor’s expense, including the cost of testing.</w:t>
      </w:r>
    </w:p>
    <w:p w14:paraId="41081160" w14:textId="77777777" w:rsidR="00527DF8" w:rsidRPr="00A6082D" w:rsidRDefault="00527DF8" w:rsidP="00527DF8">
      <w:pPr>
        <w:pStyle w:val="BodyText"/>
      </w:pPr>
      <w:r w:rsidRPr="00A6082D">
        <w:t>Remove from the site binder which has been overheated or has deteriorated or become contaminated prior to its application to the road.</w:t>
      </w:r>
    </w:p>
    <w:p w14:paraId="6D8F690A" w14:textId="77777777" w:rsidR="00527DF8" w:rsidRDefault="00527DF8" w:rsidP="00527DF8">
      <w:pPr>
        <w:pStyle w:val="BodyText"/>
      </w:pPr>
      <w:r w:rsidRPr="00197F29">
        <w:t xml:space="preserve">Spray rates applied at less than 95% or more than 105% of the rate indicated in the procedure will be rectified by resurfacing at the </w:t>
      </w:r>
      <w:proofErr w:type="gramStart"/>
      <w:r w:rsidRPr="00197F29">
        <w:t>contractors</w:t>
      </w:r>
      <w:proofErr w:type="gramEnd"/>
      <w:r w:rsidRPr="00197F29">
        <w:t xml:space="preserve"> expense inclusive of all materials.</w:t>
      </w:r>
    </w:p>
    <w:p w14:paraId="31BD8451" w14:textId="77777777" w:rsidR="00527DF8" w:rsidRDefault="00527DF8" w:rsidP="00527DF8">
      <w:pPr>
        <w:pStyle w:val="Heading2"/>
        <w:tabs>
          <w:tab w:val="clear" w:pos="0"/>
          <w:tab w:val="num" w:pos="720"/>
        </w:tabs>
        <w:ind w:left="720" w:hanging="720"/>
      </w:pPr>
      <w:r>
        <w:t>adjustment to volumes for spray rates</w:t>
      </w:r>
    </w:p>
    <w:p w14:paraId="4E89EF9E" w14:textId="77777777" w:rsidR="00527DF8" w:rsidRPr="00F461D0" w:rsidRDefault="00527DF8" w:rsidP="00527DF8">
      <w:pPr>
        <w:pStyle w:val="BodyText0"/>
      </w:pPr>
      <w:r w:rsidRPr="00F461D0">
        <w:t xml:space="preserve">This includes the prime coat, enrichment coat, emulsion coat, </w:t>
      </w:r>
      <w:proofErr w:type="spellStart"/>
      <w:r w:rsidRPr="00F461D0">
        <w:t>primerseal</w:t>
      </w:r>
      <w:proofErr w:type="spellEnd"/>
      <w:r w:rsidRPr="00F461D0">
        <w:t xml:space="preserve"> and seal coats.</w:t>
      </w:r>
    </w:p>
    <w:p w14:paraId="1CBA5239" w14:textId="77777777" w:rsidR="00527DF8" w:rsidRPr="00F461D0" w:rsidRDefault="00527DF8" w:rsidP="00527DF8">
      <w:pPr>
        <w:pStyle w:val="BodyText0"/>
      </w:pPr>
      <w:r w:rsidRPr="00F461D0">
        <w:t>Refer MEASURMENT AND PAYMENT clauses for schedules of adjustments.</w:t>
      </w:r>
    </w:p>
    <w:p w14:paraId="32F115AC" w14:textId="77777777" w:rsidR="00527DF8" w:rsidRDefault="00527DF8" w:rsidP="00527DF8">
      <w:pPr>
        <w:pStyle w:val="FormText"/>
        <w:spacing w:before="40" w:after="40"/>
      </w:pPr>
    </w:p>
    <w:p w14:paraId="65D92D77" w14:textId="77777777" w:rsidR="00527DF8" w:rsidRDefault="00527DF8" w:rsidP="00527DF8">
      <w:pPr>
        <w:pStyle w:val="FormText"/>
        <w:spacing w:before="40" w:after="40"/>
        <w:sectPr w:rsidR="00527DF8" w:rsidSect="00CF33CA">
          <w:headerReference w:type="default" r:id="rId72"/>
          <w:pgSz w:w="11907" w:h="16840" w:code="9"/>
          <w:pgMar w:top="1440" w:right="1151" w:bottom="1440" w:left="1151" w:header="720" w:footer="720" w:gutter="301"/>
          <w:cols w:space="720"/>
        </w:sectPr>
      </w:pPr>
    </w:p>
    <w:p w14:paraId="57B22118" w14:textId="77777777" w:rsidR="00527DF8" w:rsidRPr="00DE0CB0" w:rsidRDefault="00527DF8" w:rsidP="00527DF8">
      <w:pPr>
        <w:pStyle w:val="Heading1"/>
        <w:ind w:left="357" w:hanging="357"/>
      </w:pPr>
      <w:bookmarkStart w:id="967" w:name="_Toc476728557"/>
      <w:r w:rsidRPr="00DE0CB0">
        <w:lastRenderedPageBreak/>
        <w:t>Dense Graded Asphalt</w:t>
      </w:r>
      <w:bookmarkEnd w:id="967"/>
    </w:p>
    <w:p w14:paraId="67AC8104" w14:textId="77777777" w:rsidR="00527DF8" w:rsidRPr="00AB012E" w:rsidRDefault="00527DF8" w:rsidP="00527DF8">
      <w:pPr>
        <w:pStyle w:val="Heading2"/>
        <w:tabs>
          <w:tab w:val="clear" w:pos="0"/>
        </w:tabs>
        <w:ind w:left="720" w:hanging="720"/>
      </w:pPr>
      <w:r w:rsidRPr="00F7476A">
        <w:t>CONTRACTORS</w:t>
      </w:r>
      <w:r w:rsidRPr="00AB012E">
        <w:t xml:space="preserve"> RESPONSIBILITIES</w:t>
      </w:r>
    </w:p>
    <w:p w14:paraId="5FDE547D" w14:textId="77777777" w:rsidR="00527DF8" w:rsidRPr="00AB012E" w:rsidRDefault="00527DF8" w:rsidP="00527DF8">
      <w:pPr>
        <w:pStyle w:val="BodyText0"/>
      </w:pPr>
      <w:r w:rsidRPr="00AB012E">
        <w:t xml:space="preserve">The Contractor </w:t>
      </w:r>
      <w:r>
        <w:t>is</w:t>
      </w:r>
      <w:r w:rsidRPr="00AB012E">
        <w:t xml:space="preserve"> responsible for the production and placing of the registered and approved design mix in accordance with the technical requirements of this specification.</w:t>
      </w:r>
    </w:p>
    <w:p w14:paraId="6F5C17AC" w14:textId="77777777" w:rsidR="00527DF8" w:rsidRPr="00AB012E" w:rsidRDefault="00527DF8" w:rsidP="00527DF8">
      <w:pPr>
        <w:pStyle w:val="BodyText0"/>
      </w:pPr>
      <w:r w:rsidRPr="00AB012E">
        <w:t xml:space="preserve">The Contractor </w:t>
      </w:r>
      <w:r>
        <w:t>must</w:t>
      </w:r>
      <w:r w:rsidRPr="00AB012E">
        <w:t xml:space="preserve"> undertake conformance testing in accordance with Section 5 and maintain a record of test results in accordance with the Contractor’s Quality System.</w:t>
      </w:r>
    </w:p>
    <w:p w14:paraId="3B0520A3" w14:textId="77777777" w:rsidR="00527DF8" w:rsidRPr="00AB012E" w:rsidRDefault="00527DF8" w:rsidP="00527DF8">
      <w:pPr>
        <w:pStyle w:val="Heading2"/>
        <w:tabs>
          <w:tab w:val="clear" w:pos="0"/>
        </w:tabs>
        <w:ind w:left="720" w:hanging="720"/>
      </w:pPr>
      <w:r w:rsidRPr="00AB012E">
        <w:t>Standards</w:t>
      </w:r>
    </w:p>
    <w:p w14:paraId="4EC1F07F" w14:textId="77777777" w:rsidR="00527DF8" w:rsidRPr="00AB012E" w:rsidRDefault="00527DF8" w:rsidP="00527DF8">
      <w:r w:rsidRPr="00AB012E">
        <w:t>The following Standards and Publications shall apply unless specified otherwise:</w:t>
      </w:r>
    </w:p>
    <w:p w14:paraId="01340578" w14:textId="77777777" w:rsidR="00527DF8" w:rsidRPr="00AB012E" w:rsidRDefault="00527DF8" w:rsidP="00527DF8">
      <w:pPr>
        <w:pStyle w:val="Liststandards"/>
        <w:spacing w:before="0" w:after="0"/>
      </w:pPr>
      <w:r>
        <w:t xml:space="preserve">AS </w:t>
      </w:r>
      <w:r w:rsidRPr="00AB012E">
        <w:t>1141</w:t>
      </w:r>
      <w:r w:rsidRPr="00AB012E">
        <w:tab/>
        <w:t>Methods for sampling and testing aggregate.</w:t>
      </w:r>
    </w:p>
    <w:p w14:paraId="43C26B17" w14:textId="77777777" w:rsidR="00527DF8" w:rsidRPr="00AB012E" w:rsidRDefault="00527DF8" w:rsidP="00527DF8">
      <w:pPr>
        <w:pStyle w:val="Liststandards"/>
        <w:spacing w:before="0" w:after="0"/>
      </w:pPr>
      <w:r>
        <w:t>AS 1160</w:t>
      </w:r>
      <w:r>
        <w:tab/>
        <w:t>Bituminous</w:t>
      </w:r>
      <w:r w:rsidRPr="00AB012E">
        <w:t xml:space="preserve"> emulsions for </w:t>
      </w:r>
      <w:r>
        <w:t xml:space="preserve">the </w:t>
      </w:r>
      <w:r w:rsidRPr="00AB012E">
        <w:t>construction and maintenance of pavements.</w:t>
      </w:r>
    </w:p>
    <w:p w14:paraId="1493286D" w14:textId="77777777" w:rsidR="00527DF8" w:rsidRPr="00AB012E" w:rsidRDefault="00527DF8" w:rsidP="00527DF8">
      <w:pPr>
        <w:pStyle w:val="Liststandards"/>
        <w:spacing w:before="0" w:after="0"/>
      </w:pPr>
      <w:proofErr w:type="gramStart"/>
      <w:r>
        <w:t xml:space="preserve">AS </w:t>
      </w:r>
      <w:r w:rsidRPr="00AB012E">
        <w:t>2008</w:t>
      </w:r>
      <w:r w:rsidRPr="00AB012E">
        <w:tab/>
        <w:t>Residual bitumen for pavements.</w:t>
      </w:r>
      <w:proofErr w:type="gramEnd"/>
    </w:p>
    <w:p w14:paraId="6C829F15" w14:textId="77777777" w:rsidR="00527DF8" w:rsidRPr="00AB012E" w:rsidRDefault="00527DF8" w:rsidP="00527DF8">
      <w:pPr>
        <w:pStyle w:val="Liststandards"/>
        <w:spacing w:before="0" w:after="0"/>
      </w:pPr>
      <w:r>
        <w:t xml:space="preserve">AS </w:t>
      </w:r>
      <w:r w:rsidRPr="00AB012E">
        <w:t>2150</w:t>
      </w:r>
      <w:r w:rsidRPr="00AB012E">
        <w:tab/>
        <w:t>Hot mix asphalt.</w:t>
      </w:r>
    </w:p>
    <w:p w14:paraId="6A1DDF63" w14:textId="77777777" w:rsidR="00527DF8" w:rsidRPr="00AB012E" w:rsidRDefault="00527DF8" w:rsidP="00527DF8">
      <w:pPr>
        <w:pStyle w:val="Liststandards"/>
        <w:spacing w:before="0" w:after="0"/>
      </w:pPr>
      <w:proofErr w:type="gramStart"/>
      <w:r>
        <w:t>AS 2157</w:t>
      </w:r>
      <w:r>
        <w:tab/>
        <w:t>Cut</w:t>
      </w:r>
      <w:r w:rsidRPr="00AB012E">
        <w:t>back bitumen.</w:t>
      </w:r>
      <w:proofErr w:type="gramEnd"/>
    </w:p>
    <w:p w14:paraId="170FD56C" w14:textId="77777777" w:rsidR="00527DF8" w:rsidRPr="00AB012E" w:rsidRDefault="00527DF8" w:rsidP="00527DF8">
      <w:pPr>
        <w:pStyle w:val="Liststandards"/>
        <w:spacing w:before="0" w:after="0"/>
      </w:pPr>
      <w:r>
        <w:t xml:space="preserve">AS </w:t>
      </w:r>
      <w:r w:rsidRPr="00AB012E">
        <w:t>2758.5</w:t>
      </w:r>
      <w:r w:rsidRPr="00AB012E">
        <w:tab/>
        <w:t>Aggregates and rock for engineering purposes - Asphalt aggregates.</w:t>
      </w:r>
    </w:p>
    <w:p w14:paraId="557B5EC2" w14:textId="77777777" w:rsidR="00527DF8" w:rsidRPr="00AB012E" w:rsidRDefault="00527DF8" w:rsidP="00527DF8">
      <w:pPr>
        <w:pStyle w:val="Liststandards"/>
        <w:spacing w:before="0" w:after="0"/>
      </w:pPr>
      <w:r>
        <w:t xml:space="preserve">AS </w:t>
      </w:r>
      <w:r w:rsidRPr="00AB012E">
        <w:t>2891</w:t>
      </w:r>
      <w:r w:rsidRPr="00AB012E">
        <w:tab/>
        <w:t>Methods of sampling and testing asphalt.</w:t>
      </w:r>
    </w:p>
    <w:p w14:paraId="78EF2019" w14:textId="77777777" w:rsidR="00527DF8" w:rsidRDefault="00527DF8" w:rsidP="00527DF8">
      <w:pPr>
        <w:pStyle w:val="Liststandards"/>
      </w:pPr>
    </w:p>
    <w:p w14:paraId="08AF674E" w14:textId="77777777" w:rsidR="00527DF8" w:rsidRDefault="00527DF8" w:rsidP="00527DF8">
      <w:pPr>
        <w:pStyle w:val="Liststandards"/>
        <w:spacing w:before="0" w:after="0"/>
      </w:pPr>
      <w:r>
        <w:t>AUSTRALIAN ASPHALT PAVEMENT ASSOCIATION (AAPA)</w:t>
      </w:r>
    </w:p>
    <w:p w14:paraId="4C1AD781" w14:textId="77777777" w:rsidR="00527DF8" w:rsidRPr="00AB012E" w:rsidRDefault="00527DF8" w:rsidP="00527DF8">
      <w:pPr>
        <w:pStyle w:val="Liststandards"/>
        <w:spacing w:before="0" w:after="0"/>
      </w:pPr>
      <w:r>
        <w:t>Guide to the manufacture, storage and handling of polymer modified binders</w:t>
      </w:r>
    </w:p>
    <w:p w14:paraId="3CCA443C" w14:textId="77777777" w:rsidR="00527DF8" w:rsidRDefault="00527DF8" w:rsidP="00527DF8">
      <w:pPr>
        <w:pStyle w:val="Liststandards"/>
        <w:spacing w:before="0" w:after="0"/>
      </w:pPr>
    </w:p>
    <w:p w14:paraId="36A87981" w14:textId="77777777" w:rsidR="00527DF8" w:rsidRDefault="00527DF8" w:rsidP="00527DF8">
      <w:pPr>
        <w:pStyle w:val="Liststandards"/>
        <w:spacing w:before="0" w:after="0"/>
      </w:pPr>
      <w:r w:rsidRPr="00AB012E">
        <w:t>AUSTROADS</w:t>
      </w:r>
    </w:p>
    <w:p w14:paraId="784A1D2E" w14:textId="77777777" w:rsidR="00527DF8" w:rsidRPr="00AB012E" w:rsidRDefault="00527DF8" w:rsidP="00527DF8">
      <w:pPr>
        <w:pStyle w:val="Liststandards"/>
        <w:spacing w:before="0" w:after="0"/>
      </w:pPr>
      <w:r>
        <w:t>AGPT04B</w:t>
      </w:r>
      <w:r w:rsidRPr="00AB012E">
        <w:t xml:space="preserve"> </w:t>
      </w:r>
      <w:r w:rsidRPr="00AB012E">
        <w:tab/>
      </w:r>
      <w:proofErr w:type="spellStart"/>
      <w:r>
        <w:t>Austroads</w:t>
      </w:r>
      <w:proofErr w:type="spellEnd"/>
      <w:r>
        <w:t xml:space="preserve"> </w:t>
      </w:r>
      <w:r w:rsidRPr="00AB012E">
        <w:t>Guide to Pavement Technology Part 4B</w:t>
      </w:r>
      <w:r>
        <w:t>:</w:t>
      </w:r>
      <w:r w:rsidRPr="00AB012E">
        <w:t xml:space="preserve"> Asphalt</w:t>
      </w:r>
    </w:p>
    <w:p w14:paraId="4E4E6D50" w14:textId="77777777" w:rsidR="00527DF8" w:rsidRPr="00AB012E" w:rsidRDefault="00527DF8" w:rsidP="00527DF8">
      <w:pPr>
        <w:pStyle w:val="Liststandards"/>
        <w:spacing w:before="0" w:after="0"/>
      </w:pPr>
      <w:r>
        <w:t>AGPT04H</w:t>
      </w:r>
      <w:r w:rsidRPr="00AB012E">
        <w:tab/>
      </w:r>
      <w:proofErr w:type="spellStart"/>
      <w:r>
        <w:t>Austroads</w:t>
      </w:r>
      <w:proofErr w:type="spellEnd"/>
      <w:r>
        <w:t xml:space="preserve"> </w:t>
      </w:r>
      <w:r w:rsidRPr="00AB012E">
        <w:t>Guid</w:t>
      </w:r>
      <w:r>
        <w:t>e to Pavement Technology Part 4H:</w:t>
      </w:r>
      <w:r w:rsidRPr="00AB012E">
        <w:t xml:space="preserve"> Test Methods</w:t>
      </w:r>
    </w:p>
    <w:p w14:paraId="31C47CCA" w14:textId="77777777" w:rsidR="00527DF8" w:rsidRDefault="00527DF8" w:rsidP="00527DF8">
      <w:pPr>
        <w:pStyle w:val="Liststandards"/>
        <w:spacing w:before="0" w:after="0"/>
      </w:pPr>
      <w:r>
        <w:t>AGPT/T103</w:t>
      </w:r>
      <w:r>
        <w:tab/>
      </w:r>
      <w:r w:rsidRPr="00D03AB0">
        <w:rPr>
          <w:rFonts w:cs="Arial"/>
          <w:color w:val="000000"/>
        </w:rPr>
        <w:t>Pre-treatment and Loss on Heating of Bitumen Multigrade and polymer Binders (rolling thin film oven [RTFO] test)</w:t>
      </w:r>
    </w:p>
    <w:p w14:paraId="59F42C58" w14:textId="77777777" w:rsidR="00527DF8" w:rsidRDefault="00527DF8" w:rsidP="00527DF8">
      <w:pPr>
        <w:pStyle w:val="ASList"/>
      </w:pPr>
      <w:r>
        <w:t>AGPT/T111</w:t>
      </w:r>
      <w:r>
        <w:tab/>
      </w:r>
      <w:r w:rsidRPr="00B64D69">
        <w:rPr>
          <w:rFonts w:cs="Arial"/>
          <w:color w:val="000000"/>
        </w:rPr>
        <w:t xml:space="preserve">Handling Viscosity of Polymer Modified Binders (Brookfield </w:t>
      </w:r>
      <w:proofErr w:type="spellStart"/>
      <w:r w:rsidRPr="00B64D69">
        <w:rPr>
          <w:rFonts w:cs="Arial"/>
          <w:color w:val="000000"/>
        </w:rPr>
        <w:t>Thermosel</w:t>
      </w:r>
      <w:proofErr w:type="spellEnd"/>
      <w:r w:rsidRPr="00B64D69">
        <w:rPr>
          <w:rFonts w:cs="Arial"/>
          <w:color w:val="000000"/>
        </w:rPr>
        <w:t>)</w:t>
      </w:r>
    </w:p>
    <w:p w14:paraId="07561971" w14:textId="77777777" w:rsidR="00527DF8" w:rsidRDefault="00527DF8" w:rsidP="00527DF8">
      <w:pPr>
        <w:pStyle w:val="ASList"/>
      </w:pPr>
      <w:r>
        <w:t>AGPT/T112</w:t>
      </w:r>
      <w:r>
        <w:tab/>
      </w:r>
      <w:r w:rsidRPr="00B64D69">
        <w:rPr>
          <w:rFonts w:cs="Arial"/>
          <w:color w:val="000000"/>
        </w:rPr>
        <w:t>Flash Point of Polymer Modified Binders</w:t>
      </w:r>
    </w:p>
    <w:p w14:paraId="0D1AC5FE" w14:textId="77777777" w:rsidR="00527DF8" w:rsidRDefault="00527DF8" w:rsidP="00527DF8">
      <w:pPr>
        <w:pStyle w:val="ASList"/>
      </w:pPr>
      <w:r>
        <w:t>AGPT/T121</w:t>
      </w:r>
      <w:r>
        <w:tab/>
      </w:r>
      <w:r w:rsidRPr="00B64D69">
        <w:rPr>
          <w:rFonts w:cs="Arial"/>
          <w:color w:val="000000"/>
        </w:rPr>
        <w:t>Shear Properties of Polymer Modified Binders (ARRB ELASTOMETER)</w:t>
      </w:r>
    </w:p>
    <w:p w14:paraId="572A4EC1" w14:textId="77777777" w:rsidR="00527DF8" w:rsidRDefault="00527DF8" w:rsidP="00527DF8">
      <w:pPr>
        <w:pStyle w:val="ASList"/>
      </w:pPr>
      <w:r>
        <w:t>AGPT/T122</w:t>
      </w:r>
      <w:r>
        <w:tab/>
      </w:r>
      <w:r w:rsidRPr="00B64D69">
        <w:rPr>
          <w:rFonts w:cs="Arial"/>
          <w:color w:val="000000"/>
        </w:rPr>
        <w:t>Torsional Recovery of Polymer Modified Binders</w:t>
      </w:r>
    </w:p>
    <w:p w14:paraId="0D1C25C5" w14:textId="77777777" w:rsidR="00527DF8" w:rsidRDefault="00527DF8" w:rsidP="00527DF8">
      <w:pPr>
        <w:pStyle w:val="ASList"/>
      </w:pPr>
      <w:r>
        <w:t>AGPT/T131</w:t>
      </w:r>
      <w:r>
        <w:tab/>
      </w:r>
      <w:r w:rsidRPr="00B64D69">
        <w:rPr>
          <w:rFonts w:cs="Arial"/>
          <w:color w:val="000000"/>
        </w:rPr>
        <w:t>Softening Point of Polymer Modified Binders</w:t>
      </w:r>
    </w:p>
    <w:p w14:paraId="0BE1C060" w14:textId="77777777" w:rsidR="00527DF8" w:rsidRDefault="00527DF8" w:rsidP="00527DF8">
      <w:pPr>
        <w:pStyle w:val="Liststandards"/>
        <w:spacing w:before="0" w:after="0"/>
      </w:pPr>
      <w:r>
        <w:t>AGPT/T190</w:t>
      </w:r>
      <w:r>
        <w:tab/>
      </w:r>
      <w:proofErr w:type="spellStart"/>
      <w:r>
        <w:t>Austroads</w:t>
      </w:r>
      <w:proofErr w:type="spellEnd"/>
      <w:r>
        <w:t xml:space="preserve"> Framework Specification for Polymer Modified Binders and Multigrade Bitumen</w:t>
      </w:r>
    </w:p>
    <w:p w14:paraId="6E9DD320" w14:textId="77777777" w:rsidR="00527DF8" w:rsidRDefault="00527DF8" w:rsidP="00527DF8">
      <w:pPr>
        <w:pStyle w:val="Liststandards"/>
        <w:spacing w:before="0" w:after="0"/>
      </w:pPr>
    </w:p>
    <w:p w14:paraId="37B971EE" w14:textId="77777777" w:rsidR="00527DF8" w:rsidRDefault="00527DF8" w:rsidP="00527DF8">
      <w:pPr>
        <w:pStyle w:val="Liststandards"/>
        <w:spacing w:before="0" w:after="0"/>
      </w:pPr>
      <w:r>
        <w:t>NT PUBLICATIONS</w:t>
      </w:r>
    </w:p>
    <w:p w14:paraId="60548250" w14:textId="77777777" w:rsidR="00527DF8" w:rsidRDefault="00527DF8" w:rsidP="00527DF8">
      <w:pPr>
        <w:pStyle w:val="Liststandards"/>
        <w:spacing w:before="0" w:after="0"/>
      </w:pPr>
      <w:r>
        <w:t>NTCP 103.1</w:t>
      </w:r>
      <w:r>
        <w:tab/>
        <w:t>Site selection by the stratified random technique</w:t>
      </w:r>
    </w:p>
    <w:p w14:paraId="25182283" w14:textId="77777777" w:rsidR="00527DF8" w:rsidRPr="00AB012E" w:rsidRDefault="00527DF8" w:rsidP="00527DF8">
      <w:pPr>
        <w:pStyle w:val="Liststandards"/>
        <w:spacing w:before="0" w:after="0"/>
      </w:pPr>
      <w:r>
        <w:t>NTCP 107.1</w:t>
      </w:r>
      <w:r>
        <w:tab/>
        <w:t xml:space="preserve">Ride </w:t>
      </w:r>
      <w:proofErr w:type="gramStart"/>
      <w:r>
        <w:t>Quality</w:t>
      </w:r>
      <w:proofErr w:type="gramEnd"/>
    </w:p>
    <w:p w14:paraId="29F0C133" w14:textId="77777777" w:rsidR="00527DF8" w:rsidRDefault="00527DF8" w:rsidP="00527DF8">
      <w:pPr>
        <w:pStyle w:val="Liststandards"/>
        <w:spacing w:before="0" w:after="0"/>
      </w:pPr>
    </w:p>
    <w:p w14:paraId="1430918E" w14:textId="77777777" w:rsidR="00527DF8" w:rsidRDefault="00527DF8" w:rsidP="00527DF8">
      <w:pPr>
        <w:pStyle w:val="Liststandards"/>
        <w:spacing w:before="0" w:after="0"/>
      </w:pPr>
      <w:r>
        <w:t>OTHER PUBLICATIONS</w:t>
      </w:r>
    </w:p>
    <w:p w14:paraId="264CA7C4" w14:textId="77777777" w:rsidR="00527DF8" w:rsidRDefault="00527DF8" w:rsidP="00527DF8">
      <w:pPr>
        <w:pStyle w:val="Liststandards"/>
        <w:spacing w:before="0" w:after="0"/>
      </w:pPr>
      <w:r w:rsidRPr="00AB012E">
        <w:t>MRWA</w:t>
      </w:r>
      <w:r w:rsidRPr="00AB012E">
        <w:tab/>
        <w:t>Main Road</w:t>
      </w:r>
      <w:r>
        <w:t>s</w:t>
      </w:r>
      <w:r w:rsidRPr="00AB012E">
        <w:t xml:space="preserve"> Western Australia, Test Methods</w:t>
      </w:r>
    </w:p>
    <w:p w14:paraId="65CCC000" w14:textId="77777777" w:rsidR="00527DF8" w:rsidRDefault="00527DF8" w:rsidP="00527DF8">
      <w:pPr>
        <w:pStyle w:val="Liststandards"/>
      </w:pPr>
    </w:p>
    <w:p w14:paraId="7AEEA9DF" w14:textId="77777777" w:rsidR="00527DF8" w:rsidRPr="00AB012E" w:rsidRDefault="00527DF8" w:rsidP="00527DF8">
      <w:pPr>
        <w:pStyle w:val="Heading2"/>
        <w:tabs>
          <w:tab w:val="clear" w:pos="0"/>
        </w:tabs>
        <w:ind w:left="720" w:hanging="720"/>
      </w:pPr>
      <w:r w:rsidRPr="00AB012E">
        <w:t>Definitions</w:t>
      </w:r>
    </w:p>
    <w:tbl>
      <w:tblPr>
        <w:tblW w:w="0" w:type="auto"/>
        <w:tblInd w:w="108" w:type="dxa"/>
        <w:tblLook w:val="04A0" w:firstRow="1" w:lastRow="0" w:firstColumn="1" w:lastColumn="0" w:noHBand="0" w:noVBand="1"/>
      </w:tblPr>
      <w:tblGrid>
        <w:gridCol w:w="1625"/>
        <w:gridCol w:w="7787"/>
      </w:tblGrid>
      <w:tr w:rsidR="00527DF8" w14:paraId="47064031" w14:textId="77777777" w:rsidTr="00CF33CA">
        <w:tc>
          <w:tcPr>
            <w:tcW w:w="3119" w:type="dxa"/>
          </w:tcPr>
          <w:p w14:paraId="30F7C31A" w14:textId="77777777" w:rsidR="00527DF8" w:rsidRDefault="00527DF8" w:rsidP="00CF33CA">
            <w:pPr>
              <w:pStyle w:val="Listdefinitions"/>
              <w:ind w:left="0" w:firstLine="0"/>
            </w:pPr>
            <w:r w:rsidRPr="00AB012E">
              <w:t>COARSE GRAINED</w:t>
            </w:r>
            <w:r>
              <w:t xml:space="preserve"> </w:t>
            </w:r>
            <w:r w:rsidRPr="00AB012E">
              <w:t>AGGREGATE:</w:t>
            </w:r>
          </w:p>
        </w:tc>
        <w:tc>
          <w:tcPr>
            <w:tcW w:w="6293" w:type="dxa"/>
          </w:tcPr>
          <w:p w14:paraId="2C049649" w14:textId="77777777" w:rsidR="00527DF8" w:rsidRDefault="00527DF8" w:rsidP="00CF33CA">
            <w:pPr>
              <w:pStyle w:val="Listdefinitions"/>
              <w:ind w:left="0" w:firstLine="0"/>
            </w:pPr>
            <w:r w:rsidRPr="00AB012E">
              <w:t xml:space="preserve">Where the average grain size of the constituent minerals is </w:t>
            </w:r>
            <w:r w:rsidRPr="00584B4E">
              <w:sym w:font="Symbol" w:char="F03E"/>
            </w:r>
            <w:r w:rsidRPr="00AB012E">
              <w:t xml:space="preserve"> 1mm. The average grain size is determined optically under a petrographic microscope.</w:t>
            </w:r>
          </w:p>
        </w:tc>
      </w:tr>
      <w:tr w:rsidR="00527DF8" w14:paraId="2E2A5F4C" w14:textId="77777777" w:rsidTr="00CF33CA">
        <w:tc>
          <w:tcPr>
            <w:tcW w:w="3119" w:type="dxa"/>
          </w:tcPr>
          <w:p w14:paraId="55D97130" w14:textId="77777777" w:rsidR="00527DF8" w:rsidRDefault="00527DF8" w:rsidP="00CF33CA">
            <w:pPr>
              <w:pStyle w:val="Listdefinitions"/>
              <w:ind w:left="0" w:firstLine="0"/>
            </w:pPr>
            <w:r w:rsidRPr="00AB012E">
              <w:t>FINE GRAINED AGGREGATE:</w:t>
            </w:r>
          </w:p>
        </w:tc>
        <w:tc>
          <w:tcPr>
            <w:tcW w:w="6293" w:type="dxa"/>
          </w:tcPr>
          <w:p w14:paraId="11D83307" w14:textId="77777777" w:rsidR="00527DF8" w:rsidRDefault="00527DF8" w:rsidP="00CF33CA">
            <w:pPr>
              <w:pStyle w:val="Listdefinitions"/>
              <w:ind w:left="0" w:firstLine="0"/>
            </w:pPr>
            <w:r w:rsidRPr="00AB012E">
              <w:t xml:space="preserve">Where the average grain size of the constituent minerals is </w:t>
            </w:r>
            <w:r w:rsidRPr="00584B4E">
              <w:sym w:font="Symbol" w:char="F03C"/>
            </w:r>
            <w:r w:rsidRPr="00AB012E">
              <w:t xml:space="preserve"> 1mm. The average grain size is determined optically under a petrographic microscope.</w:t>
            </w:r>
          </w:p>
        </w:tc>
      </w:tr>
      <w:tr w:rsidR="00527DF8" w14:paraId="36310865" w14:textId="77777777" w:rsidTr="00CF33CA">
        <w:tc>
          <w:tcPr>
            <w:tcW w:w="3119" w:type="dxa"/>
          </w:tcPr>
          <w:p w14:paraId="2A96B297" w14:textId="77777777" w:rsidR="00527DF8" w:rsidRDefault="00527DF8" w:rsidP="00CF33CA">
            <w:pPr>
              <w:pStyle w:val="Listdefinitions"/>
              <w:ind w:left="0" w:firstLine="0"/>
            </w:pPr>
            <w:r>
              <w:t>IRI</w:t>
            </w:r>
          </w:p>
        </w:tc>
        <w:tc>
          <w:tcPr>
            <w:tcW w:w="6293" w:type="dxa"/>
          </w:tcPr>
          <w:p w14:paraId="724E055F" w14:textId="77777777" w:rsidR="00527DF8" w:rsidRDefault="00527DF8" w:rsidP="00CF33CA">
            <w:pPr>
              <w:pStyle w:val="Listdefinitions"/>
              <w:ind w:left="0" w:firstLine="0"/>
            </w:pPr>
            <w:r>
              <w:t>International Roughness Index (</w:t>
            </w:r>
            <w:proofErr w:type="spellStart"/>
            <w:r>
              <w:t>IRI</w:t>
            </w:r>
            <w:r w:rsidRPr="008D5098">
              <w:rPr>
                <w:vertAlign w:val="subscript"/>
              </w:rPr>
              <w:t>qc</w:t>
            </w:r>
            <w:proofErr w:type="spellEnd"/>
            <w:r>
              <w:t>)</w:t>
            </w:r>
          </w:p>
        </w:tc>
      </w:tr>
      <w:tr w:rsidR="00527DF8" w14:paraId="2F8439C7" w14:textId="77777777" w:rsidTr="00CF33CA">
        <w:tc>
          <w:tcPr>
            <w:tcW w:w="3119" w:type="dxa"/>
          </w:tcPr>
          <w:p w14:paraId="121BE056" w14:textId="77777777" w:rsidR="00527DF8" w:rsidRPr="00AB012E" w:rsidRDefault="00527DF8" w:rsidP="00CF33CA">
            <w:pPr>
              <w:pStyle w:val="Listdefinitions"/>
              <w:ind w:left="0" w:firstLine="0"/>
            </w:pPr>
            <w:r>
              <w:t>JOB MIX</w:t>
            </w:r>
          </w:p>
        </w:tc>
        <w:tc>
          <w:tcPr>
            <w:tcW w:w="6293" w:type="dxa"/>
          </w:tcPr>
          <w:p w14:paraId="527A0E52" w14:textId="77777777" w:rsidR="00527DF8" w:rsidRPr="00AB012E" w:rsidRDefault="00527DF8" w:rsidP="00CF33CA">
            <w:pPr>
              <w:pStyle w:val="Listdefinitions"/>
              <w:ind w:left="0" w:firstLine="0"/>
            </w:pPr>
            <w:r>
              <w:t>Adjusted blend composition of registered mix design based on production trial.</w:t>
            </w:r>
          </w:p>
        </w:tc>
      </w:tr>
      <w:tr w:rsidR="00527DF8" w14:paraId="2313C43A" w14:textId="77777777" w:rsidTr="00CF33CA">
        <w:tc>
          <w:tcPr>
            <w:tcW w:w="3119" w:type="dxa"/>
          </w:tcPr>
          <w:p w14:paraId="7EA966E6" w14:textId="77777777" w:rsidR="00527DF8" w:rsidRDefault="00527DF8" w:rsidP="00CF33CA">
            <w:pPr>
              <w:pStyle w:val="Listdefinitions"/>
              <w:ind w:left="0" w:firstLine="0"/>
            </w:pPr>
            <w:r>
              <w:t>NTCP</w:t>
            </w:r>
          </w:p>
        </w:tc>
        <w:tc>
          <w:tcPr>
            <w:tcW w:w="6293" w:type="dxa"/>
          </w:tcPr>
          <w:p w14:paraId="43DD7D11" w14:textId="77777777" w:rsidR="00527DF8" w:rsidRDefault="00527DF8" w:rsidP="00CF33CA">
            <w:pPr>
              <w:pStyle w:val="Listdefinitions"/>
              <w:ind w:left="0" w:firstLine="0"/>
            </w:pPr>
            <w:r>
              <w:t>Northern Territory Code of Practice</w:t>
            </w:r>
          </w:p>
        </w:tc>
      </w:tr>
      <w:tr w:rsidR="00527DF8" w14:paraId="74AA497A" w14:textId="77777777" w:rsidTr="00CF33CA">
        <w:tc>
          <w:tcPr>
            <w:tcW w:w="3119" w:type="dxa"/>
          </w:tcPr>
          <w:p w14:paraId="485BB0BF" w14:textId="77777777" w:rsidR="00527DF8" w:rsidRPr="00AB012E" w:rsidRDefault="00527DF8" w:rsidP="00CF33CA">
            <w:pPr>
              <w:pStyle w:val="Listdefinitions"/>
              <w:ind w:left="0" w:firstLine="0"/>
            </w:pPr>
            <w:r>
              <w:t>NTMTM</w:t>
            </w:r>
          </w:p>
        </w:tc>
        <w:tc>
          <w:tcPr>
            <w:tcW w:w="6293" w:type="dxa"/>
          </w:tcPr>
          <w:p w14:paraId="00987AC3" w14:textId="77777777" w:rsidR="00527DF8" w:rsidRPr="00AB012E" w:rsidRDefault="00527DF8" w:rsidP="00CF33CA">
            <w:r>
              <w:t xml:space="preserve">Northern Territory Materials Testing Manual – available at </w:t>
            </w:r>
            <w:hyperlink r:id="rId73" w:history="1">
              <w:r w:rsidRPr="0070344D">
                <w:rPr>
                  <w:rStyle w:val="Hyperlink"/>
                  <w:rFonts w:cs="Arial"/>
                </w:rPr>
                <w:t>http://www.nt.gov.au/infrastructure/publications/materialstesting/documents/Materials-</w:t>
              </w:r>
              <w:r w:rsidRPr="0070344D">
                <w:rPr>
                  <w:rStyle w:val="Hyperlink"/>
                  <w:rFonts w:cs="Arial"/>
                </w:rPr>
                <w:lastRenderedPageBreak/>
                <w:t>Testing-Manual.pdf</w:t>
              </w:r>
            </w:hyperlink>
          </w:p>
        </w:tc>
      </w:tr>
      <w:tr w:rsidR="00527DF8" w14:paraId="341AF55A" w14:textId="77777777" w:rsidTr="00CF33CA">
        <w:tc>
          <w:tcPr>
            <w:tcW w:w="3119" w:type="dxa"/>
          </w:tcPr>
          <w:p w14:paraId="43D1C7D4" w14:textId="77777777" w:rsidR="00527DF8" w:rsidRDefault="00527DF8" w:rsidP="00CF33CA">
            <w:pPr>
              <w:pStyle w:val="Listdefinitions"/>
              <w:ind w:left="0" w:firstLine="0"/>
            </w:pPr>
            <w:r>
              <w:lastRenderedPageBreak/>
              <w:t>NTTM</w:t>
            </w:r>
          </w:p>
        </w:tc>
        <w:tc>
          <w:tcPr>
            <w:tcW w:w="6293" w:type="dxa"/>
          </w:tcPr>
          <w:p w14:paraId="61EBF4CB" w14:textId="77777777" w:rsidR="00527DF8" w:rsidRDefault="00527DF8" w:rsidP="00CF33CA">
            <w:pPr>
              <w:pStyle w:val="Listdefinitions"/>
              <w:ind w:left="0" w:firstLine="0"/>
            </w:pPr>
            <w:r>
              <w:t>Northern Territory Test Method</w:t>
            </w:r>
          </w:p>
        </w:tc>
      </w:tr>
      <w:tr w:rsidR="00527DF8" w14:paraId="75A02B5C" w14:textId="77777777" w:rsidTr="00CF33CA">
        <w:tc>
          <w:tcPr>
            <w:tcW w:w="3119" w:type="dxa"/>
          </w:tcPr>
          <w:p w14:paraId="09433CDD" w14:textId="77777777" w:rsidR="00527DF8" w:rsidRDefault="00527DF8" w:rsidP="00CF33CA">
            <w:pPr>
              <w:pStyle w:val="Listdefinitions"/>
              <w:ind w:left="0" w:firstLine="0"/>
            </w:pPr>
            <w:r>
              <w:t>RAP</w:t>
            </w:r>
          </w:p>
        </w:tc>
        <w:tc>
          <w:tcPr>
            <w:tcW w:w="6293" w:type="dxa"/>
          </w:tcPr>
          <w:p w14:paraId="7382A27B" w14:textId="77777777" w:rsidR="00527DF8" w:rsidRDefault="00527DF8" w:rsidP="00CF33CA">
            <w:pPr>
              <w:pStyle w:val="Listdefinitions"/>
              <w:ind w:left="0" w:firstLine="0"/>
            </w:pPr>
            <w:r>
              <w:t>Reclaimed Asphalt Pavement – a recycled material</w:t>
            </w:r>
          </w:p>
        </w:tc>
      </w:tr>
      <w:tr w:rsidR="00527DF8" w14:paraId="6D2ED9E7" w14:textId="77777777" w:rsidTr="00CF33CA">
        <w:tc>
          <w:tcPr>
            <w:tcW w:w="3119" w:type="dxa"/>
          </w:tcPr>
          <w:p w14:paraId="1CAC712B" w14:textId="77777777" w:rsidR="00527DF8" w:rsidRDefault="00527DF8" w:rsidP="00CF33CA">
            <w:pPr>
              <w:pStyle w:val="Listdefinitions"/>
              <w:ind w:left="0" w:firstLine="0"/>
            </w:pPr>
            <w:r w:rsidRPr="00AB012E">
              <w:t>REGISTERED MIX</w:t>
            </w:r>
            <w:r>
              <w:t xml:space="preserve"> DESIGN</w:t>
            </w:r>
            <w:r w:rsidRPr="00AB012E">
              <w:t>:</w:t>
            </w:r>
            <w:r w:rsidDel="00801EF7">
              <w:t xml:space="preserve"> </w:t>
            </w:r>
          </w:p>
        </w:tc>
        <w:tc>
          <w:tcPr>
            <w:tcW w:w="6293" w:type="dxa"/>
          </w:tcPr>
          <w:p w14:paraId="1E7E4522" w14:textId="77777777" w:rsidR="00527DF8" w:rsidRDefault="00527DF8" w:rsidP="00CF33CA">
            <w:pPr>
              <w:pStyle w:val="Listdefinitions"/>
              <w:ind w:left="0" w:firstLine="0"/>
            </w:pPr>
            <w:r w:rsidRPr="00AB012E">
              <w:t>An asphalt mix which has been placed on the D</w:t>
            </w:r>
            <w:r>
              <w:t>o</w:t>
            </w:r>
            <w:r w:rsidRPr="00AB012E">
              <w:t>I Asphalt Mix Design Register and approved for use by the Superintendent.</w:t>
            </w:r>
          </w:p>
        </w:tc>
      </w:tr>
      <w:tr w:rsidR="00527DF8" w14:paraId="06BBD3B5" w14:textId="77777777" w:rsidTr="00CF33CA">
        <w:tc>
          <w:tcPr>
            <w:tcW w:w="3119" w:type="dxa"/>
          </w:tcPr>
          <w:p w14:paraId="396A67BB" w14:textId="77777777" w:rsidR="00527DF8" w:rsidRPr="00AB012E" w:rsidRDefault="00527DF8" w:rsidP="00CF33CA">
            <w:pPr>
              <w:pStyle w:val="Listdefinitions"/>
              <w:ind w:left="0" w:firstLine="0"/>
            </w:pPr>
            <w:r>
              <w:t>WARM MIX ASPHALT</w:t>
            </w:r>
          </w:p>
        </w:tc>
        <w:tc>
          <w:tcPr>
            <w:tcW w:w="6293" w:type="dxa"/>
          </w:tcPr>
          <w:p w14:paraId="421A51AB" w14:textId="77777777" w:rsidR="00527DF8" w:rsidRPr="00AB012E" w:rsidRDefault="00527DF8" w:rsidP="00CF33CA">
            <w:pPr>
              <w:pStyle w:val="Listdefinitions"/>
              <w:ind w:left="0" w:firstLine="0"/>
            </w:pPr>
            <w:r>
              <w:t>Warm Mix Asphalt (WMA)” is asphalt</w:t>
            </w:r>
            <w:r w:rsidRPr="008E2E02">
              <w:t xml:space="preserve"> that contain</w:t>
            </w:r>
            <w:r>
              <w:t>s a warm mix additive, or utilis</w:t>
            </w:r>
            <w:r w:rsidRPr="008E2E02">
              <w:t>es a warm mix process, that has the ability to reduce the mixing and compaction temperature requirements below the typical temperatures used for that application</w:t>
            </w:r>
            <w:r>
              <w:t>.</w:t>
            </w:r>
          </w:p>
        </w:tc>
      </w:tr>
    </w:tbl>
    <w:p w14:paraId="6EB57E46" w14:textId="77777777" w:rsidR="00527DF8" w:rsidRPr="00DE0CB0" w:rsidRDefault="00527DF8" w:rsidP="00527DF8">
      <w:pPr>
        <w:pStyle w:val="Heading2"/>
        <w:tabs>
          <w:tab w:val="clear" w:pos="0"/>
        </w:tabs>
        <w:ind w:left="720" w:hanging="720"/>
      </w:pPr>
      <w:r w:rsidRPr="00DE0CB0">
        <w:t>Traffic Categories</w:t>
      </w:r>
    </w:p>
    <w:p w14:paraId="43BA341F" w14:textId="77777777" w:rsidR="00527DF8" w:rsidRPr="00DE0CB0" w:rsidRDefault="00527DF8" w:rsidP="00527DF8">
      <w:pPr>
        <w:pStyle w:val="BodyText0"/>
      </w:pPr>
      <w:r>
        <w:t>Unless specified otherwise, t</w:t>
      </w:r>
      <w:r w:rsidRPr="00DE0CB0">
        <w:t xml:space="preserve">he following traffic categories </w:t>
      </w:r>
      <w:r>
        <w:t xml:space="preserve">shall be used </w:t>
      </w:r>
      <w:r w:rsidRPr="00DE0CB0">
        <w:t xml:space="preserve">to determine the required </w:t>
      </w:r>
      <w:r>
        <w:t xml:space="preserve">mix </w:t>
      </w:r>
      <w:r w:rsidRPr="00DE0CB0">
        <w:t>design level</w:t>
      </w:r>
      <w:r>
        <w:t xml:space="preserve"> and binder type</w:t>
      </w:r>
      <w:r w:rsidRPr="00DE0CB0">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5103"/>
        <w:gridCol w:w="1898"/>
      </w:tblGrid>
      <w:tr w:rsidR="00527DF8" w:rsidRPr="00DE0CB0" w14:paraId="7BF0A1B3" w14:textId="77777777" w:rsidTr="00CF33CA">
        <w:tc>
          <w:tcPr>
            <w:tcW w:w="9519" w:type="dxa"/>
            <w:gridSpan w:val="4"/>
            <w:vAlign w:val="center"/>
          </w:tcPr>
          <w:p w14:paraId="596E6A4B" w14:textId="77777777" w:rsidR="00527DF8" w:rsidRPr="002977C6" w:rsidRDefault="00527DF8" w:rsidP="00CF33CA">
            <w:pPr>
              <w:pStyle w:val="Tabletext"/>
              <w:rPr>
                <w:b/>
              </w:rPr>
            </w:pPr>
            <w:r>
              <w:rPr>
                <w:b/>
              </w:rPr>
              <w:t>Table 9.1 - Mix Type and Binder Type for Traffic Categories</w:t>
            </w:r>
          </w:p>
        </w:tc>
      </w:tr>
      <w:tr w:rsidR="00527DF8" w:rsidRPr="00DE0CB0" w14:paraId="77B634D0" w14:textId="77777777" w:rsidTr="00CF33CA">
        <w:tc>
          <w:tcPr>
            <w:tcW w:w="1242" w:type="dxa"/>
            <w:vAlign w:val="center"/>
          </w:tcPr>
          <w:p w14:paraId="597843CA" w14:textId="77777777" w:rsidR="00527DF8" w:rsidRPr="002977C6" w:rsidRDefault="00527DF8" w:rsidP="00CF33CA">
            <w:pPr>
              <w:pStyle w:val="Tabletext"/>
              <w:rPr>
                <w:b/>
              </w:rPr>
            </w:pPr>
            <w:r w:rsidRPr="002977C6">
              <w:rPr>
                <w:b/>
              </w:rPr>
              <w:t>Traffic Category</w:t>
            </w:r>
            <w:r>
              <w:rPr>
                <w:b/>
              </w:rPr>
              <w:t xml:space="preserve"> </w:t>
            </w:r>
          </w:p>
        </w:tc>
        <w:tc>
          <w:tcPr>
            <w:tcW w:w="1276" w:type="dxa"/>
            <w:vAlign w:val="center"/>
          </w:tcPr>
          <w:p w14:paraId="75CD8EA5" w14:textId="77777777" w:rsidR="00527DF8" w:rsidRPr="002977C6" w:rsidRDefault="00527DF8" w:rsidP="00CF33CA">
            <w:pPr>
              <w:pStyle w:val="Tabletext"/>
              <w:rPr>
                <w:b/>
              </w:rPr>
            </w:pPr>
            <w:r>
              <w:rPr>
                <w:b/>
              </w:rPr>
              <w:t>Mix Type</w:t>
            </w:r>
          </w:p>
        </w:tc>
        <w:tc>
          <w:tcPr>
            <w:tcW w:w="5103" w:type="dxa"/>
            <w:vAlign w:val="center"/>
          </w:tcPr>
          <w:p w14:paraId="69E65037" w14:textId="77777777" w:rsidR="00527DF8" w:rsidRPr="002977C6" w:rsidRDefault="00527DF8" w:rsidP="00CF33CA">
            <w:pPr>
              <w:pStyle w:val="Tabletext"/>
              <w:rPr>
                <w:b/>
              </w:rPr>
            </w:pPr>
            <w:r w:rsidRPr="002977C6">
              <w:rPr>
                <w:b/>
              </w:rPr>
              <w:t>Application</w:t>
            </w:r>
          </w:p>
        </w:tc>
        <w:tc>
          <w:tcPr>
            <w:tcW w:w="1898" w:type="dxa"/>
            <w:vAlign w:val="center"/>
          </w:tcPr>
          <w:p w14:paraId="43A04CFC" w14:textId="77777777" w:rsidR="00527DF8" w:rsidRPr="002977C6" w:rsidRDefault="00527DF8" w:rsidP="00CF33CA">
            <w:pPr>
              <w:pStyle w:val="Tabletext"/>
              <w:rPr>
                <w:b/>
              </w:rPr>
            </w:pPr>
            <w:r w:rsidRPr="002977C6">
              <w:rPr>
                <w:b/>
              </w:rPr>
              <w:t>Binder Type</w:t>
            </w:r>
          </w:p>
        </w:tc>
      </w:tr>
      <w:tr w:rsidR="00527DF8" w:rsidRPr="00DE0CB0" w14:paraId="6A6C2891" w14:textId="77777777" w:rsidTr="00CF33CA">
        <w:tc>
          <w:tcPr>
            <w:tcW w:w="1242" w:type="dxa"/>
            <w:vAlign w:val="center"/>
          </w:tcPr>
          <w:p w14:paraId="24150487" w14:textId="77777777" w:rsidR="00527DF8" w:rsidRPr="00DE0CB0" w:rsidRDefault="00527DF8" w:rsidP="00CF33CA">
            <w:pPr>
              <w:pStyle w:val="Tabletext"/>
            </w:pPr>
            <w:r w:rsidRPr="00DE0CB0">
              <w:t>Light</w:t>
            </w:r>
          </w:p>
        </w:tc>
        <w:tc>
          <w:tcPr>
            <w:tcW w:w="1276" w:type="dxa"/>
            <w:vAlign w:val="center"/>
          </w:tcPr>
          <w:p w14:paraId="555B7759" w14:textId="77777777" w:rsidR="00527DF8" w:rsidRPr="00DE0CB0" w:rsidRDefault="00527DF8" w:rsidP="00CF33CA">
            <w:pPr>
              <w:pStyle w:val="Tabletext"/>
            </w:pPr>
            <w:r>
              <w:t>1 &amp; 2</w:t>
            </w:r>
          </w:p>
        </w:tc>
        <w:tc>
          <w:tcPr>
            <w:tcW w:w="5103" w:type="dxa"/>
            <w:vAlign w:val="center"/>
          </w:tcPr>
          <w:p w14:paraId="30FE7609" w14:textId="77777777" w:rsidR="00527DF8" w:rsidRPr="00DE0CB0" w:rsidRDefault="00527DF8" w:rsidP="00CF33CA">
            <w:pPr>
              <w:pStyle w:val="Tabletext"/>
            </w:pPr>
            <w:r>
              <w:t>Cycle paths and pedestrian traffic</w:t>
            </w:r>
          </w:p>
        </w:tc>
        <w:tc>
          <w:tcPr>
            <w:tcW w:w="1898" w:type="dxa"/>
            <w:vAlign w:val="center"/>
          </w:tcPr>
          <w:p w14:paraId="2D0315E8" w14:textId="77777777" w:rsidR="00527DF8" w:rsidRDefault="00527DF8" w:rsidP="00CF33CA">
            <w:pPr>
              <w:pStyle w:val="Tabletext"/>
            </w:pPr>
            <w:r>
              <w:t>Class 320 or S10E</w:t>
            </w:r>
          </w:p>
        </w:tc>
      </w:tr>
      <w:tr w:rsidR="00527DF8" w:rsidRPr="00DE0CB0" w14:paraId="07C27DDE" w14:textId="77777777" w:rsidTr="00CF33CA">
        <w:tc>
          <w:tcPr>
            <w:tcW w:w="1242" w:type="dxa"/>
            <w:vAlign w:val="center"/>
          </w:tcPr>
          <w:p w14:paraId="525D20DC" w14:textId="77777777" w:rsidR="00527DF8" w:rsidRPr="00DE0CB0" w:rsidRDefault="00527DF8" w:rsidP="00CF33CA">
            <w:pPr>
              <w:pStyle w:val="Tabletext"/>
            </w:pPr>
            <w:r w:rsidRPr="00DE0CB0">
              <w:t>Medium</w:t>
            </w:r>
          </w:p>
        </w:tc>
        <w:tc>
          <w:tcPr>
            <w:tcW w:w="1276" w:type="dxa"/>
            <w:vAlign w:val="center"/>
          </w:tcPr>
          <w:p w14:paraId="59C27E1F" w14:textId="77777777" w:rsidR="00527DF8" w:rsidRPr="00DE0CB0" w:rsidRDefault="00527DF8" w:rsidP="00CF33CA">
            <w:pPr>
              <w:pStyle w:val="Tabletext"/>
            </w:pPr>
            <w:r>
              <w:t>2, 3 &amp; 6</w:t>
            </w:r>
          </w:p>
        </w:tc>
        <w:tc>
          <w:tcPr>
            <w:tcW w:w="5103" w:type="dxa"/>
            <w:vAlign w:val="center"/>
          </w:tcPr>
          <w:p w14:paraId="156D622D" w14:textId="77777777" w:rsidR="00527DF8" w:rsidRPr="00DE0CB0" w:rsidRDefault="00527DF8" w:rsidP="00CF33CA">
            <w:pPr>
              <w:pStyle w:val="Tabletext"/>
            </w:pPr>
            <w:r>
              <w:t xml:space="preserve">Car parking and low volume Traffic and Car Parks – (less than 300 </w:t>
            </w:r>
            <w:proofErr w:type="spellStart"/>
            <w:r>
              <w:t>vld</w:t>
            </w:r>
            <w:proofErr w:type="spellEnd"/>
            <w:r>
              <w:t>)</w:t>
            </w:r>
          </w:p>
        </w:tc>
        <w:tc>
          <w:tcPr>
            <w:tcW w:w="1898" w:type="dxa"/>
            <w:vAlign w:val="center"/>
          </w:tcPr>
          <w:p w14:paraId="205C15F1" w14:textId="77777777" w:rsidR="00527DF8" w:rsidRDefault="00527DF8" w:rsidP="00CF33CA">
            <w:pPr>
              <w:pStyle w:val="Tabletext"/>
            </w:pPr>
            <w:r>
              <w:t>Class 320 or S10E</w:t>
            </w:r>
          </w:p>
        </w:tc>
      </w:tr>
      <w:tr w:rsidR="00527DF8" w:rsidRPr="00DE0CB0" w14:paraId="4EFBF4B4" w14:textId="77777777" w:rsidTr="00CF33CA">
        <w:tc>
          <w:tcPr>
            <w:tcW w:w="1242" w:type="dxa"/>
            <w:vAlign w:val="center"/>
          </w:tcPr>
          <w:p w14:paraId="4B6373C8" w14:textId="77777777" w:rsidR="00527DF8" w:rsidRPr="00DE0CB0" w:rsidRDefault="00527DF8" w:rsidP="00CF33CA">
            <w:pPr>
              <w:pStyle w:val="Tabletext"/>
            </w:pPr>
            <w:r w:rsidRPr="00DE0CB0">
              <w:t>Heavy</w:t>
            </w:r>
          </w:p>
        </w:tc>
        <w:tc>
          <w:tcPr>
            <w:tcW w:w="1276" w:type="dxa"/>
            <w:vAlign w:val="center"/>
          </w:tcPr>
          <w:p w14:paraId="415D9A18" w14:textId="77777777" w:rsidR="00527DF8" w:rsidRPr="00DE0CB0" w:rsidRDefault="00527DF8" w:rsidP="00CF33CA">
            <w:pPr>
              <w:pStyle w:val="Tabletext"/>
            </w:pPr>
            <w:r>
              <w:t>5</w:t>
            </w:r>
          </w:p>
        </w:tc>
        <w:tc>
          <w:tcPr>
            <w:tcW w:w="5103" w:type="dxa"/>
            <w:vAlign w:val="center"/>
          </w:tcPr>
          <w:p w14:paraId="3EED6DC6" w14:textId="77777777" w:rsidR="00527DF8" w:rsidRPr="00DE0CB0" w:rsidRDefault="00527DF8" w:rsidP="00CF33CA">
            <w:pPr>
              <w:pStyle w:val="Tabletext"/>
            </w:pPr>
            <w:r>
              <w:t>All Urban Roads and Intersections and Industrial Estates</w:t>
            </w:r>
          </w:p>
        </w:tc>
        <w:tc>
          <w:tcPr>
            <w:tcW w:w="1898" w:type="dxa"/>
            <w:vAlign w:val="center"/>
          </w:tcPr>
          <w:p w14:paraId="359923B7" w14:textId="77777777" w:rsidR="00527DF8" w:rsidRDefault="00527DF8" w:rsidP="00CF33CA">
            <w:pPr>
              <w:pStyle w:val="Tabletext"/>
            </w:pPr>
            <w:r>
              <w:t>A15E</w:t>
            </w:r>
          </w:p>
        </w:tc>
      </w:tr>
    </w:tbl>
    <w:p w14:paraId="32E77356" w14:textId="77777777" w:rsidR="00527DF8" w:rsidRPr="001410B5" w:rsidRDefault="00527DF8" w:rsidP="00527DF8">
      <w:r w:rsidRPr="001410B5">
        <w:t xml:space="preserve">Urban areas are defined as follows: </w:t>
      </w:r>
    </w:p>
    <w:p w14:paraId="74406AD4" w14:textId="77777777" w:rsidR="00527DF8" w:rsidRDefault="00527DF8" w:rsidP="00CC1C82">
      <w:pPr>
        <w:numPr>
          <w:ilvl w:val="0"/>
          <w:numId w:val="37"/>
        </w:numPr>
        <w:spacing w:before="60" w:after="60"/>
      </w:pPr>
      <w:r w:rsidRPr="001410B5">
        <w:t xml:space="preserve">Darwin region </w:t>
      </w:r>
      <w:r>
        <w:t xml:space="preserve">urban area </w:t>
      </w:r>
      <w:r w:rsidRPr="001410B5">
        <w:t xml:space="preserve">is nominated as North of Cox Peninsular Road (Stuart Highway), </w:t>
      </w:r>
      <w:r>
        <w:t>w</w:t>
      </w:r>
      <w:r w:rsidRPr="001410B5">
        <w:t xml:space="preserve">est of </w:t>
      </w:r>
      <w:proofErr w:type="spellStart"/>
      <w:r w:rsidRPr="001410B5">
        <w:t>Trippe</w:t>
      </w:r>
      <w:proofErr w:type="spellEnd"/>
      <w:r w:rsidRPr="001410B5">
        <w:t xml:space="preserve"> Road (Arnhem Highway) and the </w:t>
      </w:r>
      <w:r>
        <w:t>e</w:t>
      </w:r>
      <w:r w:rsidRPr="001410B5">
        <w:t xml:space="preserve">nd of </w:t>
      </w:r>
      <w:r>
        <w:t>s</w:t>
      </w:r>
      <w:r w:rsidRPr="001410B5">
        <w:t xml:space="preserve">eal on Gunn Point Road </w:t>
      </w:r>
    </w:p>
    <w:p w14:paraId="664F36E2" w14:textId="77777777" w:rsidR="00527DF8" w:rsidRDefault="00527DF8" w:rsidP="00CC1C82">
      <w:pPr>
        <w:pStyle w:val="BodyText0"/>
        <w:numPr>
          <w:ilvl w:val="0"/>
          <w:numId w:val="37"/>
        </w:numPr>
        <w:jc w:val="left"/>
      </w:pPr>
      <w:r w:rsidRPr="001410B5">
        <w:t xml:space="preserve">Katherine, Tennant Creek and Alice Springs </w:t>
      </w:r>
      <w:r>
        <w:t xml:space="preserve">urban areas </w:t>
      </w:r>
      <w:r w:rsidRPr="001410B5">
        <w:t>are defined as the town boundaries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7"/>
        <w:gridCol w:w="1317"/>
        <w:gridCol w:w="1317"/>
        <w:gridCol w:w="1317"/>
        <w:gridCol w:w="1317"/>
        <w:gridCol w:w="1317"/>
      </w:tblGrid>
      <w:tr w:rsidR="00527DF8" w14:paraId="047C838D" w14:textId="77777777" w:rsidTr="00CF33CA">
        <w:trPr>
          <w:cantSplit/>
          <w:trHeight w:val="361"/>
        </w:trPr>
        <w:tc>
          <w:tcPr>
            <w:tcW w:w="9219" w:type="dxa"/>
            <w:gridSpan w:val="7"/>
            <w:shd w:val="clear" w:color="auto" w:fill="auto"/>
          </w:tcPr>
          <w:p w14:paraId="07F95D4A" w14:textId="77777777" w:rsidR="00527DF8" w:rsidRPr="00E067D5" w:rsidRDefault="00527DF8" w:rsidP="00CF33CA">
            <w:pPr>
              <w:pStyle w:val="BodyText0"/>
              <w:keepNext/>
              <w:rPr>
                <w:b/>
              </w:rPr>
            </w:pPr>
            <w:r w:rsidRPr="00E067D5">
              <w:rPr>
                <w:b/>
              </w:rPr>
              <w:t xml:space="preserve">Table </w:t>
            </w:r>
            <w:r w:rsidRPr="00E067D5">
              <w:rPr>
                <w:b/>
              </w:rPr>
              <w:fldChar w:fldCharType="begin"/>
            </w:r>
            <w:r w:rsidRPr="00E067D5">
              <w:rPr>
                <w:b/>
              </w:rPr>
              <w:instrText xml:space="preserve"> STYLEREF 1 \s </w:instrText>
            </w:r>
            <w:r w:rsidRPr="00E067D5">
              <w:rPr>
                <w:b/>
              </w:rPr>
              <w:fldChar w:fldCharType="separate"/>
            </w:r>
            <w:r w:rsidR="003740F6">
              <w:rPr>
                <w:b/>
                <w:noProof/>
              </w:rPr>
              <w:t>17</w:t>
            </w:r>
            <w:r w:rsidRPr="00E067D5">
              <w:rPr>
                <w:b/>
              </w:rPr>
              <w:fldChar w:fldCharType="end"/>
            </w:r>
            <w:r w:rsidRPr="00E067D5">
              <w:rPr>
                <w:b/>
              </w:rPr>
              <w:t>.</w:t>
            </w:r>
            <w:r w:rsidRPr="00E067D5">
              <w:rPr>
                <w:b/>
              </w:rPr>
              <w:fldChar w:fldCharType="begin"/>
            </w:r>
            <w:r w:rsidRPr="00E067D5">
              <w:rPr>
                <w:b/>
              </w:rPr>
              <w:instrText xml:space="preserve"> SEQ Table \* ARABIC \s 1 </w:instrText>
            </w:r>
            <w:r w:rsidRPr="00E067D5">
              <w:rPr>
                <w:b/>
              </w:rPr>
              <w:fldChar w:fldCharType="separate"/>
            </w:r>
            <w:r w:rsidR="003740F6">
              <w:rPr>
                <w:b/>
                <w:noProof/>
              </w:rPr>
              <w:t>1</w:t>
            </w:r>
            <w:r w:rsidRPr="00E067D5">
              <w:rPr>
                <w:b/>
              </w:rPr>
              <w:fldChar w:fldCharType="end"/>
            </w:r>
            <w:r w:rsidRPr="00E067D5">
              <w:rPr>
                <w:b/>
              </w:rPr>
              <w:t xml:space="preserve"> – Mix type designation</w:t>
            </w:r>
          </w:p>
        </w:tc>
      </w:tr>
      <w:tr w:rsidR="00527DF8" w14:paraId="2723A9F2" w14:textId="77777777" w:rsidTr="00CF33CA">
        <w:trPr>
          <w:cantSplit/>
          <w:trHeight w:val="361"/>
        </w:trPr>
        <w:tc>
          <w:tcPr>
            <w:tcW w:w="1317" w:type="dxa"/>
            <w:shd w:val="clear" w:color="auto" w:fill="auto"/>
          </w:tcPr>
          <w:p w14:paraId="37CF7D62" w14:textId="77777777" w:rsidR="00527DF8" w:rsidRPr="00E067D5" w:rsidRDefault="00527DF8" w:rsidP="00CF33CA">
            <w:pPr>
              <w:pStyle w:val="BodyText0"/>
              <w:keepNext/>
              <w:rPr>
                <w:b/>
              </w:rPr>
            </w:pPr>
            <w:r w:rsidRPr="00E067D5">
              <w:rPr>
                <w:b/>
              </w:rPr>
              <w:t>Mix Type</w:t>
            </w:r>
          </w:p>
        </w:tc>
        <w:tc>
          <w:tcPr>
            <w:tcW w:w="1317" w:type="dxa"/>
            <w:shd w:val="clear" w:color="auto" w:fill="auto"/>
            <w:vAlign w:val="center"/>
          </w:tcPr>
          <w:p w14:paraId="2E09E52E" w14:textId="77777777" w:rsidR="00527DF8" w:rsidRDefault="00527DF8" w:rsidP="00CF33CA">
            <w:pPr>
              <w:pStyle w:val="BodyText0"/>
              <w:keepNext/>
              <w:spacing w:before="0" w:after="0"/>
              <w:jc w:val="center"/>
            </w:pPr>
            <w:r>
              <w:t>1</w:t>
            </w:r>
          </w:p>
        </w:tc>
        <w:tc>
          <w:tcPr>
            <w:tcW w:w="1317" w:type="dxa"/>
            <w:shd w:val="clear" w:color="auto" w:fill="auto"/>
            <w:vAlign w:val="center"/>
          </w:tcPr>
          <w:p w14:paraId="4CA9E19D" w14:textId="77777777" w:rsidR="00527DF8" w:rsidRDefault="00527DF8" w:rsidP="00CF33CA">
            <w:pPr>
              <w:pStyle w:val="BodyText0"/>
              <w:keepNext/>
              <w:spacing w:before="0" w:after="0"/>
              <w:jc w:val="center"/>
            </w:pPr>
            <w:r>
              <w:t>2</w:t>
            </w:r>
          </w:p>
        </w:tc>
        <w:tc>
          <w:tcPr>
            <w:tcW w:w="1317" w:type="dxa"/>
            <w:shd w:val="clear" w:color="auto" w:fill="auto"/>
            <w:vAlign w:val="center"/>
          </w:tcPr>
          <w:p w14:paraId="2C411DF3" w14:textId="77777777" w:rsidR="00527DF8" w:rsidRDefault="00527DF8" w:rsidP="00CF33CA">
            <w:pPr>
              <w:pStyle w:val="BodyText0"/>
              <w:keepNext/>
              <w:spacing w:before="0" w:after="0"/>
              <w:jc w:val="center"/>
            </w:pPr>
            <w:r>
              <w:t>3</w:t>
            </w:r>
          </w:p>
        </w:tc>
        <w:tc>
          <w:tcPr>
            <w:tcW w:w="1317" w:type="dxa"/>
            <w:shd w:val="clear" w:color="auto" w:fill="auto"/>
            <w:vAlign w:val="center"/>
          </w:tcPr>
          <w:p w14:paraId="5926CBEB" w14:textId="77777777" w:rsidR="00527DF8" w:rsidRDefault="00527DF8" w:rsidP="00CF33CA">
            <w:pPr>
              <w:pStyle w:val="BodyText0"/>
              <w:keepNext/>
              <w:spacing w:before="0" w:after="0"/>
              <w:jc w:val="center"/>
            </w:pPr>
            <w:r>
              <w:t>4</w:t>
            </w:r>
          </w:p>
        </w:tc>
        <w:tc>
          <w:tcPr>
            <w:tcW w:w="1317" w:type="dxa"/>
            <w:shd w:val="clear" w:color="auto" w:fill="auto"/>
            <w:vAlign w:val="center"/>
          </w:tcPr>
          <w:p w14:paraId="4069CBA4" w14:textId="77777777" w:rsidR="00527DF8" w:rsidRDefault="00527DF8" w:rsidP="00CF33CA">
            <w:pPr>
              <w:pStyle w:val="BodyText0"/>
              <w:keepNext/>
              <w:spacing w:before="0" w:after="0"/>
              <w:jc w:val="center"/>
            </w:pPr>
            <w:r>
              <w:t>5</w:t>
            </w:r>
          </w:p>
        </w:tc>
        <w:tc>
          <w:tcPr>
            <w:tcW w:w="1317" w:type="dxa"/>
            <w:shd w:val="clear" w:color="auto" w:fill="auto"/>
            <w:vAlign w:val="center"/>
          </w:tcPr>
          <w:p w14:paraId="35B6212E" w14:textId="77777777" w:rsidR="00527DF8" w:rsidRDefault="00527DF8" w:rsidP="00CF33CA">
            <w:pPr>
              <w:pStyle w:val="BodyText0"/>
              <w:keepNext/>
              <w:spacing w:before="0" w:after="0"/>
              <w:jc w:val="center"/>
            </w:pPr>
            <w:r>
              <w:t>6</w:t>
            </w:r>
          </w:p>
        </w:tc>
      </w:tr>
      <w:tr w:rsidR="00527DF8" w14:paraId="7FE75A39" w14:textId="77777777" w:rsidTr="00CF33CA">
        <w:trPr>
          <w:cantSplit/>
          <w:trHeight w:val="612"/>
        </w:trPr>
        <w:tc>
          <w:tcPr>
            <w:tcW w:w="1317" w:type="dxa"/>
            <w:shd w:val="clear" w:color="auto" w:fill="auto"/>
          </w:tcPr>
          <w:p w14:paraId="1E3B604A" w14:textId="77777777" w:rsidR="00527DF8" w:rsidRPr="00E067D5" w:rsidRDefault="00527DF8" w:rsidP="00CF33CA">
            <w:pPr>
              <w:pStyle w:val="BodyText0"/>
              <w:rPr>
                <w:b/>
              </w:rPr>
            </w:pPr>
            <w:r w:rsidRPr="00E067D5">
              <w:rPr>
                <w:b/>
              </w:rPr>
              <w:t>Aggregate size (mm)</w:t>
            </w:r>
          </w:p>
        </w:tc>
        <w:tc>
          <w:tcPr>
            <w:tcW w:w="1317" w:type="dxa"/>
            <w:shd w:val="clear" w:color="auto" w:fill="auto"/>
            <w:vAlign w:val="center"/>
          </w:tcPr>
          <w:p w14:paraId="66E9B346" w14:textId="77777777" w:rsidR="00527DF8" w:rsidRDefault="00527DF8" w:rsidP="00CF33CA">
            <w:pPr>
              <w:pStyle w:val="BodyText0"/>
              <w:spacing w:before="0" w:after="0"/>
              <w:jc w:val="center"/>
            </w:pPr>
            <w:r>
              <w:t>7</w:t>
            </w:r>
          </w:p>
        </w:tc>
        <w:tc>
          <w:tcPr>
            <w:tcW w:w="1317" w:type="dxa"/>
            <w:shd w:val="clear" w:color="auto" w:fill="auto"/>
            <w:vAlign w:val="center"/>
          </w:tcPr>
          <w:p w14:paraId="2E8F6DB5" w14:textId="77777777" w:rsidR="00527DF8" w:rsidRDefault="00527DF8" w:rsidP="00CF33CA">
            <w:pPr>
              <w:pStyle w:val="BodyText0"/>
              <w:spacing w:before="0" w:after="0"/>
              <w:jc w:val="center"/>
            </w:pPr>
            <w:r>
              <w:t>10</w:t>
            </w:r>
          </w:p>
        </w:tc>
        <w:tc>
          <w:tcPr>
            <w:tcW w:w="1317" w:type="dxa"/>
            <w:shd w:val="clear" w:color="auto" w:fill="auto"/>
            <w:vAlign w:val="center"/>
          </w:tcPr>
          <w:p w14:paraId="4F707419" w14:textId="77777777" w:rsidR="00527DF8" w:rsidRDefault="00527DF8" w:rsidP="00CF33CA">
            <w:pPr>
              <w:pStyle w:val="BodyText0"/>
              <w:spacing w:before="0" w:after="0"/>
              <w:jc w:val="center"/>
            </w:pPr>
            <w:r>
              <w:t>14</w:t>
            </w:r>
          </w:p>
        </w:tc>
        <w:tc>
          <w:tcPr>
            <w:tcW w:w="1317" w:type="dxa"/>
            <w:shd w:val="clear" w:color="auto" w:fill="auto"/>
            <w:vAlign w:val="center"/>
          </w:tcPr>
          <w:p w14:paraId="2822B787" w14:textId="77777777" w:rsidR="00527DF8" w:rsidRDefault="00527DF8" w:rsidP="00CF33CA">
            <w:pPr>
              <w:pStyle w:val="BodyText0"/>
              <w:spacing w:before="0" w:after="0"/>
              <w:jc w:val="center"/>
            </w:pPr>
            <w:r>
              <w:t>20</w:t>
            </w:r>
          </w:p>
        </w:tc>
        <w:tc>
          <w:tcPr>
            <w:tcW w:w="1317" w:type="dxa"/>
            <w:shd w:val="clear" w:color="auto" w:fill="auto"/>
            <w:vAlign w:val="center"/>
          </w:tcPr>
          <w:p w14:paraId="56E784B7" w14:textId="77777777" w:rsidR="00527DF8" w:rsidRDefault="00527DF8" w:rsidP="00CF33CA">
            <w:pPr>
              <w:pStyle w:val="BodyText0"/>
              <w:spacing w:before="0" w:after="0"/>
              <w:jc w:val="center"/>
            </w:pPr>
            <w:r>
              <w:t>14</w:t>
            </w:r>
          </w:p>
          <w:p w14:paraId="0ADB560C" w14:textId="77777777" w:rsidR="00527DF8" w:rsidRDefault="00527DF8" w:rsidP="00CF33CA">
            <w:pPr>
              <w:pStyle w:val="BodyText0"/>
              <w:spacing w:before="0" w:after="0"/>
              <w:jc w:val="center"/>
            </w:pPr>
            <w:r>
              <w:t>(A15E)</w:t>
            </w:r>
          </w:p>
        </w:tc>
        <w:tc>
          <w:tcPr>
            <w:tcW w:w="1317" w:type="dxa"/>
            <w:shd w:val="clear" w:color="auto" w:fill="auto"/>
            <w:vAlign w:val="center"/>
          </w:tcPr>
          <w:p w14:paraId="1B80BD9D" w14:textId="77777777" w:rsidR="00527DF8" w:rsidRDefault="00527DF8" w:rsidP="00CF33CA">
            <w:pPr>
              <w:pStyle w:val="BodyText0"/>
              <w:spacing w:before="0" w:after="0"/>
              <w:jc w:val="center"/>
            </w:pPr>
            <w:r>
              <w:t>10</w:t>
            </w:r>
          </w:p>
          <w:p w14:paraId="34F6ECCE" w14:textId="77777777" w:rsidR="00527DF8" w:rsidRDefault="00527DF8" w:rsidP="00CF33CA">
            <w:pPr>
              <w:pStyle w:val="BodyText0"/>
              <w:spacing w:before="0" w:after="0"/>
              <w:jc w:val="center"/>
            </w:pPr>
            <w:r>
              <w:t>(Car Park)</w:t>
            </w:r>
          </w:p>
        </w:tc>
      </w:tr>
    </w:tbl>
    <w:p w14:paraId="697D302B" w14:textId="77777777" w:rsidR="00527DF8" w:rsidRPr="00124FD1" w:rsidRDefault="00527DF8" w:rsidP="00527DF8">
      <w:pPr>
        <w:pStyle w:val="BodyText0"/>
        <w:ind w:left="720"/>
        <w:jc w:val="left"/>
      </w:pPr>
    </w:p>
    <w:p w14:paraId="02ADDE61" w14:textId="77777777" w:rsidR="00527DF8" w:rsidRPr="00124FD1" w:rsidRDefault="00527DF8" w:rsidP="00527DF8">
      <w:pPr>
        <w:pStyle w:val="Heading2"/>
        <w:tabs>
          <w:tab w:val="clear" w:pos="0"/>
        </w:tabs>
        <w:ind w:left="720" w:hanging="720"/>
      </w:pPr>
      <w:r w:rsidRPr="00124FD1">
        <w:t>Materials</w:t>
      </w:r>
    </w:p>
    <w:p w14:paraId="6338F345" w14:textId="77777777" w:rsidR="00527DF8" w:rsidRPr="00124FD1" w:rsidRDefault="00527DF8" w:rsidP="00527DF8">
      <w:pPr>
        <w:pStyle w:val="Heading3"/>
        <w:tabs>
          <w:tab w:val="clear" w:pos="0"/>
        </w:tabs>
        <w:ind w:left="720" w:hanging="720"/>
      </w:pPr>
      <w:r w:rsidRPr="00124FD1">
        <w:t>Coarse Aggregates</w:t>
      </w:r>
    </w:p>
    <w:p w14:paraId="1AD99B94" w14:textId="77777777" w:rsidR="00527DF8" w:rsidRPr="00124FD1" w:rsidRDefault="00527DF8" w:rsidP="00527DF8">
      <w:r w:rsidRPr="00124FD1">
        <w:t xml:space="preserve">Ensure coarse aggregates are clean, hard, high strength, angular, skid resistant, durable crushed stone of uniform quality and free from laminated particles, clay and other aggregations of fine material, soil, organic matter and </w:t>
      </w:r>
      <w:r>
        <w:t>any other deleterious material.</w:t>
      </w:r>
      <w:r w:rsidRPr="00124FD1">
        <w:t xml:space="preserve"> Conform to the following:</w:t>
      </w:r>
    </w:p>
    <w:p w14:paraId="29322A66" w14:textId="77777777" w:rsidR="00527DF8" w:rsidRPr="00124FD1" w:rsidRDefault="00527DF8" w:rsidP="00527DF8">
      <w:pPr>
        <w:pStyle w:val="BodyText0"/>
      </w:pPr>
      <w:r w:rsidRPr="00124FD1">
        <w:t>Proportion of misshapen particles:</w:t>
      </w:r>
      <w:r w:rsidRPr="00124FD1">
        <w:tab/>
        <w:t>15% maximum at 2:1 calliper ratio.</w:t>
      </w:r>
    </w:p>
    <w:p w14:paraId="04915649" w14:textId="77777777" w:rsidR="00527DF8" w:rsidRPr="00124FD1" w:rsidRDefault="00527DF8" w:rsidP="00527DF8">
      <w:pPr>
        <w:pStyle w:val="BodyText0"/>
      </w:pPr>
      <w:r w:rsidRPr="00124FD1">
        <w:t>Los Angeles Abrasion:</w:t>
      </w:r>
    </w:p>
    <w:p w14:paraId="56A7F015" w14:textId="77777777" w:rsidR="00527DF8" w:rsidRPr="00124FD1" w:rsidRDefault="00527DF8" w:rsidP="00CC1C82">
      <w:pPr>
        <w:pStyle w:val="ListBullet"/>
        <w:numPr>
          <w:ilvl w:val="0"/>
          <w:numId w:val="25"/>
        </w:numPr>
        <w:tabs>
          <w:tab w:val="clear" w:pos="927"/>
          <w:tab w:val="num" w:pos="567"/>
        </w:tabs>
        <w:spacing w:before="60" w:after="60"/>
        <w:ind w:left="567" w:hanging="567"/>
      </w:pPr>
      <w:r w:rsidRPr="00124FD1">
        <w:t>Fine grained aggregate:</w:t>
      </w:r>
      <w:r w:rsidRPr="00124FD1">
        <w:tab/>
      </w:r>
      <w:r w:rsidRPr="00124FD1">
        <w:tab/>
        <w:t>30% maximum loss.</w:t>
      </w:r>
    </w:p>
    <w:p w14:paraId="03B22D00" w14:textId="77777777" w:rsidR="00527DF8" w:rsidRPr="00124FD1" w:rsidRDefault="00527DF8" w:rsidP="00CC1C82">
      <w:pPr>
        <w:pStyle w:val="ListBullet"/>
        <w:numPr>
          <w:ilvl w:val="0"/>
          <w:numId w:val="25"/>
        </w:numPr>
        <w:tabs>
          <w:tab w:val="clear" w:pos="927"/>
          <w:tab w:val="num" w:pos="567"/>
        </w:tabs>
        <w:spacing w:before="60" w:after="60"/>
        <w:ind w:left="567" w:hanging="567"/>
      </w:pPr>
      <w:r w:rsidRPr="00124FD1">
        <w:t>Coarse grained aggregate:</w:t>
      </w:r>
      <w:r w:rsidRPr="00124FD1">
        <w:tab/>
        <w:t>35% maximum loss.</w:t>
      </w:r>
    </w:p>
    <w:p w14:paraId="65750488" w14:textId="77777777" w:rsidR="00527DF8" w:rsidRPr="00124FD1" w:rsidRDefault="00527DF8" w:rsidP="00527DF8">
      <w:pPr>
        <w:pStyle w:val="BodyText0"/>
      </w:pPr>
      <w:proofErr w:type="gramStart"/>
      <w:r w:rsidRPr="00124FD1">
        <w:t>Polished Aggregate Friction Value:</w:t>
      </w:r>
      <w:r w:rsidRPr="00124FD1">
        <w:tab/>
        <w:t>45 minimum.</w:t>
      </w:r>
      <w:proofErr w:type="gramEnd"/>
    </w:p>
    <w:p w14:paraId="553BC3B3" w14:textId="77777777" w:rsidR="00527DF8" w:rsidRPr="00124FD1" w:rsidRDefault="00527DF8" w:rsidP="00527DF8">
      <w:pPr>
        <w:pStyle w:val="Heading3"/>
        <w:tabs>
          <w:tab w:val="clear" w:pos="0"/>
        </w:tabs>
        <w:ind w:left="720" w:hanging="720"/>
      </w:pPr>
      <w:r w:rsidRPr="00124FD1">
        <w:t>Fine Aggregates</w:t>
      </w:r>
    </w:p>
    <w:p w14:paraId="70CF9240" w14:textId="77777777" w:rsidR="00527DF8" w:rsidRPr="00124FD1" w:rsidRDefault="00527DF8" w:rsidP="00527DF8">
      <w:pPr>
        <w:pStyle w:val="BodyText0"/>
      </w:pPr>
      <w:r w:rsidRPr="00124FD1">
        <w:t>Ensure fine aggregates are clean, hard, sharp, washed, durable natural sand and/or material manufactured from crushed stone of uniform quality free from clay and other aggregations of fine material, soil, organic matter and any other deleterious material.</w:t>
      </w:r>
    </w:p>
    <w:p w14:paraId="662A947D" w14:textId="77777777" w:rsidR="00527DF8" w:rsidRPr="00124FD1" w:rsidRDefault="00527DF8" w:rsidP="00527DF8">
      <w:pPr>
        <w:pStyle w:val="Heading3"/>
        <w:tabs>
          <w:tab w:val="clear" w:pos="0"/>
        </w:tabs>
        <w:ind w:left="720" w:hanging="720"/>
      </w:pPr>
      <w:r w:rsidRPr="00124FD1">
        <w:t>Mineral Filler</w:t>
      </w:r>
    </w:p>
    <w:p w14:paraId="0A8F6757" w14:textId="77777777" w:rsidR="00527DF8" w:rsidRPr="00124FD1" w:rsidRDefault="00527DF8" w:rsidP="00527DF8">
      <w:pPr>
        <w:pStyle w:val="BodyText0"/>
      </w:pPr>
      <w:r w:rsidRPr="00124FD1">
        <w:t>A finely divided mineral material, natural or crushed, hydrated lime or cement with a p</w:t>
      </w:r>
      <w:r>
        <w:t>article size smaller than 0.075</w:t>
      </w:r>
      <w:r w:rsidRPr="00124FD1">
        <w:t>mm.</w:t>
      </w:r>
    </w:p>
    <w:p w14:paraId="3A7C259C" w14:textId="77777777" w:rsidR="00527DF8" w:rsidRPr="00124FD1" w:rsidRDefault="00527DF8" w:rsidP="00527DF8">
      <w:pPr>
        <w:pStyle w:val="BodyText0"/>
      </w:pPr>
      <w:r w:rsidRPr="00124FD1">
        <w:lastRenderedPageBreak/>
        <w:t>Use filler that is dry, free from lumps, clay, organic material or any other deleterious material, and complies in all other respects with the requirements of AS 2150.</w:t>
      </w:r>
    </w:p>
    <w:p w14:paraId="47BBA391" w14:textId="77777777" w:rsidR="00527DF8" w:rsidRPr="00124FD1" w:rsidRDefault="00527DF8" w:rsidP="00527DF8">
      <w:pPr>
        <w:pStyle w:val="Heading3"/>
        <w:tabs>
          <w:tab w:val="clear" w:pos="0"/>
        </w:tabs>
        <w:ind w:left="720" w:hanging="720"/>
      </w:pPr>
      <w:r w:rsidRPr="00124FD1">
        <w:t>Bituminous Binder</w:t>
      </w:r>
    </w:p>
    <w:p w14:paraId="047EDFF9" w14:textId="77777777" w:rsidR="00527DF8" w:rsidRPr="00124FD1" w:rsidRDefault="00527DF8" w:rsidP="00527DF8">
      <w:pPr>
        <w:pStyle w:val="BodyText0"/>
      </w:pPr>
      <w:r w:rsidRPr="00124FD1">
        <w:t>Bitumen Class</w:t>
      </w:r>
      <w:r>
        <w:t xml:space="preserve"> </w:t>
      </w:r>
      <w:r w:rsidRPr="00124FD1">
        <w:t>320, conforming to requirements of AS</w:t>
      </w:r>
      <w:r>
        <w:t xml:space="preserve"> </w:t>
      </w:r>
      <w:r w:rsidRPr="00124FD1">
        <w:t xml:space="preserve">2008. </w:t>
      </w:r>
    </w:p>
    <w:p w14:paraId="12631552" w14:textId="77777777" w:rsidR="00527DF8" w:rsidRDefault="00527DF8" w:rsidP="00527DF8">
      <w:pPr>
        <w:pStyle w:val="BodyText0"/>
      </w:pPr>
      <w:r>
        <w:t xml:space="preserve">Polymer Modified Binders conforming to the requirements of </w:t>
      </w:r>
      <w:proofErr w:type="spellStart"/>
      <w:r>
        <w:t>Austroads</w:t>
      </w:r>
      <w:proofErr w:type="spellEnd"/>
      <w:r>
        <w:t xml:space="preserve"> Framework Specification for Polymer Modified Binders and Multigrade Bitumen, AGPT/T190.  Properties of PMB grades referred to in this specification are outlined in Table – Polymer Modified Binders </w:t>
      </w:r>
      <w:proofErr w:type="gramStart"/>
      <w:r>
        <w:t>For</w:t>
      </w:r>
      <w:proofErr w:type="gramEnd"/>
      <w:r>
        <w:t xml:space="preserve"> Asphalt Applications.</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gridCol w:w="1559"/>
        <w:gridCol w:w="1843"/>
      </w:tblGrid>
      <w:tr w:rsidR="00527DF8" w14:paraId="6DD3DC88" w14:textId="77777777" w:rsidTr="00CF33CA">
        <w:tc>
          <w:tcPr>
            <w:tcW w:w="9464" w:type="dxa"/>
            <w:gridSpan w:val="4"/>
            <w:vAlign w:val="center"/>
          </w:tcPr>
          <w:p w14:paraId="7E35B7A9" w14:textId="77777777" w:rsidR="00527DF8" w:rsidRPr="00F245BE" w:rsidRDefault="00527DF8" w:rsidP="00CF33CA">
            <w:pPr>
              <w:pStyle w:val="BodyText0"/>
              <w:rPr>
                <w:b/>
              </w:rPr>
            </w:pPr>
            <w:r w:rsidRPr="00980DEA">
              <w:rPr>
                <w:b/>
              </w:rPr>
              <w:t>Table – Polymer Modified Binders For Asphalt Applications</w:t>
            </w:r>
          </w:p>
        </w:tc>
      </w:tr>
      <w:tr w:rsidR="00527DF8" w14:paraId="3C719D35" w14:textId="77777777" w:rsidTr="00CF33CA">
        <w:tc>
          <w:tcPr>
            <w:tcW w:w="1668" w:type="dxa"/>
            <w:vMerge w:val="restart"/>
            <w:vAlign w:val="center"/>
          </w:tcPr>
          <w:p w14:paraId="73C03D45" w14:textId="77777777" w:rsidR="00527DF8" w:rsidRPr="00980F12" w:rsidRDefault="00527DF8" w:rsidP="00CF33CA">
            <w:pPr>
              <w:pStyle w:val="BodyText0"/>
              <w:rPr>
                <w:b/>
              </w:rPr>
            </w:pPr>
            <w:r w:rsidRPr="00980F12">
              <w:rPr>
                <w:rFonts w:cs="Arial"/>
                <w:b/>
              </w:rPr>
              <w:t>Test Method</w:t>
            </w:r>
          </w:p>
        </w:tc>
        <w:tc>
          <w:tcPr>
            <w:tcW w:w="4394" w:type="dxa"/>
            <w:vMerge w:val="restart"/>
            <w:vAlign w:val="center"/>
          </w:tcPr>
          <w:p w14:paraId="30FB879D" w14:textId="77777777" w:rsidR="00527DF8" w:rsidRPr="00980F12" w:rsidRDefault="00527DF8" w:rsidP="00CF33CA">
            <w:pPr>
              <w:pStyle w:val="BodyText0"/>
              <w:rPr>
                <w:b/>
              </w:rPr>
            </w:pPr>
            <w:r w:rsidRPr="00980F12">
              <w:rPr>
                <w:rFonts w:cs="Arial"/>
                <w:b/>
              </w:rPr>
              <w:t>Binder Property</w:t>
            </w:r>
          </w:p>
        </w:tc>
        <w:tc>
          <w:tcPr>
            <w:tcW w:w="3402" w:type="dxa"/>
            <w:gridSpan w:val="2"/>
            <w:tcBorders>
              <w:bottom w:val="single" w:sz="4" w:space="0" w:color="auto"/>
            </w:tcBorders>
            <w:vAlign w:val="center"/>
          </w:tcPr>
          <w:p w14:paraId="3C8E5C24" w14:textId="77777777" w:rsidR="00527DF8" w:rsidRPr="00980F12" w:rsidRDefault="00527DF8" w:rsidP="00CF33CA">
            <w:pPr>
              <w:pStyle w:val="BodyText0"/>
              <w:jc w:val="center"/>
              <w:rPr>
                <w:b/>
              </w:rPr>
            </w:pPr>
            <w:r w:rsidRPr="00980F12">
              <w:rPr>
                <w:rFonts w:cs="Arial"/>
                <w:b/>
              </w:rPr>
              <w:t>CLASS</w:t>
            </w:r>
          </w:p>
        </w:tc>
      </w:tr>
      <w:tr w:rsidR="00527DF8" w14:paraId="3E4BA456" w14:textId="77777777" w:rsidTr="00CF33CA">
        <w:tc>
          <w:tcPr>
            <w:tcW w:w="1668" w:type="dxa"/>
            <w:vMerge/>
            <w:vAlign w:val="center"/>
          </w:tcPr>
          <w:p w14:paraId="6DA8C2B5" w14:textId="77777777" w:rsidR="00527DF8" w:rsidRDefault="00527DF8" w:rsidP="00CF33CA">
            <w:pPr>
              <w:pStyle w:val="BodyText0"/>
            </w:pPr>
          </w:p>
        </w:tc>
        <w:tc>
          <w:tcPr>
            <w:tcW w:w="4394" w:type="dxa"/>
            <w:vMerge/>
            <w:vAlign w:val="center"/>
          </w:tcPr>
          <w:p w14:paraId="7E428C64" w14:textId="77777777" w:rsidR="00527DF8" w:rsidRPr="00980F12" w:rsidRDefault="00527DF8" w:rsidP="00CF33CA">
            <w:pPr>
              <w:pStyle w:val="BodyText0"/>
              <w:rPr>
                <w:b/>
              </w:rPr>
            </w:pPr>
          </w:p>
        </w:tc>
        <w:tc>
          <w:tcPr>
            <w:tcW w:w="1559" w:type="dxa"/>
            <w:tcBorders>
              <w:top w:val="single" w:sz="4" w:space="0" w:color="auto"/>
            </w:tcBorders>
          </w:tcPr>
          <w:p w14:paraId="5A10D53B" w14:textId="77777777" w:rsidR="00527DF8" w:rsidRPr="00980F12" w:rsidRDefault="00527DF8" w:rsidP="00CF33CA">
            <w:pPr>
              <w:pStyle w:val="BodyText0"/>
              <w:jc w:val="center"/>
              <w:rPr>
                <w:b/>
              </w:rPr>
            </w:pPr>
            <w:r w:rsidRPr="00980F12">
              <w:rPr>
                <w:b/>
              </w:rPr>
              <w:t>S10E</w:t>
            </w:r>
          </w:p>
        </w:tc>
        <w:tc>
          <w:tcPr>
            <w:tcW w:w="1843" w:type="dxa"/>
            <w:tcBorders>
              <w:top w:val="single" w:sz="4" w:space="0" w:color="auto"/>
            </w:tcBorders>
          </w:tcPr>
          <w:p w14:paraId="52D130D8" w14:textId="77777777" w:rsidR="00527DF8" w:rsidRPr="00980F12" w:rsidRDefault="00527DF8" w:rsidP="00CF33CA">
            <w:pPr>
              <w:pStyle w:val="BodyText0"/>
              <w:jc w:val="center"/>
              <w:rPr>
                <w:b/>
              </w:rPr>
            </w:pPr>
            <w:r w:rsidRPr="00980F12">
              <w:rPr>
                <w:b/>
              </w:rPr>
              <w:t>A15E</w:t>
            </w:r>
          </w:p>
        </w:tc>
      </w:tr>
      <w:tr w:rsidR="00527DF8" w14:paraId="1086F01A" w14:textId="77777777" w:rsidTr="00CF33CA">
        <w:tc>
          <w:tcPr>
            <w:tcW w:w="1668" w:type="dxa"/>
            <w:vAlign w:val="center"/>
          </w:tcPr>
          <w:p w14:paraId="76EC5739" w14:textId="77777777" w:rsidR="00527DF8" w:rsidRDefault="00527DF8" w:rsidP="00CF33CA">
            <w:pPr>
              <w:pStyle w:val="BodyText0"/>
            </w:pPr>
            <w:r>
              <w:t>AGPT</w:t>
            </w:r>
            <w:r w:rsidRPr="00366612">
              <w:t>/T</w:t>
            </w:r>
            <w:r>
              <w:t>111</w:t>
            </w:r>
          </w:p>
        </w:tc>
        <w:tc>
          <w:tcPr>
            <w:tcW w:w="4394" w:type="dxa"/>
            <w:vAlign w:val="center"/>
          </w:tcPr>
          <w:p w14:paraId="63DB19B2" w14:textId="77777777" w:rsidR="00527DF8" w:rsidRPr="00980DEA" w:rsidRDefault="00527DF8" w:rsidP="00CF33CA">
            <w:pPr>
              <w:pStyle w:val="BodyText0"/>
            </w:pPr>
            <w:r w:rsidRPr="00980DEA">
              <w:t>Viscosity at 165</w:t>
            </w:r>
            <w:r w:rsidRPr="004D3272">
              <w:rPr>
                <w:vertAlign w:val="superscript"/>
              </w:rPr>
              <w:t>o</w:t>
            </w:r>
            <w:r w:rsidRPr="00980DEA">
              <w:t>C (</w:t>
            </w:r>
            <w:proofErr w:type="spellStart"/>
            <w:r w:rsidRPr="00980DEA">
              <w:t>Pa.s</w:t>
            </w:r>
            <w:proofErr w:type="spellEnd"/>
            <w:r w:rsidRPr="00980DEA">
              <w:t>) max.</w:t>
            </w:r>
          </w:p>
        </w:tc>
        <w:tc>
          <w:tcPr>
            <w:tcW w:w="1559" w:type="dxa"/>
            <w:vAlign w:val="center"/>
          </w:tcPr>
          <w:p w14:paraId="6775A265" w14:textId="77777777" w:rsidR="00527DF8" w:rsidRPr="00980DEA" w:rsidRDefault="00527DF8" w:rsidP="00CF33CA">
            <w:pPr>
              <w:pStyle w:val="BodyText0"/>
              <w:jc w:val="center"/>
            </w:pPr>
            <w:r>
              <w:t>0.55</w:t>
            </w:r>
          </w:p>
        </w:tc>
        <w:tc>
          <w:tcPr>
            <w:tcW w:w="1843" w:type="dxa"/>
            <w:vAlign w:val="center"/>
          </w:tcPr>
          <w:p w14:paraId="26E3E9A4" w14:textId="77777777" w:rsidR="00527DF8" w:rsidRPr="00980DEA" w:rsidRDefault="00527DF8" w:rsidP="00CF33CA">
            <w:pPr>
              <w:pStyle w:val="BodyText0"/>
              <w:jc w:val="center"/>
            </w:pPr>
            <w:r>
              <w:t>0.9</w:t>
            </w:r>
          </w:p>
        </w:tc>
      </w:tr>
      <w:tr w:rsidR="00527DF8" w14:paraId="04B4E2FE" w14:textId="77777777" w:rsidTr="00CF33CA">
        <w:tc>
          <w:tcPr>
            <w:tcW w:w="1668" w:type="dxa"/>
            <w:vAlign w:val="center"/>
          </w:tcPr>
          <w:p w14:paraId="23B5DFC7" w14:textId="77777777" w:rsidR="00527DF8" w:rsidRDefault="00527DF8" w:rsidP="00CF33CA">
            <w:pPr>
              <w:pStyle w:val="BodyText0"/>
            </w:pPr>
            <w:r>
              <w:t>AGPT</w:t>
            </w:r>
            <w:r w:rsidRPr="00366612">
              <w:t>/T</w:t>
            </w:r>
            <w:r>
              <w:t>122</w:t>
            </w:r>
          </w:p>
        </w:tc>
        <w:tc>
          <w:tcPr>
            <w:tcW w:w="4394" w:type="dxa"/>
            <w:vAlign w:val="center"/>
          </w:tcPr>
          <w:p w14:paraId="13568FF7" w14:textId="77777777" w:rsidR="00527DF8" w:rsidRPr="00980DEA" w:rsidRDefault="00527DF8" w:rsidP="00CF33CA">
            <w:pPr>
              <w:pStyle w:val="BodyText0"/>
            </w:pPr>
            <w:r w:rsidRPr="00980DEA">
              <w:t>Torsional recovery at 25</w:t>
            </w:r>
            <w:r w:rsidRPr="004D3272">
              <w:rPr>
                <w:vertAlign w:val="superscript"/>
              </w:rPr>
              <w:t>o</w:t>
            </w:r>
            <w:r w:rsidRPr="00980DEA">
              <w:t>C, 30 s (%)</w:t>
            </w:r>
          </w:p>
        </w:tc>
        <w:tc>
          <w:tcPr>
            <w:tcW w:w="1559" w:type="dxa"/>
            <w:vAlign w:val="center"/>
          </w:tcPr>
          <w:p w14:paraId="7ADDB2D2" w14:textId="77777777" w:rsidR="00527DF8" w:rsidRPr="00980DEA" w:rsidRDefault="00527DF8" w:rsidP="00CF33CA">
            <w:pPr>
              <w:pStyle w:val="BodyText0"/>
              <w:jc w:val="center"/>
            </w:pPr>
            <w:r>
              <w:t>22</w:t>
            </w:r>
            <w:r>
              <w:rPr>
                <w:rFonts w:cs="Arial"/>
              </w:rPr>
              <w:t>–</w:t>
            </w:r>
            <w:r>
              <w:t>50</w:t>
            </w:r>
          </w:p>
        </w:tc>
        <w:tc>
          <w:tcPr>
            <w:tcW w:w="1843" w:type="dxa"/>
            <w:vAlign w:val="center"/>
          </w:tcPr>
          <w:p w14:paraId="2622160E" w14:textId="77777777" w:rsidR="00527DF8" w:rsidRPr="00980DEA" w:rsidRDefault="00527DF8" w:rsidP="00CF33CA">
            <w:pPr>
              <w:pStyle w:val="BodyText0"/>
              <w:jc w:val="center"/>
            </w:pPr>
            <w:r>
              <w:t>55</w:t>
            </w:r>
            <w:r w:rsidRPr="004D3272">
              <w:rPr>
                <w:rFonts w:cs="Arial"/>
              </w:rPr>
              <w:t>–</w:t>
            </w:r>
            <w:r>
              <w:t>80</w:t>
            </w:r>
          </w:p>
        </w:tc>
      </w:tr>
      <w:tr w:rsidR="00527DF8" w14:paraId="6D966FD0" w14:textId="77777777" w:rsidTr="00CF33CA">
        <w:tc>
          <w:tcPr>
            <w:tcW w:w="1668" w:type="dxa"/>
            <w:vAlign w:val="center"/>
          </w:tcPr>
          <w:p w14:paraId="2A74DDD3" w14:textId="77777777" w:rsidR="00527DF8" w:rsidRDefault="00527DF8" w:rsidP="00CF33CA">
            <w:pPr>
              <w:pStyle w:val="BodyText0"/>
            </w:pPr>
            <w:r>
              <w:t>AGPT</w:t>
            </w:r>
            <w:r w:rsidRPr="00366612">
              <w:t>/T</w:t>
            </w:r>
            <w:r>
              <w:t>131</w:t>
            </w:r>
          </w:p>
        </w:tc>
        <w:tc>
          <w:tcPr>
            <w:tcW w:w="4394" w:type="dxa"/>
            <w:vAlign w:val="center"/>
          </w:tcPr>
          <w:p w14:paraId="606EC04A" w14:textId="77777777" w:rsidR="00527DF8" w:rsidRPr="00980DEA" w:rsidRDefault="00527DF8" w:rsidP="00CF33CA">
            <w:pPr>
              <w:pStyle w:val="BodyText0"/>
            </w:pPr>
            <w:r w:rsidRPr="00980DEA">
              <w:t>Softening point (</w:t>
            </w:r>
            <w:proofErr w:type="spellStart"/>
            <w:r w:rsidRPr="004D3272">
              <w:rPr>
                <w:vertAlign w:val="superscript"/>
              </w:rPr>
              <w:t>o</w:t>
            </w:r>
            <w:r w:rsidRPr="00980DEA">
              <w:t>C</w:t>
            </w:r>
            <w:proofErr w:type="spellEnd"/>
            <w:r w:rsidRPr="00980DEA">
              <w:t>)</w:t>
            </w:r>
          </w:p>
        </w:tc>
        <w:tc>
          <w:tcPr>
            <w:tcW w:w="1559" w:type="dxa"/>
            <w:vAlign w:val="center"/>
          </w:tcPr>
          <w:p w14:paraId="13D3D284" w14:textId="77777777" w:rsidR="00527DF8" w:rsidRPr="00980DEA" w:rsidRDefault="00527DF8" w:rsidP="00CF33CA">
            <w:pPr>
              <w:pStyle w:val="BodyText0"/>
              <w:jc w:val="center"/>
            </w:pPr>
            <w:r>
              <w:t>48</w:t>
            </w:r>
            <w:r>
              <w:rPr>
                <w:rFonts w:cs="Arial"/>
              </w:rPr>
              <w:t>–</w:t>
            </w:r>
            <w:r>
              <w:t>64</w:t>
            </w:r>
          </w:p>
        </w:tc>
        <w:tc>
          <w:tcPr>
            <w:tcW w:w="1843" w:type="dxa"/>
            <w:vAlign w:val="center"/>
          </w:tcPr>
          <w:p w14:paraId="403FE08E" w14:textId="77777777" w:rsidR="00527DF8" w:rsidRPr="00980DEA" w:rsidRDefault="00527DF8" w:rsidP="00CF33CA">
            <w:pPr>
              <w:pStyle w:val="BodyText0"/>
              <w:jc w:val="center"/>
            </w:pPr>
            <w:r>
              <w:t>82</w:t>
            </w:r>
            <w:r w:rsidRPr="004D3272">
              <w:rPr>
                <w:rFonts w:cs="Arial"/>
              </w:rPr>
              <w:t>–</w:t>
            </w:r>
            <w:r>
              <w:t>105</w:t>
            </w:r>
          </w:p>
        </w:tc>
      </w:tr>
      <w:tr w:rsidR="00527DF8" w14:paraId="0B4677D9" w14:textId="77777777" w:rsidTr="00CF33CA">
        <w:tc>
          <w:tcPr>
            <w:tcW w:w="1668" w:type="dxa"/>
            <w:vAlign w:val="center"/>
          </w:tcPr>
          <w:p w14:paraId="3F4C82A9" w14:textId="77777777" w:rsidR="00527DF8" w:rsidRDefault="00527DF8" w:rsidP="00CF33CA">
            <w:pPr>
              <w:pStyle w:val="BodyText0"/>
            </w:pPr>
            <w:r>
              <w:t>AGPT</w:t>
            </w:r>
            <w:r w:rsidRPr="00366612">
              <w:t>/T</w:t>
            </w:r>
            <w:r>
              <w:t>121</w:t>
            </w:r>
          </w:p>
        </w:tc>
        <w:tc>
          <w:tcPr>
            <w:tcW w:w="4394" w:type="dxa"/>
            <w:vAlign w:val="center"/>
          </w:tcPr>
          <w:p w14:paraId="753D7039" w14:textId="77777777" w:rsidR="00527DF8" w:rsidRPr="00980DEA" w:rsidRDefault="00527DF8" w:rsidP="00CF33CA">
            <w:pPr>
              <w:pStyle w:val="BodyText0"/>
            </w:pPr>
            <w:r w:rsidRPr="00980DEA">
              <w:t>Consistency at 60</w:t>
            </w:r>
            <w:r w:rsidRPr="004D3272">
              <w:rPr>
                <w:vertAlign w:val="superscript"/>
              </w:rPr>
              <w:t>o</w:t>
            </w:r>
            <w:r w:rsidRPr="00980DEA">
              <w:t>C (</w:t>
            </w:r>
            <w:proofErr w:type="spellStart"/>
            <w:r w:rsidRPr="00980DEA">
              <w:t>Pa.s</w:t>
            </w:r>
            <w:proofErr w:type="spellEnd"/>
            <w:r w:rsidRPr="00980DEA">
              <w:t>) min.</w:t>
            </w:r>
          </w:p>
        </w:tc>
        <w:tc>
          <w:tcPr>
            <w:tcW w:w="1559" w:type="dxa"/>
            <w:vAlign w:val="center"/>
          </w:tcPr>
          <w:p w14:paraId="51072AF3" w14:textId="77777777" w:rsidR="00527DF8" w:rsidRPr="00980DEA" w:rsidRDefault="00527DF8" w:rsidP="00CF33CA">
            <w:pPr>
              <w:pStyle w:val="BodyText0"/>
              <w:jc w:val="center"/>
            </w:pPr>
            <w:r>
              <w:t>250</w:t>
            </w:r>
          </w:p>
        </w:tc>
        <w:tc>
          <w:tcPr>
            <w:tcW w:w="1843" w:type="dxa"/>
            <w:vAlign w:val="center"/>
          </w:tcPr>
          <w:p w14:paraId="1B078A04" w14:textId="77777777" w:rsidR="00527DF8" w:rsidRPr="00980DEA" w:rsidRDefault="00527DF8" w:rsidP="00CF33CA">
            <w:pPr>
              <w:pStyle w:val="BodyText0"/>
              <w:jc w:val="center"/>
            </w:pPr>
            <w:r>
              <w:t>5000</w:t>
            </w:r>
          </w:p>
        </w:tc>
      </w:tr>
      <w:tr w:rsidR="00527DF8" w14:paraId="02548936" w14:textId="77777777" w:rsidTr="00CF33CA">
        <w:tc>
          <w:tcPr>
            <w:tcW w:w="1668" w:type="dxa"/>
            <w:vAlign w:val="center"/>
          </w:tcPr>
          <w:p w14:paraId="297082BF" w14:textId="77777777" w:rsidR="00527DF8" w:rsidRDefault="00527DF8" w:rsidP="00CF33CA">
            <w:pPr>
              <w:pStyle w:val="BodyText0"/>
            </w:pPr>
            <w:r>
              <w:t>AGPT</w:t>
            </w:r>
            <w:r w:rsidRPr="00366612">
              <w:t>/T</w:t>
            </w:r>
            <w:r>
              <w:t>121</w:t>
            </w:r>
          </w:p>
        </w:tc>
        <w:tc>
          <w:tcPr>
            <w:tcW w:w="4394" w:type="dxa"/>
            <w:vAlign w:val="center"/>
          </w:tcPr>
          <w:p w14:paraId="5C5494BB" w14:textId="77777777" w:rsidR="00527DF8" w:rsidRPr="00980DEA" w:rsidRDefault="00527DF8" w:rsidP="00CF33CA">
            <w:pPr>
              <w:pStyle w:val="BodyText0"/>
            </w:pPr>
            <w:r w:rsidRPr="00980DEA">
              <w:t>Stiffness at 25</w:t>
            </w:r>
            <w:r w:rsidRPr="004D3272">
              <w:rPr>
                <w:vertAlign w:val="superscript"/>
              </w:rPr>
              <w:t>o</w:t>
            </w:r>
            <w:r w:rsidRPr="00980DEA">
              <w:t>C (</w:t>
            </w:r>
            <w:proofErr w:type="spellStart"/>
            <w:r w:rsidRPr="00980DEA">
              <w:t>kPa</w:t>
            </w:r>
            <w:proofErr w:type="spellEnd"/>
            <w:r w:rsidRPr="00980DEA">
              <w:t>) max.</w:t>
            </w:r>
          </w:p>
        </w:tc>
        <w:tc>
          <w:tcPr>
            <w:tcW w:w="1559" w:type="dxa"/>
            <w:vAlign w:val="center"/>
          </w:tcPr>
          <w:p w14:paraId="33DA9E61" w14:textId="77777777" w:rsidR="00527DF8" w:rsidRPr="00980DEA" w:rsidRDefault="00527DF8" w:rsidP="00CF33CA">
            <w:pPr>
              <w:pStyle w:val="BodyText0"/>
              <w:jc w:val="center"/>
            </w:pPr>
            <w:proofErr w:type="spellStart"/>
            <w:r>
              <w:t>na</w:t>
            </w:r>
            <w:proofErr w:type="spellEnd"/>
          </w:p>
        </w:tc>
        <w:tc>
          <w:tcPr>
            <w:tcW w:w="1843" w:type="dxa"/>
            <w:vAlign w:val="center"/>
          </w:tcPr>
          <w:p w14:paraId="64FABDE9" w14:textId="77777777" w:rsidR="00527DF8" w:rsidRPr="00980DEA" w:rsidRDefault="00527DF8" w:rsidP="00CF33CA">
            <w:pPr>
              <w:pStyle w:val="BodyText0"/>
              <w:jc w:val="center"/>
            </w:pPr>
            <w:r>
              <w:t>30</w:t>
            </w:r>
          </w:p>
        </w:tc>
      </w:tr>
      <w:tr w:rsidR="00527DF8" w14:paraId="46484EA3" w14:textId="77777777" w:rsidTr="00CF33CA">
        <w:tc>
          <w:tcPr>
            <w:tcW w:w="1668" w:type="dxa"/>
            <w:vAlign w:val="center"/>
          </w:tcPr>
          <w:p w14:paraId="00208FDF" w14:textId="77777777" w:rsidR="00527DF8" w:rsidRDefault="00527DF8" w:rsidP="00CF33CA">
            <w:pPr>
              <w:pStyle w:val="BodyText0"/>
            </w:pPr>
            <w:r>
              <w:t>AGPT</w:t>
            </w:r>
            <w:r w:rsidRPr="00366612">
              <w:t>/T</w:t>
            </w:r>
            <w:r>
              <w:t>121</w:t>
            </w:r>
          </w:p>
        </w:tc>
        <w:tc>
          <w:tcPr>
            <w:tcW w:w="4394" w:type="dxa"/>
            <w:vAlign w:val="center"/>
          </w:tcPr>
          <w:p w14:paraId="7C3C1AC7" w14:textId="77777777" w:rsidR="00527DF8" w:rsidRPr="00980DEA" w:rsidRDefault="00527DF8" w:rsidP="00CF33CA">
            <w:pPr>
              <w:pStyle w:val="BodyText0"/>
            </w:pPr>
            <w:r>
              <w:t>Stiffness at 1</w:t>
            </w:r>
            <w:r w:rsidRPr="00980DEA">
              <w:t>5</w:t>
            </w:r>
            <w:r w:rsidRPr="004D3272">
              <w:rPr>
                <w:vertAlign w:val="superscript"/>
              </w:rPr>
              <w:t>o</w:t>
            </w:r>
            <w:r w:rsidRPr="00980DEA">
              <w:t>C (</w:t>
            </w:r>
            <w:proofErr w:type="spellStart"/>
            <w:r w:rsidRPr="00980DEA">
              <w:t>kPa</w:t>
            </w:r>
            <w:proofErr w:type="spellEnd"/>
            <w:r w:rsidRPr="00980DEA">
              <w:t>) max.</w:t>
            </w:r>
          </w:p>
        </w:tc>
        <w:tc>
          <w:tcPr>
            <w:tcW w:w="1559" w:type="dxa"/>
            <w:vAlign w:val="center"/>
          </w:tcPr>
          <w:p w14:paraId="28DC410B" w14:textId="77777777" w:rsidR="00527DF8" w:rsidRPr="00980DEA" w:rsidRDefault="00527DF8" w:rsidP="00CF33CA">
            <w:pPr>
              <w:pStyle w:val="BodyText0"/>
              <w:jc w:val="center"/>
            </w:pPr>
            <w:r>
              <w:t>140</w:t>
            </w:r>
          </w:p>
        </w:tc>
        <w:tc>
          <w:tcPr>
            <w:tcW w:w="1843" w:type="dxa"/>
            <w:vAlign w:val="center"/>
          </w:tcPr>
          <w:p w14:paraId="24B81D49" w14:textId="77777777" w:rsidR="00527DF8" w:rsidRDefault="00527DF8" w:rsidP="00CF33CA">
            <w:pPr>
              <w:pStyle w:val="BodyText0"/>
              <w:jc w:val="center"/>
            </w:pPr>
            <w:proofErr w:type="spellStart"/>
            <w:r>
              <w:t>na</w:t>
            </w:r>
            <w:proofErr w:type="spellEnd"/>
          </w:p>
        </w:tc>
      </w:tr>
      <w:tr w:rsidR="00527DF8" w14:paraId="3EE63A12" w14:textId="77777777" w:rsidTr="00CF33CA">
        <w:tc>
          <w:tcPr>
            <w:tcW w:w="1668" w:type="dxa"/>
            <w:vAlign w:val="center"/>
          </w:tcPr>
          <w:p w14:paraId="5EFDAA3D" w14:textId="77777777" w:rsidR="00527DF8" w:rsidRDefault="00527DF8" w:rsidP="00CF33CA">
            <w:pPr>
              <w:pStyle w:val="BodyText0"/>
            </w:pPr>
            <w:r>
              <w:t>AGPT</w:t>
            </w:r>
            <w:r w:rsidRPr="00366612">
              <w:t>/T</w:t>
            </w:r>
            <w:r>
              <w:t>112</w:t>
            </w:r>
          </w:p>
        </w:tc>
        <w:tc>
          <w:tcPr>
            <w:tcW w:w="4394" w:type="dxa"/>
            <w:vAlign w:val="center"/>
          </w:tcPr>
          <w:p w14:paraId="4478DCFF" w14:textId="77777777" w:rsidR="00527DF8" w:rsidRPr="00980DEA" w:rsidRDefault="00527DF8" w:rsidP="00CF33CA">
            <w:pPr>
              <w:pStyle w:val="BodyText0"/>
            </w:pPr>
            <w:r w:rsidRPr="00980DEA">
              <w:t>Flash point (</w:t>
            </w:r>
            <w:proofErr w:type="spellStart"/>
            <w:r w:rsidRPr="004D3272">
              <w:rPr>
                <w:vertAlign w:val="superscript"/>
              </w:rPr>
              <w:t>o</w:t>
            </w:r>
            <w:r w:rsidRPr="00980DEA">
              <w:t>C</w:t>
            </w:r>
            <w:proofErr w:type="spellEnd"/>
            <w:r w:rsidRPr="00980DEA">
              <w:t>) min.</w:t>
            </w:r>
          </w:p>
        </w:tc>
        <w:tc>
          <w:tcPr>
            <w:tcW w:w="1559" w:type="dxa"/>
            <w:vAlign w:val="center"/>
          </w:tcPr>
          <w:p w14:paraId="6BC2FF9F" w14:textId="77777777" w:rsidR="00527DF8" w:rsidRPr="00980DEA" w:rsidRDefault="00527DF8" w:rsidP="00CF33CA">
            <w:pPr>
              <w:pStyle w:val="BodyText0"/>
              <w:jc w:val="center"/>
            </w:pPr>
            <w:r>
              <w:t>250</w:t>
            </w:r>
          </w:p>
        </w:tc>
        <w:tc>
          <w:tcPr>
            <w:tcW w:w="1843" w:type="dxa"/>
            <w:vAlign w:val="center"/>
          </w:tcPr>
          <w:p w14:paraId="32D56090" w14:textId="77777777" w:rsidR="00527DF8" w:rsidRPr="00980DEA" w:rsidRDefault="00527DF8" w:rsidP="00CF33CA">
            <w:pPr>
              <w:pStyle w:val="BodyText0"/>
              <w:jc w:val="center"/>
            </w:pPr>
            <w:r>
              <w:t>250</w:t>
            </w:r>
          </w:p>
        </w:tc>
      </w:tr>
      <w:tr w:rsidR="00527DF8" w14:paraId="746AE82E" w14:textId="77777777" w:rsidTr="00CF33CA">
        <w:tc>
          <w:tcPr>
            <w:tcW w:w="1668" w:type="dxa"/>
            <w:vAlign w:val="center"/>
          </w:tcPr>
          <w:p w14:paraId="214EA280" w14:textId="77777777" w:rsidR="00527DF8" w:rsidRDefault="00527DF8" w:rsidP="00CF33CA">
            <w:pPr>
              <w:pStyle w:val="BodyText0"/>
            </w:pPr>
            <w:r>
              <w:t>AGPT</w:t>
            </w:r>
            <w:r w:rsidRPr="00366612">
              <w:t>/T</w:t>
            </w:r>
            <w:r>
              <w:t>103</w:t>
            </w:r>
          </w:p>
        </w:tc>
        <w:tc>
          <w:tcPr>
            <w:tcW w:w="4394" w:type="dxa"/>
            <w:vAlign w:val="center"/>
          </w:tcPr>
          <w:p w14:paraId="60BCD9CC" w14:textId="77777777" w:rsidR="00527DF8" w:rsidRPr="00980DEA" w:rsidRDefault="00527DF8" w:rsidP="00CF33CA">
            <w:pPr>
              <w:pStyle w:val="BodyText0"/>
            </w:pPr>
            <w:r w:rsidRPr="00980DEA">
              <w:t>Loss on heating (% mass) max.</w:t>
            </w:r>
          </w:p>
        </w:tc>
        <w:tc>
          <w:tcPr>
            <w:tcW w:w="1559" w:type="dxa"/>
            <w:vAlign w:val="center"/>
          </w:tcPr>
          <w:p w14:paraId="47FC4405" w14:textId="77777777" w:rsidR="00527DF8" w:rsidRPr="00980DEA" w:rsidRDefault="00527DF8" w:rsidP="00CF33CA">
            <w:pPr>
              <w:pStyle w:val="BodyText0"/>
              <w:jc w:val="center"/>
            </w:pPr>
            <w:r>
              <w:t>0.6</w:t>
            </w:r>
          </w:p>
        </w:tc>
        <w:tc>
          <w:tcPr>
            <w:tcW w:w="1843" w:type="dxa"/>
            <w:vAlign w:val="center"/>
          </w:tcPr>
          <w:p w14:paraId="33CA56A6" w14:textId="77777777" w:rsidR="00527DF8" w:rsidRPr="00980DEA" w:rsidRDefault="00527DF8" w:rsidP="00CF33CA">
            <w:pPr>
              <w:pStyle w:val="BodyText0"/>
              <w:jc w:val="center"/>
            </w:pPr>
            <w:r>
              <w:t>0.6</w:t>
            </w:r>
          </w:p>
        </w:tc>
      </w:tr>
    </w:tbl>
    <w:p w14:paraId="445A30A9" w14:textId="77777777" w:rsidR="00527DF8" w:rsidRDefault="00527DF8" w:rsidP="00527DF8">
      <w:pPr>
        <w:pStyle w:val="BodyText0"/>
      </w:pPr>
    </w:p>
    <w:p w14:paraId="5309984A" w14:textId="77777777" w:rsidR="00527DF8" w:rsidRPr="00DE0CB0" w:rsidRDefault="00527DF8" w:rsidP="00527DF8">
      <w:pPr>
        <w:pStyle w:val="Heading3"/>
        <w:tabs>
          <w:tab w:val="clear" w:pos="0"/>
        </w:tabs>
        <w:ind w:left="720" w:hanging="720"/>
      </w:pPr>
      <w:r w:rsidRPr="00DE0CB0">
        <w:t>Bitumen Emulsion</w:t>
      </w:r>
    </w:p>
    <w:p w14:paraId="32242101" w14:textId="77777777" w:rsidR="00527DF8" w:rsidRDefault="00527DF8" w:rsidP="00527DF8">
      <w:pPr>
        <w:pStyle w:val="BodyText0"/>
      </w:pPr>
      <w:proofErr w:type="gramStart"/>
      <w:r w:rsidRPr="00DE0CB0">
        <w:t>A rapid setting bitumen emulsion, conforming</w:t>
      </w:r>
      <w:r>
        <w:t xml:space="preserve"> to requirements of AS </w:t>
      </w:r>
      <w:r w:rsidRPr="00DE0CB0">
        <w:t>1160.</w:t>
      </w:r>
      <w:proofErr w:type="gramEnd"/>
    </w:p>
    <w:p w14:paraId="2F130033" w14:textId="77777777" w:rsidR="00527DF8" w:rsidRPr="00DE0CB0" w:rsidRDefault="00527DF8" w:rsidP="00527DF8">
      <w:pPr>
        <w:pStyle w:val="Heading3"/>
        <w:tabs>
          <w:tab w:val="clear" w:pos="0"/>
        </w:tabs>
        <w:ind w:left="720" w:hanging="720"/>
      </w:pPr>
      <w:r w:rsidRPr="00DE0CB0">
        <w:t>Additive</w:t>
      </w:r>
    </w:p>
    <w:p w14:paraId="06FB8065" w14:textId="77777777" w:rsidR="00527DF8" w:rsidRDefault="00527DF8" w:rsidP="00527DF8">
      <w:pPr>
        <w:pStyle w:val="BodyText0"/>
      </w:pPr>
      <w:r w:rsidRPr="00DE0CB0">
        <w:t>An additive may be proposed provided that full details of the type of additive are provided and the design mix standards of the PROPORTIONING OF MIXES Clause are attained.</w:t>
      </w:r>
      <w:r>
        <w:t xml:space="preserve"> This must be nominated and shown as part of the mix design at the design approval stage.</w:t>
      </w:r>
    </w:p>
    <w:p w14:paraId="79794A53" w14:textId="77777777" w:rsidR="00527DF8" w:rsidRDefault="00527DF8" w:rsidP="00527DF8">
      <w:pPr>
        <w:pStyle w:val="Heading3"/>
        <w:tabs>
          <w:tab w:val="clear" w:pos="0"/>
        </w:tabs>
        <w:ind w:left="720" w:hanging="720"/>
      </w:pPr>
      <w:r>
        <w:t>Reclaimed Asphalt Pavement</w:t>
      </w:r>
    </w:p>
    <w:p w14:paraId="3D2555BA" w14:textId="77777777" w:rsidR="00527DF8" w:rsidRDefault="00527DF8" w:rsidP="00527DF8">
      <w:pPr>
        <w:pStyle w:val="BodyText0"/>
      </w:pPr>
      <w:r>
        <w:t>Crush and screen reclaimed asphalt pavement (RAP) from milling or excavation of existing asphalt as necessary to achieve a well graded, free flowing and consistent product. Ensure a maximum size no greater than the maximum size of the asphalt being produced.</w:t>
      </w:r>
    </w:p>
    <w:p w14:paraId="5C5698E9" w14:textId="77777777" w:rsidR="00527DF8" w:rsidRDefault="00527DF8" w:rsidP="00527DF8">
      <w:pPr>
        <w:pStyle w:val="BodyText0"/>
      </w:pPr>
      <w:r>
        <w:t>RAP material must not contain tar binder and be free of contaminants such as unbound granular base material, concrete, clay, soil, organic matter or any other deleterious material.</w:t>
      </w:r>
    </w:p>
    <w:p w14:paraId="01350268" w14:textId="77777777" w:rsidR="00527DF8" w:rsidRDefault="00527DF8" w:rsidP="00527DF8">
      <w:pPr>
        <w:pStyle w:val="BodyText0"/>
      </w:pPr>
      <w:r>
        <w:t xml:space="preserve">Place processed RAP material in separate stockpiles prior to use.  Where RAP material has been stockpiled for some time and is no longer in a free-flowing condition, reprocess to ensure that it is free flowing at the time of use.  </w:t>
      </w:r>
    </w:p>
    <w:p w14:paraId="69AA0880" w14:textId="77777777" w:rsidR="00527DF8" w:rsidRPr="00DE0CB0" w:rsidRDefault="00527DF8" w:rsidP="00527DF8">
      <w:pPr>
        <w:pStyle w:val="Heading2"/>
        <w:tabs>
          <w:tab w:val="clear" w:pos="0"/>
        </w:tabs>
        <w:ind w:left="720" w:hanging="720"/>
      </w:pPr>
      <w:r>
        <w:t>ASPHALT MIX DESIGN – HOLD POINT</w:t>
      </w:r>
    </w:p>
    <w:p w14:paraId="3B150399" w14:textId="77777777" w:rsidR="00527DF8" w:rsidRPr="00DE0CB0" w:rsidRDefault="00527DF8" w:rsidP="00527DF8">
      <w:pPr>
        <w:pStyle w:val="Heading3"/>
        <w:tabs>
          <w:tab w:val="clear" w:pos="0"/>
        </w:tabs>
        <w:ind w:left="720" w:hanging="720"/>
      </w:pPr>
      <w:r w:rsidRPr="00DE0CB0">
        <w:t>Mix Type and Design Traffic Category</w:t>
      </w:r>
    </w:p>
    <w:p w14:paraId="3037D582" w14:textId="77777777" w:rsidR="00527DF8" w:rsidRDefault="00527DF8" w:rsidP="00527DF8">
      <w:pPr>
        <w:pStyle w:val="BodyText0"/>
      </w:pPr>
      <w:r w:rsidRPr="00DE0CB0">
        <w:t>Supply as follows:</w:t>
      </w:r>
      <w:r w:rsidRPr="00DE0CB0">
        <w:tab/>
        <w:t xml:space="preserve">Mix Type </w:t>
      </w:r>
      <w:r>
        <w:t>5</w:t>
      </w:r>
      <w:r>
        <w:tab/>
      </w:r>
      <w:r w:rsidRPr="00DE0CB0">
        <w:t>for Wearing Course</w:t>
      </w:r>
    </w:p>
    <w:p w14:paraId="6906964B" w14:textId="77777777" w:rsidR="00527DF8" w:rsidRDefault="00527DF8" w:rsidP="00527DF8">
      <w:pPr>
        <w:pStyle w:val="BodyText0"/>
      </w:pPr>
      <w:r w:rsidRPr="00DE0CB0">
        <w:t>Traffic Category;</w:t>
      </w:r>
      <w:r w:rsidRPr="00DE0CB0">
        <w:tab/>
      </w:r>
      <w:r>
        <w:t>Heavy</w:t>
      </w:r>
    </w:p>
    <w:p w14:paraId="3CC0B2AF" w14:textId="77777777" w:rsidR="00527DF8" w:rsidRPr="00DE0CB0" w:rsidRDefault="00527DF8" w:rsidP="00527DF8">
      <w:pPr>
        <w:pStyle w:val="Heading3"/>
        <w:tabs>
          <w:tab w:val="clear" w:pos="0"/>
        </w:tabs>
        <w:ind w:left="720" w:hanging="720"/>
      </w:pPr>
      <w:bookmarkStart w:id="968" w:name="_Ref469667327"/>
      <w:r w:rsidRPr="00DE0CB0">
        <w:t>Design Mix Requirements</w:t>
      </w:r>
      <w:r>
        <w:t xml:space="preserve"> – Hold Point</w:t>
      </w:r>
      <w:bookmarkEnd w:id="968"/>
    </w:p>
    <w:p w14:paraId="4793AB95" w14:textId="77777777" w:rsidR="00527DF8" w:rsidRPr="004943EE" w:rsidRDefault="00527DF8" w:rsidP="00527DF8">
      <w:r w:rsidRPr="004943EE">
        <w:t xml:space="preserve">All asphalt mixes proposed for use on </w:t>
      </w:r>
      <w:r>
        <w:t>DIPL</w:t>
      </w:r>
      <w:r w:rsidRPr="004943EE">
        <w:t xml:space="preserve"> works shall be registered in accordance with </w:t>
      </w:r>
      <w:r>
        <w:t>DoI</w:t>
      </w:r>
      <w:r w:rsidRPr="004943EE">
        <w:t xml:space="preserve"> Code of Practice</w:t>
      </w:r>
      <w:r>
        <w:t xml:space="preserve"> </w:t>
      </w:r>
      <w:r w:rsidRPr="007072C8">
        <w:t>for Registration of Asphalt Mix Designs</w:t>
      </w:r>
      <w:r w:rsidRPr="004943EE">
        <w:t>.</w:t>
      </w:r>
    </w:p>
    <w:p w14:paraId="072A3BF7" w14:textId="77777777" w:rsidR="00527DF8" w:rsidRPr="004943EE" w:rsidRDefault="00527DF8" w:rsidP="00527DF8">
      <w:r>
        <w:rPr>
          <w:b/>
        </w:rPr>
        <w:t xml:space="preserve">Hold Point; </w:t>
      </w:r>
      <w:r w:rsidRPr="004943EE">
        <w:t xml:space="preserve">No asphalt shall be supplied until the mix has been registered and the Superintendent approves the mix for use. </w:t>
      </w:r>
    </w:p>
    <w:p w14:paraId="7A4B151F" w14:textId="77777777" w:rsidR="00527DF8" w:rsidRPr="004943EE" w:rsidRDefault="00527DF8" w:rsidP="00527DF8">
      <w:r w:rsidRPr="004943EE">
        <w:t>Approval of a registered mix for use under the Contract does not guarantee the handling properties or performance of the mix nor relieve the Contractor from contractual obligations in regards to rectification of defects.</w:t>
      </w:r>
    </w:p>
    <w:p w14:paraId="2D762E6A" w14:textId="77777777" w:rsidR="00527DF8" w:rsidRPr="004943EE" w:rsidRDefault="00527DF8" w:rsidP="00527DF8">
      <w:r>
        <w:t>Notify the Superintendent</w:t>
      </w:r>
      <w:r w:rsidRPr="004943EE">
        <w:t xml:space="preserve"> of any proposed changes to the components or proportions of components used in the registered mix.</w:t>
      </w:r>
    </w:p>
    <w:p w14:paraId="29DF5E91" w14:textId="77777777" w:rsidR="00527DF8" w:rsidRPr="004943EE" w:rsidRDefault="00527DF8" w:rsidP="00527DF8">
      <w:pPr>
        <w:spacing w:before="200"/>
      </w:pPr>
      <w:r w:rsidRPr="004943EE">
        <w:lastRenderedPageBreak/>
        <w:t>New mix designs shall be carried out:</w:t>
      </w:r>
    </w:p>
    <w:p w14:paraId="793BB425" w14:textId="77777777" w:rsidR="00527DF8" w:rsidRPr="004943EE" w:rsidRDefault="00527DF8" w:rsidP="00527DF8">
      <w:pPr>
        <w:tabs>
          <w:tab w:val="left" w:pos="454"/>
        </w:tabs>
        <w:spacing w:before="100"/>
        <w:ind w:left="454" w:hanging="454"/>
      </w:pPr>
      <w:r>
        <w:t>(a)</w:t>
      </w:r>
      <w:r w:rsidRPr="004943EE">
        <w:tab/>
      </w:r>
      <w:proofErr w:type="gramStart"/>
      <w:r w:rsidRPr="004943EE">
        <w:t>where</w:t>
      </w:r>
      <w:proofErr w:type="gramEnd"/>
      <w:r w:rsidRPr="004943EE">
        <w:t xml:space="preserve"> it is proposed to change the source grading or nature of the components or binders; and</w:t>
      </w:r>
    </w:p>
    <w:p w14:paraId="027AD69F" w14:textId="77777777" w:rsidR="00527DF8" w:rsidRPr="00044A3B" w:rsidRDefault="00527DF8" w:rsidP="00527DF8">
      <w:pPr>
        <w:tabs>
          <w:tab w:val="left" w:pos="454"/>
        </w:tabs>
        <w:spacing w:before="100"/>
        <w:ind w:left="454" w:hanging="454"/>
      </w:pPr>
      <w:r>
        <w:t>(b)</w:t>
      </w:r>
      <w:r w:rsidRPr="00044A3B">
        <w:tab/>
      </w:r>
      <w:proofErr w:type="gramStart"/>
      <w:r w:rsidRPr="00044A3B">
        <w:t>when</w:t>
      </w:r>
      <w:proofErr w:type="gramEnd"/>
      <w:r w:rsidRPr="00044A3B">
        <w:t xml:space="preserve"> current registered mix designs are more than </w:t>
      </w:r>
      <w:r>
        <w:t>two</w:t>
      </w:r>
      <w:r w:rsidRPr="00044A3B">
        <w:t xml:space="preserve"> years old.</w:t>
      </w:r>
    </w:p>
    <w:p w14:paraId="3D8849E2" w14:textId="77777777" w:rsidR="00527DF8" w:rsidRPr="004943EE" w:rsidRDefault="00527DF8" w:rsidP="00527DF8">
      <w:pPr>
        <w:spacing w:before="200"/>
      </w:pPr>
      <w:r w:rsidRPr="004943EE">
        <w:t>If a registered mix has unsatisfactory handling or field performance, the Contractor or Superintendent may request the mix be de-registered</w:t>
      </w:r>
      <w:r>
        <w:t>.</w:t>
      </w:r>
    </w:p>
    <w:p w14:paraId="30873ED1" w14:textId="77777777" w:rsidR="00527DF8" w:rsidRPr="00DE0CB0" w:rsidRDefault="00527DF8" w:rsidP="00527DF8">
      <w:pPr>
        <w:pStyle w:val="Heading2"/>
        <w:tabs>
          <w:tab w:val="clear" w:pos="0"/>
        </w:tabs>
        <w:ind w:left="720" w:hanging="720"/>
      </w:pPr>
      <w:r w:rsidRPr="00DE0CB0">
        <w:t>Surface Preparation</w:t>
      </w:r>
      <w:r>
        <w:t xml:space="preserve"> – </w:t>
      </w:r>
      <w:r>
        <w:rPr>
          <w:caps w:val="0"/>
        </w:rPr>
        <w:t>Witness Point</w:t>
      </w:r>
    </w:p>
    <w:p w14:paraId="4F81AEFE" w14:textId="77777777" w:rsidR="00527DF8" w:rsidRPr="00DE0CB0" w:rsidRDefault="00527DF8" w:rsidP="00527DF8">
      <w:pPr>
        <w:pStyle w:val="Heading3"/>
        <w:tabs>
          <w:tab w:val="clear" w:pos="0"/>
        </w:tabs>
        <w:ind w:left="720" w:hanging="720"/>
      </w:pPr>
      <w:bookmarkStart w:id="969" w:name="_Ref469669561"/>
      <w:r w:rsidRPr="00DE0CB0">
        <w:t>New Construction</w:t>
      </w:r>
      <w:r>
        <w:t xml:space="preserve"> – Witness Point</w:t>
      </w:r>
      <w:bookmarkEnd w:id="969"/>
    </w:p>
    <w:p w14:paraId="3D2322A9" w14:textId="77777777" w:rsidR="00527DF8" w:rsidRPr="00B90629" w:rsidRDefault="00527DF8" w:rsidP="00527DF8">
      <w:pPr>
        <w:pStyle w:val="BodyText0"/>
      </w:pPr>
      <w:r>
        <w:rPr>
          <w:b/>
        </w:rPr>
        <w:t>Witness Point:</w:t>
      </w:r>
      <w:r>
        <w:t xml:space="preserve"> Give the Superintendent not less than 24 </w:t>
      </w:r>
      <w:proofErr w:type="spellStart"/>
      <w:r>
        <w:t>hours notice</w:t>
      </w:r>
      <w:proofErr w:type="spellEnd"/>
      <w:r>
        <w:t xml:space="preserve"> of the location and scheduled commencement time of surface preparation works.</w:t>
      </w:r>
    </w:p>
    <w:p w14:paraId="07F585D0" w14:textId="77777777" w:rsidR="00527DF8" w:rsidRPr="00C00276" w:rsidRDefault="00527DF8" w:rsidP="00527DF8">
      <w:pPr>
        <w:pStyle w:val="BodyText0"/>
      </w:pPr>
      <w:r w:rsidRPr="00C00276">
        <w:t>Ensure completed surface is constructed to specified density, shape and level</w:t>
      </w:r>
      <w:r>
        <w:t>.</w:t>
      </w:r>
    </w:p>
    <w:p w14:paraId="711B3CEC" w14:textId="77777777" w:rsidR="00527DF8" w:rsidRPr="00C00276" w:rsidRDefault="00527DF8" w:rsidP="00527DF8">
      <w:pPr>
        <w:pStyle w:val="BodyText0"/>
      </w:pPr>
      <w:r w:rsidRPr="00C00276">
        <w:t>Base must be tightly bound and free from vegetation and other foreign matter.</w:t>
      </w:r>
    </w:p>
    <w:p w14:paraId="3CFD2B10" w14:textId="77777777" w:rsidR="00527DF8" w:rsidRPr="00C00276" w:rsidRDefault="00527DF8" w:rsidP="00527DF8">
      <w:pPr>
        <w:pStyle w:val="BodyText0"/>
      </w:pPr>
      <w:r w:rsidRPr="00C00276">
        <w:t xml:space="preserve">Ensure there are no laminations or false pavements and pavement is dried back </w:t>
      </w:r>
      <w:r>
        <w:t xml:space="preserve">to the </w:t>
      </w:r>
      <w:r w:rsidRPr="003C68EB">
        <w:rPr>
          <w:color w:val="000000"/>
        </w:rPr>
        <w:t xml:space="preserve">requirements of PAVEMENTS AND SHOULDERS, CONSTRUCTION, </w:t>
      </w:r>
      <w:proofErr w:type="gramStart"/>
      <w:r w:rsidRPr="003C68EB">
        <w:rPr>
          <w:color w:val="000000"/>
        </w:rPr>
        <w:t>Final</w:t>
      </w:r>
      <w:proofErr w:type="gramEnd"/>
      <w:r w:rsidRPr="003C68EB">
        <w:rPr>
          <w:color w:val="000000"/>
        </w:rPr>
        <w:t xml:space="preserve"> Pavement Surface </w:t>
      </w:r>
      <w:r w:rsidRPr="00C00276">
        <w:t>prior to application of prime coat.</w:t>
      </w:r>
    </w:p>
    <w:p w14:paraId="5769CC11" w14:textId="77777777" w:rsidR="00527DF8" w:rsidRPr="00DE0CB0" w:rsidRDefault="00527DF8" w:rsidP="00527DF8">
      <w:pPr>
        <w:pStyle w:val="BodyText0"/>
      </w:pPr>
      <w:r w:rsidRPr="00DE0CB0">
        <w:t>Broom the surface thoroughly and remove any foreign matter not swept off by the brooming.</w:t>
      </w:r>
    </w:p>
    <w:p w14:paraId="10C69E6A" w14:textId="77777777" w:rsidR="00527DF8" w:rsidRPr="00DE0CB0" w:rsidRDefault="00527DF8" w:rsidP="00527DF8">
      <w:pPr>
        <w:pStyle w:val="BodyText0"/>
      </w:pPr>
      <w:r w:rsidRPr="00DE0CB0">
        <w:t>Prime the surface as specified in the SPRAY SEALING Section.</w:t>
      </w:r>
    </w:p>
    <w:p w14:paraId="2EB8141D" w14:textId="77777777" w:rsidR="00527DF8" w:rsidRPr="00DE0CB0" w:rsidRDefault="00527DF8" w:rsidP="00527DF8">
      <w:pPr>
        <w:pStyle w:val="BodyText0"/>
      </w:pPr>
      <w:r w:rsidRPr="00DE0CB0">
        <w:t>Fill depressions greater than 25 mm with a correction course of asphalt.</w:t>
      </w:r>
    </w:p>
    <w:p w14:paraId="66E85A93" w14:textId="77777777" w:rsidR="00527DF8" w:rsidRPr="00DE0CB0" w:rsidRDefault="00527DF8" w:rsidP="00527DF8">
      <w:pPr>
        <w:pStyle w:val="Heading3"/>
        <w:tabs>
          <w:tab w:val="clear" w:pos="0"/>
        </w:tabs>
        <w:ind w:left="720" w:hanging="720"/>
      </w:pPr>
      <w:r>
        <w:t xml:space="preserve">Resurfacing of </w:t>
      </w:r>
      <w:r w:rsidRPr="00DE0CB0">
        <w:t>Existing Bitumen and Concrete Surfaces</w:t>
      </w:r>
    </w:p>
    <w:p w14:paraId="7AE7A286" w14:textId="77777777" w:rsidR="00527DF8" w:rsidRPr="00DE0CB0" w:rsidRDefault="00527DF8" w:rsidP="00527DF8">
      <w:pPr>
        <w:pStyle w:val="BodyText0"/>
      </w:pPr>
      <w:r w:rsidRPr="00DE0CB0">
        <w:t>Remove all vegetation, loose and ex</w:t>
      </w:r>
      <w:r>
        <w:t>tran</w:t>
      </w:r>
      <w:r w:rsidRPr="00DE0CB0">
        <w:t>eous matter.</w:t>
      </w:r>
    </w:p>
    <w:p w14:paraId="2352E8D1" w14:textId="77777777" w:rsidR="00527DF8" w:rsidRDefault="00527DF8" w:rsidP="00527DF8">
      <w:pPr>
        <w:pStyle w:val="BodyText0"/>
      </w:pPr>
      <w:r w:rsidRPr="00DE0CB0">
        <w:t>Fill depressions greater than 25 mm with a correction course of asphalt.</w:t>
      </w:r>
    </w:p>
    <w:p w14:paraId="3EBA5066" w14:textId="77777777" w:rsidR="00527DF8" w:rsidRDefault="00527DF8" w:rsidP="00527DF8">
      <w:pPr>
        <w:pStyle w:val="Heading3"/>
        <w:tabs>
          <w:tab w:val="clear" w:pos="0"/>
        </w:tabs>
        <w:ind w:left="720" w:hanging="720"/>
      </w:pPr>
      <w:r>
        <w:t xml:space="preserve">Cold </w:t>
      </w:r>
      <w:proofErr w:type="spellStart"/>
      <w:r>
        <w:t>Planing</w:t>
      </w:r>
      <w:proofErr w:type="spellEnd"/>
      <w:r>
        <w:t xml:space="preserve"> </w:t>
      </w:r>
    </w:p>
    <w:p w14:paraId="0CAB34EC" w14:textId="77777777" w:rsidR="00527DF8" w:rsidRDefault="00527DF8" w:rsidP="00527DF8">
      <w:pPr>
        <w:pStyle w:val="BodyText0"/>
      </w:pPr>
      <w:r>
        <w:t xml:space="preserve">Unless otherwise specified or directed by the Superintendent, cold </w:t>
      </w:r>
      <w:proofErr w:type="spellStart"/>
      <w:r>
        <w:t>planing</w:t>
      </w:r>
      <w:proofErr w:type="spellEnd"/>
      <w:r>
        <w:t xml:space="preserve"> shall be carried out in such a manner as to leave a uniform surface parallel with the specified ultimate finished surface of the pavement.</w:t>
      </w:r>
    </w:p>
    <w:p w14:paraId="1F19E960" w14:textId="77777777" w:rsidR="00527DF8" w:rsidRDefault="00527DF8" w:rsidP="00527DF8">
      <w:pPr>
        <w:pStyle w:val="BodyText0"/>
      </w:pPr>
      <w:r>
        <w:t>Sweep the planed surface clean of all loose material prior to placing asphalt.</w:t>
      </w:r>
    </w:p>
    <w:p w14:paraId="401ABEB9" w14:textId="77777777" w:rsidR="00527DF8" w:rsidRDefault="00527DF8" w:rsidP="00527DF8">
      <w:pPr>
        <w:pStyle w:val="BodyText0"/>
      </w:pPr>
      <w:r>
        <w:t>Exposed granular material shall be watered, re-compacted and, where specified, primed or surfaced with a 7 mm emulsion seal prior to pacing asphalt.</w:t>
      </w:r>
    </w:p>
    <w:p w14:paraId="5D13978C" w14:textId="77777777" w:rsidR="00527DF8" w:rsidRDefault="00527DF8" w:rsidP="00527DF8">
      <w:pPr>
        <w:pStyle w:val="BodyText0"/>
      </w:pPr>
      <w:r>
        <w:t>Prior to opening to traffic, excavated areas shall be filled with asphalt and compacted flush with the existing pavement in accordance with COMPACTION.</w:t>
      </w:r>
    </w:p>
    <w:p w14:paraId="53A9B59E" w14:textId="77777777" w:rsidR="00527DF8" w:rsidRDefault="00527DF8" w:rsidP="00527DF8">
      <w:pPr>
        <w:pStyle w:val="BodyText0"/>
      </w:pPr>
      <w:r>
        <w:t>Where the cold planed surface is to be opened to traffic due to breakdown of supply and placing of asphalt, the surface must be cleaned of all loose material and temporary backfill or ramps provided for safe passage of traffic.  Remove all temporary materials prior to placing new asphalt.</w:t>
      </w:r>
    </w:p>
    <w:p w14:paraId="30A94D7C" w14:textId="77777777" w:rsidR="00527DF8" w:rsidRDefault="00527DF8" w:rsidP="00527DF8">
      <w:pPr>
        <w:pStyle w:val="BodyText0"/>
      </w:pPr>
      <w:r>
        <w:t xml:space="preserve">For the purposes of the application of the ride quality provisions of this specification, asphalt surfacing following correction of surface shape by cold </w:t>
      </w:r>
      <w:proofErr w:type="spellStart"/>
      <w:r>
        <w:t>planing</w:t>
      </w:r>
      <w:proofErr w:type="spellEnd"/>
      <w:r>
        <w:t xml:space="preserve"> is designated as new work. Refer PROJECT SPECIFIC clauses for designated areas of cold </w:t>
      </w:r>
      <w:proofErr w:type="spellStart"/>
      <w:r>
        <w:t>planing</w:t>
      </w:r>
      <w:proofErr w:type="spellEnd"/>
      <w:r>
        <w:t xml:space="preserve"> excluded as new work.</w:t>
      </w:r>
    </w:p>
    <w:p w14:paraId="6A0E54C7" w14:textId="77777777" w:rsidR="00527DF8" w:rsidRPr="00DE0CB0" w:rsidRDefault="00527DF8" w:rsidP="00527DF8">
      <w:pPr>
        <w:pStyle w:val="Heading3"/>
        <w:tabs>
          <w:tab w:val="clear" w:pos="0"/>
        </w:tabs>
        <w:ind w:left="720" w:hanging="720"/>
      </w:pPr>
      <w:r w:rsidRPr="00DE0CB0">
        <w:t>Tack Coat</w:t>
      </w:r>
    </w:p>
    <w:p w14:paraId="42D7421D" w14:textId="77777777" w:rsidR="00527DF8" w:rsidRDefault="00527DF8" w:rsidP="00527DF8">
      <w:pPr>
        <w:pStyle w:val="BodyText0"/>
      </w:pPr>
      <w:r w:rsidRPr="00DE0CB0">
        <w:t>Apply a fine spray of bitumen emulsion lightly and evenly over the whole of the area to be covered with asphalt.</w:t>
      </w:r>
    </w:p>
    <w:p w14:paraId="57103AFC" w14:textId="77777777" w:rsidR="00527DF8" w:rsidRPr="00862DFC" w:rsidRDefault="00527DF8" w:rsidP="00527DF8">
      <w:pPr>
        <w:pStyle w:val="BodyText0"/>
      </w:pPr>
      <w:r w:rsidRPr="00862DFC">
        <w:t xml:space="preserve">The pavement </w:t>
      </w:r>
      <w:r>
        <w:t xml:space="preserve">must </w:t>
      </w:r>
      <w:r w:rsidRPr="00862DFC">
        <w:t>be dry and dust free before any application of tack coat</w:t>
      </w:r>
      <w:r>
        <w:t>.</w:t>
      </w:r>
    </w:p>
    <w:p w14:paraId="24B3B755" w14:textId="77777777" w:rsidR="00527DF8" w:rsidRDefault="00527DF8" w:rsidP="00527DF8">
      <w:pPr>
        <w:pStyle w:val="BodyText0"/>
      </w:pPr>
      <w:r>
        <w:t xml:space="preserve">Apply tack coat by spray bar fitted to mechanical sprayer. </w:t>
      </w:r>
      <w:r w:rsidRPr="00DE0CB0">
        <w:t>Hand spray only in areas where it is impractical to use a spray bar.</w:t>
      </w:r>
    </w:p>
    <w:p w14:paraId="1D8CECEE" w14:textId="77777777" w:rsidR="00527DF8" w:rsidRPr="00862DFC" w:rsidRDefault="00527DF8" w:rsidP="00527DF8">
      <w:pPr>
        <w:pStyle w:val="BodyText0"/>
      </w:pPr>
      <w:r w:rsidRPr="00862DFC">
        <w:t>Protective splash boards or spray skirts must be used to eliminate over spray beyond the surface where tack coat is being applied.</w:t>
      </w:r>
    </w:p>
    <w:p w14:paraId="426A3104" w14:textId="77777777" w:rsidR="00527DF8" w:rsidRPr="00DE0CB0" w:rsidRDefault="00527DF8" w:rsidP="00527DF8">
      <w:pPr>
        <w:pStyle w:val="BodyText0"/>
      </w:pPr>
      <w:r w:rsidRPr="00DE0CB0">
        <w:t>Application rate</w:t>
      </w:r>
      <w:r>
        <w:t xml:space="preserve"> (Residual Binder)</w:t>
      </w:r>
      <w:r w:rsidRPr="00DE0CB0">
        <w:t>: 0.</w:t>
      </w:r>
      <w:r>
        <w:t xml:space="preserve">1 – 0.2 </w:t>
      </w:r>
      <w:r w:rsidRPr="00DE0CB0">
        <w:t>litres/square metre</w:t>
      </w:r>
      <w:r>
        <w:t xml:space="preserve"> unless otherwise directed</w:t>
      </w:r>
      <w:r w:rsidRPr="00DE0CB0">
        <w:t>.</w:t>
      </w:r>
    </w:p>
    <w:p w14:paraId="7EE73606" w14:textId="77777777" w:rsidR="00527DF8" w:rsidRPr="00DE0CB0" w:rsidRDefault="00527DF8" w:rsidP="00527DF8">
      <w:pPr>
        <w:pStyle w:val="BodyText0"/>
      </w:pPr>
      <w:r w:rsidRPr="00DE0CB0">
        <w:t>Allow the tack coat to ‘break' before laying the asphalt.</w:t>
      </w:r>
    </w:p>
    <w:p w14:paraId="071080A4" w14:textId="77777777" w:rsidR="00527DF8" w:rsidRDefault="00527DF8" w:rsidP="00527DF8">
      <w:pPr>
        <w:pStyle w:val="BodyText0"/>
      </w:pPr>
      <w:r w:rsidRPr="00DE0CB0">
        <w:t xml:space="preserve">Clean and tack coat existing </w:t>
      </w:r>
      <w:r>
        <w:t>surfaces</w:t>
      </w:r>
      <w:r w:rsidRPr="00DE0CB0">
        <w:t xml:space="preserve"> against which new work is to be laid.</w:t>
      </w:r>
    </w:p>
    <w:p w14:paraId="1F23BBD1" w14:textId="77777777" w:rsidR="00527DF8" w:rsidRPr="00DE0CB0" w:rsidRDefault="00527DF8" w:rsidP="00527DF8">
      <w:pPr>
        <w:pStyle w:val="BodyText0"/>
      </w:pPr>
      <w:r>
        <w:t>Re-apply Tack coat where damaged by construction traffic or weather.</w:t>
      </w:r>
    </w:p>
    <w:p w14:paraId="38E90928" w14:textId="77777777" w:rsidR="00527DF8" w:rsidRPr="00DE0CB0" w:rsidRDefault="00527DF8" w:rsidP="00527DF8">
      <w:pPr>
        <w:pStyle w:val="Heading2"/>
        <w:tabs>
          <w:tab w:val="clear" w:pos="0"/>
        </w:tabs>
        <w:ind w:left="720" w:hanging="720"/>
      </w:pPr>
      <w:r w:rsidRPr="00DE0CB0">
        <w:t>Mixing</w:t>
      </w:r>
    </w:p>
    <w:p w14:paraId="5F112144" w14:textId="77777777" w:rsidR="00527DF8" w:rsidRPr="00DE0CB0" w:rsidRDefault="00527DF8" w:rsidP="00527DF8">
      <w:pPr>
        <w:pStyle w:val="BodyText0"/>
      </w:pPr>
      <w:r w:rsidRPr="00DE0CB0">
        <w:t xml:space="preserve">Mix in a plant capable of </w:t>
      </w:r>
      <w:r>
        <w:t xml:space="preserve">consistently </w:t>
      </w:r>
      <w:r w:rsidRPr="00DE0CB0">
        <w:t xml:space="preserve">producing asphalt that complies with the approved </w:t>
      </w:r>
      <w:r>
        <w:t xml:space="preserve">job </w:t>
      </w:r>
      <w:r w:rsidRPr="00DE0CB0">
        <w:t>mix design.</w:t>
      </w:r>
    </w:p>
    <w:p w14:paraId="2F361076" w14:textId="77777777" w:rsidR="00527DF8" w:rsidRDefault="00527DF8" w:rsidP="00527DF8">
      <w:pPr>
        <w:pStyle w:val="Heading3"/>
        <w:tabs>
          <w:tab w:val="clear" w:pos="0"/>
        </w:tabs>
        <w:ind w:left="720" w:hanging="720"/>
      </w:pPr>
      <w:r w:rsidRPr="00B01241">
        <w:lastRenderedPageBreak/>
        <w:t xml:space="preserve">Table </w:t>
      </w:r>
      <w:r>
        <w:t>–</w:t>
      </w:r>
      <w:r w:rsidRPr="00B01241">
        <w:t xml:space="preserve"> </w:t>
      </w:r>
      <w:r>
        <w:rPr>
          <w:b w:val="0"/>
        </w:rPr>
        <w:t>Acceptable Temperature Ranges by Materials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3"/>
        <w:gridCol w:w="3174"/>
      </w:tblGrid>
      <w:tr w:rsidR="00527DF8" w14:paraId="654250FF" w14:textId="77777777" w:rsidTr="00CF33CA">
        <w:tc>
          <w:tcPr>
            <w:tcW w:w="9520" w:type="dxa"/>
            <w:gridSpan w:val="3"/>
          </w:tcPr>
          <w:p w14:paraId="482241C7" w14:textId="77777777" w:rsidR="00527DF8" w:rsidRPr="002977C6" w:rsidRDefault="00527DF8" w:rsidP="00CF33CA">
            <w:pPr>
              <w:pStyle w:val="BodyText0"/>
              <w:rPr>
                <w:b/>
              </w:rPr>
            </w:pPr>
            <w:r>
              <w:rPr>
                <w:b/>
              </w:rPr>
              <w:t>Table – Acceptable Temperature Ranges by Materials</w:t>
            </w:r>
          </w:p>
        </w:tc>
      </w:tr>
      <w:tr w:rsidR="00527DF8" w14:paraId="14170734" w14:textId="77777777" w:rsidTr="00CF33CA">
        <w:tc>
          <w:tcPr>
            <w:tcW w:w="3173" w:type="dxa"/>
          </w:tcPr>
          <w:p w14:paraId="3C2A4172" w14:textId="77777777" w:rsidR="00527DF8" w:rsidRPr="002977C6" w:rsidRDefault="00527DF8" w:rsidP="00CF33CA">
            <w:pPr>
              <w:pStyle w:val="BodyText0"/>
              <w:rPr>
                <w:b/>
              </w:rPr>
            </w:pPr>
            <w:r w:rsidRPr="002977C6">
              <w:rPr>
                <w:b/>
              </w:rPr>
              <w:t>Material</w:t>
            </w:r>
          </w:p>
        </w:tc>
        <w:tc>
          <w:tcPr>
            <w:tcW w:w="3173" w:type="dxa"/>
          </w:tcPr>
          <w:p w14:paraId="3C1D8117" w14:textId="77777777" w:rsidR="00527DF8" w:rsidRPr="002977C6" w:rsidRDefault="00527DF8" w:rsidP="00CF33CA">
            <w:pPr>
              <w:pStyle w:val="BodyText0"/>
              <w:rPr>
                <w:b/>
              </w:rPr>
            </w:pPr>
            <w:r w:rsidRPr="002977C6">
              <w:rPr>
                <w:b/>
              </w:rPr>
              <w:t>Minimum Temperature (</w:t>
            </w:r>
            <w:r w:rsidRPr="002977C6">
              <w:rPr>
                <w:rFonts w:cs="Arial"/>
                <w:b/>
              </w:rPr>
              <w:t>°</w:t>
            </w:r>
            <w:r w:rsidRPr="002977C6">
              <w:rPr>
                <w:b/>
              </w:rPr>
              <w:t>C)</w:t>
            </w:r>
          </w:p>
        </w:tc>
        <w:tc>
          <w:tcPr>
            <w:tcW w:w="3174" w:type="dxa"/>
          </w:tcPr>
          <w:p w14:paraId="52EE1E8E" w14:textId="77777777" w:rsidR="00527DF8" w:rsidRPr="002977C6" w:rsidRDefault="00527DF8" w:rsidP="00CF33CA">
            <w:pPr>
              <w:pStyle w:val="BodyText0"/>
              <w:rPr>
                <w:b/>
              </w:rPr>
            </w:pPr>
            <w:r w:rsidRPr="002977C6">
              <w:rPr>
                <w:b/>
              </w:rPr>
              <w:t>Maximum Temperature (</w:t>
            </w:r>
            <w:r w:rsidRPr="002977C6">
              <w:rPr>
                <w:rFonts w:cs="Arial"/>
                <w:b/>
              </w:rPr>
              <w:t>°</w:t>
            </w:r>
            <w:r w:rsidRPr="002977C6">
              <w:rPr>
                <w:b/>
              </w:rPr>
              <w:t>C)</w:t>
            </w:r>
          </w:p>
        </w:tc>
      </w:tr>
      <w:tr w:rsidR="00527DF8" w14:paraId="135BB3A8" w14:textId="77777777" w:rsidTr="00CF33CA">
        <w:tc>
          <w:tcPr>
            <w:tcW w:w="3173" w:type="dxa"/>
          </w:tcPr>
          <w:p w14:paraId="527C12A8" w14:textId="77777777" w:rsidR="00527DF8" w:rsidRDefault="00527DF8" w:rsidP="00CF33CA">
            <w:pPr>
              <w:pStyle w:val="BodyText0"/>
            </w:pPr>
            <w:r>
              <w:t>Class 320 Bitumen</w:t>
            </w:r>
          </w:p>
        </w:tc>
        <w:tc>
          <w:tcPr>
            <w:tcW w:w="3173" w:type="dxa"/>
          </w:tcPr>
          <w:p w14:paraId="7CE49CC8" w14:textId="77777777" w:rsidR="00527DF8" w:rsidRDefault="00527DF8" w:rsidP="00CF33CA">
            <w:pPr>
              <w:pStyle w:val="BodyText0"/>
              <w:jc w:val="center"/>
            </w:pPr>
            <w:r>
              <w:t>150</w:t>
            </w:r>
          </w:p>
        </w:tc>
        <w:tc>
          <w:tcPr>
            <w:tcW w:w="3174" w:type="dxa"/>
          </w:tcPr>
          <w:p w14:paraId="695F981E" w14:textId="77777777" w:rsidR="00527DF8" w:rsidRDefault="00527DF8" w:rsidP="00CF33CA">
            <w:pPr>
              <w:pStyle w:val="BodyText0"/>
              <w:jc w:val="center"/>
            </w:pPr>
            <w:r>
              <w:t>170</w:t>
            </w:r>
          </w:p>
        </w:tc>
      </w:tr>
      <w:tr w:rsidR="00527DF8" w14:paraId="04398DF4" w14:textId="77777777" w:rsidTr="00CF33CA">
        <w:tc>
          <w:tcPr>
            <w:tcW w:w="3173" w:type="dxa"/>
          </w:tcPr>
          <w:p w14:paraId="4007F811" w14:textId="77777777" w:rsidR="00527DF8" w:rsidRDefault="00527DF8" w:rsidP="00CF33CA">
            <w:pPr>
              <w:pStyle w:val="BodyText0"/>
            </w:pPr>
            <w:r>
              <w:t>S10E PMB</w:t>
            </w:r>
          </w:p>
        </w:tc>
        <w:tc>
          <w:tcPr>
            <w:tcW w:w="3173" w:type="dxa"/>
          </w:tcPr>
          <w:p w14:paraId="0CC47B52" w14:textId="77777777" w:rsidR="00527DF8" w:rsidRDefault="00527DF8" w:rsidP="00CF33CA">
            <w:pPr>
              <w:pStyle w:val="BodyText0"/>
              <w:jc w:val="center"/>
            </w:pPr>
            <w:r>
              <w:t>150</w:t>
            </w:r>
          </w:p>
        </w:tc>
        <w:tc>
          <w:tcPr>
            <w:tcW w:w="3174" w:type="dxa"/>
          </w:tcPr>
          <w:p w14:paraId="68BBB5C7" w14:textId="77777777" w:rsidR="00527DF8" w:rsidRDefault="00527DF8" w:rsidP="00CF33CA">
            <w:pPr>
              <w:pStyle w:val="BodyText0"/>
              <w:jc w:val="center"/>
            </w:pPr>
            <w:r>
              <w:t>175</w:t>
            </w:r>
          </w:p>
        </w:tc>
      </w:tr>
      <w:tr w:rsidR="00527DF8" w14:paraId="6A8F9113" w14:textId="77777777" w:rsidTr="00CF33CA">
        <w:tc>
          <w:tcPr>
            <w:tcW w:w="3173" w:type="dxa"/>
          </w:tcPr>
          <w:p w14:paraId="2F078A61" w14:textId="77777777" w:rsidR="00527DF8" w:rsidRDefault="00527DF8" w:rsidP="00CF33CA">
            <w:pPr>
              <w:pStyle w:val="BodyText0"/>
            </w:pPr>
            <w:r>
              <w:t>A15E PMB</w:t>
            </w:r>
          </w:p>
        </w:tc>
        <w:tc>
          <w:tcPr>
            <w:tcW w:w="3173" w:type="dxa"/>
          </w:tcPr>
          <w:p w14:paraId="4F5482AE" w14:textId="77777777" w:rsidR="00527DF8" w:rsidRDefault="00527DF8" w:rsidP="00CF33CA">
            <w:pPr>
              <w:pStyle w:val="BodyText0"/>
              <w:jc w:val="center"/>
            </w:pPr>
            <w:r>
              <w:t>160</w:t>
            </w:r>
          </w:p>
        </w:tc>
        <w:tc>
          <w:tcPr>
            <w:tcW w:w="3174" w:type="dxa"/>
          </w:tcPr>
          <w:p w14:paraId="78262613" w14:textId="77777777" w:rsidR="00527DF8" w:rsidRDefault="00527DF8" w:rsidP="00CF33CA">
            <w:pPr>
              <w:pStyle w:val="BodyText0"/>
              <w:jc w:val="center"/>
            </w:pPr>
            <w:r>
              <w:t>175</w:t>
            </w:r>
          </w:p>
        </w:tc>
      </w:tr>
      <w:tr w:rsidR="00527DF8" w14:paraId="4B4C9275" w14:textId="77777777" w:rsidTr="00CF33CA">
        <w:tc>
          <w:tcPr>
            <w:tcW w:w="3173" w:type="dxa"/>
          </w:tcPr>
          <w:p w14:paraId="20BD6E94" w14:textId="77777777" w:rsidR="00527DF8" w:rsidRDefault="00527DF8" w:rsidP="00CF33CA">
            <w:pPr>
              <w:pStyle w:val="BodyText0"/>
            </w:pPr>
            <w:r>
              <w:t>Asphalt at discharge from asphalt mixing plant</w:t>
            </w:r>
          </w:p>
        </w:tc>
        <w:tc>
          <w:tcPr>
            <w:tcW w:w="3173" w:type="dxa"/>
          </w:tcPr>
          <w:p w14:paraId="1E47F417" w14:textId="77777777" w:rsidR="00527DF8" w:rsidRDefault="00527DF8" w:rsidP="00CF33CA">
            <w:pPr>
              <w:pStyle w:val="BodyText0"/>
              <w:jc w:val="center"/>
            </w:pPr>
            <w:r>
              <w:t xml:space="preserve">   135 </w:t>
            </w:r>
            <w:r w:rsidRPr="005A07EC">
              <w:rPr>
                <w:sz w:val="28"/>
                <w:szCs w:val="28"/>
              </w:rPr>
              <w:t>*</w:t>
            </w:r>
          </w:p>
        </w:tc>
        <w:tc>
          <w:tcPr>
            <w:tcW w:w="3174" w:type="dxa"/>
          </w:tcPr>
          <w:p w14:paraId="496BE568" w14:textId="77777777" w:rsidR="00527DF8" w:rsidRDefault="00527DF8" w:rsidP="00CF33CA">
            <w:pPr>
              <w:pStyle w:val="BodyText0"/>
              <w:jc w:val="center"/>
            </w:pPr>
            <w:r>
              <w:t>170</w:t>
            </w:r>
          </w:p>
        </w:tc>
      </w:tr>
      <w:tr w:rsidR="00527DF8" w14:paraId="0F38DF62" w14:textId="77777777" w:rsidTr="00CF33CA">
        <w:tc>
          <w:tcPr>
            <w:tcW w:w="9520" w:type="dxa"/>
            <w:gridSpan w:val="3"/>
          </w:tcPr>
          <w:p w14:paraId="539B7DE0" w14:textId="77777777" w:rsidR="00527DF8" w:rsidRDefault="00527DF8" w:rsidP="00CF33CA">
            <w:pPr>
              <w:pStyle w:val="BodyText0"/>
            </w:pPr>
            <w:r w:rsidRPr="005A07EC">
              <w:rPr>
                <w:sz w:val="28"/>
                <w:szCs w:val="28"/>
              </w:rPr>
              <w:t>*</w:t>
            </w:r>
            <w:r>
              <w:t xml:space="preserve"> Minimum of 130</w:t>
            </w:r>
            <w:r>
              <w:rPr>
                <w:rFonts w:cs="Arial"/>
              </w:rPr>
              <w:t>°</w:t>
            </w:r>
            <w:r>
              <w:t>C when produced as warm mix asphalt</w:t>
            </w:r>
          </w:p>
        </w:tc>
      </w:tr>
    </w:tbl>
    <w:p w14:paraId="13DE6063" w14:textId="77777777" w:rsidR="00527DF8" w:rsidRPr="00DE0CB0" w:rsidRDefault="00527DF8" w:rsidP="00527DF8">
      <w:pPr>
        <w:pStyle w:val="Heading2"/>
        <w:tabs>
          <w:tab w:val="clear" w:pos="0"/>
        </w:tabs>
        <w:ind w:left="720" w:hanging="720"/>
      </w:pPr>
      <w:r w:rsidRPr="00DE0CB0">
        <w:t>Transport And Supply</w:t>
      </w:r>
    </w:p>
    <w:p w14:paraId="552468C4" w14:textId="77777777" w:rsidR="00527DF8" w:rsidRPr="00DE0CB0" w:rsidRDefault="00527DF8" w:rsidP="00527DF8">
      <w:pPr>
        <w:pStyle w:val="Heading3"/>
        <w:tabs>
          <w:tab w:val="clear" w:pos="0"/>
        </w:tabs>
        <w:ind w:left="720" w:hanging="720"/>
      </w:pPr>
      <w:r w:rsidRPr="00DE0CB0">
        <w:t>Transport</w:t>
      </w:r>
    </w:p>
    <w:p w14:paraId="70D406E2" w14:textId="77777777" w:rsidR="00527DF8" w:rsidRPr="00862DFC" w:rsidRDefault="00527DF8" w:rsidP="00527DF8">
      <w:pPr>
        <w:pStyle w:val="BodyText0"/>
      </w:pPr>
      <w:r w:rsidRPr="00DE0CB0">
        <w:t>Ensure that truck trays are clean to permit easy discharge</w:t>
      </w:r>
      <w:r>
        <w:t xml:space="preserve"> and that </w:t>
      </w:r>
      <w:r w:rsidRPr="00862DFC">
        <w:t>transport mix trucks are free from oil leaks.</w:t>
      </w:r>
    </w:p>
    <w:p w14:paraId="11190A95" w14:textId="77777777" w:rsidR="00527DF8" w:rsidRPr="00862DFC" w:rsidRDefault="00527DF8" w:rsidP="00527DF8">
      <w:pPr>
        <w:pStyle w:val="BodyText0"/>
      </w:pPr>
      <w:r w:rsidRPr="00862DFC">
        <w:t>Cover asphalt during transport to reduce the rate of cooling of the mix.</w:t>
      </w:r>
    </w:p>
    <w:p w14:paraId="08B7C0FC" w14:textId="77777777" w:rsidR="00527DF8" w:rsidRPr="00DE0CB0" w:rsidRDefault="00527DF8" w:rsidP="00527DF8">
      <w:pPr>
        <w:pStyle w:val="BodyText0"/>
      </w:pPr>
      <w:r w:rsidRPr="00DE0CB0">
        <w:t>Fit each truck with an adjustable tailgate to allow control of the mix during discharge into the spreading device.</w:t>
      </w:r>
    </w:p>
    <w:p w14:paraId="0C7348A2" w14:textId="77777777" w:rsidR="00527DF8" w:rsidRDefault="00527DF8" w:rsidP="00527DF8">
      <w:pPr>
        <w:pStyle w:val="BodyText0"/>
      </w:pPr>
      <w:r>
        <w:t>Ensure delivery dockets provide traceability for each load, including a record of:</w:t>
      </w:r>
    </w:p>
    <w:p w14:paraId="3DB63476" w14:textId="77777777" w:rsidR="00527DF8" w:rsidRDefault="00527DF8" w:rsidP="00CC1C82">
      <w:pPr>
        <w:pStyle w:val="BodyText0"/>
        <w:numPr>
          <w:ilvl w:val="0"/>
          <w:numId w:val="36"/>
        </w:numPr>
        <w:jc w:val="left"/>
      </w:pPr>
      <w:r>
        <w:t xml:space="preserve">Docket Number </w:t>
      </w:r>
    </w:p>
    <w:p w14:paraId="120762E5" w14:textId="77777777" w:rsidR="00527DF8" w:rsidRDefault="00527DF8" w:rsidP="00CC1C82">
      <w:pPr>
        <w:pStyle w:val="BodyText0"/>
        <w:numPr>
          <w:ilvl w:val="0"/>
          <w:numId w:val="36"/>
        </w:numPr>
        <w:jc w:val="left"/>
      </w:pPr>
      <w:r>
        <w:t>Time of Departure</w:t>
      </w:r>
    </w:p>
    <w:p w14:paraId="40699E5E" w14:textId="77777777" w:rsidR="00527DF8" w:rsidRDefault="00527DF8" w:rsidP="00CC1C82">
      <w:pPr>
        <w:pStyle w:val="BodyText0"/>
        <w:numPr>
          <w:ilvl w:val="0"/>
          <w:numId w:val="36"/>
        </w:numPr>
        <w:jc w:val="left"/>
      </w:pPr>
      <w:r>
        <w:t>Temperature at manufacture</w:t>
      </w:r>
    </w:p>
    <w:p w14:paraId="2EED5850" w14:textId="77777777" w:rsidR="00527DF8" w:rsidRDefault="00527DF8" w:rsidP="00CC1C82">
      <w:pPr>
        <w:pStyle w:val="BodyText0"/>
        <w:numPr>
          <w:ilvl w:val="0"/>
          <w:numId w:val="36"/>
        </w:numPr>
        <w:jc w:val="left"/>
      </w:pPr>
      <w:r>
        <w:t>Product Type include Bitumen Type</w:t>
      </w:r>
    </w:p>
    <w:p w14:paraId="6261B892" w14:textId="77777777" w:rsidR="00527DF8" w:rsidRDefault="00527DF8" w:rsidP="00CC1C82">
      <w:pPr>
        <w:pStyle w:val="BodyText0"/>
        <w:numPr>
          <w:ilvl w:val="0"/>
          <w:numId w:val="36"/>
        </w:numPr>
        <w:jc w:val="left"/>
      </w:pPr>
      <w:r>
        <w:t>Mass of Materials – Individual load and Progressive Tonnes</w:t>
      </w:r>
    </w:p>
    <w:p w14:paraId="59F2AC21" w14:textId="77777777" w:rsidR="00527DF8" w:rsidRPr="00DE0CB0" w:rsidRDefault="00527DF8" w:rsidP="00527DF8">
      <w:pPr>
        <w:pStyle w:val="Heading3"/>
        <w:tabs>
          <w:tab w:val="clear" w:pos="0"/>
        </w:tabs>
        <w:ind w:left="720" w:hanging="720"/>
      </w:pPr>
      <w:r w:rsidRPr="00DE0CB0">
        <w:t>Rate of Supply</w:t>
      </w:r>
    </w:p>
    <w:p w14:paraId="4DC247D4" w14:textId="77777777" w:rsidR="00527DF8" w:rsidRPr="00DE0CB0" w:rsidRDefault="00527DF8" w:rsidP="00527DF8">
      <w:pPr>
        <w:pStyle w:val="BodyText0"/>
      </w:pPr>
      <w:r w:rsidRPr="00DE0CB0">
        <w:t>Deliver the mix at a uniform rate within the capacity of the spreading and compacting plant.</w:t>
      </w:r>
    </w:p>
    <w:p w14:paraId="314A61B0" w14:textId="77777777" w:rsidR="00527DF8" w:rsidRPr="00DE0CB0" w:rsidRDefault="00527DF8" w:rsidP="00527DF8">
      <w:pPr>
        <w:pStyle w:val="BodyText0"/>
      </w:pPr>
      <w:r w:rsidRPr="00DE0CB0">
        <w:t xml:space="preserve">Rate of delivery must allow continuous placing of the mix having </w:t>
      </w:r>
      <w:proofErr w:type="gramStart"/>
      <w:r w:rsidRPr="00DE0CB0">
        <w:t>regard</w:t>
      </w:r>
      <w:proofErr w:type="gramEnd"/>
      <w:r w:rsidRPr="00DE0CB0">
        <w:t xml:space="preserve"> to;</w:t>
      </w:r>
    </w:p>
    <w:p w14:paraId="0D927655"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the number of haulage vehicles available;  and</w:t>
      </w:r>
    </w:p>
    <w:p w14:paraId="46D242BE" w14:textId="77777777" w:rsidR="00527DF8" w:rsidRPr="00DE0CB0" w:rsidRDefault="00527DF8" w:rsidP="00CC1C82">
      <w:pPr>
        <w:pStyle w:val="ListBullet"/>
        <w:numPr>
          <w:ilvl w:val="0"/>
          <w:numId w:val="25"/>
        </w:numPr>
        <w:tabs>
          <w:tab w:val="clear" w:pos="927"/>
          <w:tab w:val="num" w:pos="567"/>
        </w:tabs>
        <w:spacing w:before="60" w:after="60"/>
        <w:ind w:left="567" w:hanging="567"/>
      </w:pPr>
      <w:proofErr w:type="gramStart"/>
      <w:r w:rsidRPr="00DE0CB0">
        <w:t>the</w:t>
      </w:r>
      <w:proofErr w:type="gramEnd"/>
      <w:r w:rsidRPr="00DE0CB0">
        <w:t xml:space="preserve"> haulage distance to the work.</w:t>
      </w:r>
    </w:p>
    <w:p w14:paraId="0B573EC8" w14:textId="77777777" w:rsidR="00527DF8" w:rsidRPr="00DE0CB0" w:rsidRDefault="00527DF8" w:rsidP="00527DF8">
      <w:pPr>
        <w:pStyle w:val="BodyText0"/>
      </w:pPr>
      <w:r w:rsidRPr="00DE0CB0">
        <w:t>Minimise cooling of the mix by prompt delivery.</w:t>
      </w:r>
    </w:p>
    <w:p w14:paraId="2D102446" w14:textId="77777777" w:rsidR="00527DF8" w:rsidRPr="00DE0CB0" w:rsidRDefault="00527DF8" w:rsidP="00527DF8">
      <w:pPr>
        <w:pStyle w:val="Heading2"/>
        <w:tabs>
          <w:tab w:val="clear" w:pos="0"/>
        </w:tabs>
        <w:ind w:left="720" w:hanging="720"/>
      </w:pPr>
      <w:r w:rsidRPr="00DE0CB0">
        <w:t>Spreading</w:t>
      </w:r>
      <w:r>
        <w:t xml:space="preserve"> - </w:t>
      </w:r>
      <w:r w:rsidRPr="002977C6">
        <w:t>WITNESS POINT</w:t>
      </w:r>
    </w:p>
    <w:p w14:paraId="5F4C4BF2" w14:textId="77777777" w:rsidR="00527DF8" w:rsidRPr="00DE0CB0" w:rsidRDefault="00527DF8" w:rsidP="00527DF8">
      <w:pPr>
        <w:pStyle w:val="Heading3"/>
        <w:tabs>
          <w:tab w:val="clear" w:pos="0"/>
        </w:tabs>
        <w:ind w:left="720" w:hanging="720"/>
      </w:pPr>
      <w:r w:rsidRPr="00DE0CB0">
        <w:t>General</w:t>
      </w:r>
    </w:p>
    <w:p w14:paraId="0D0A7DCD" w14:textId="77777777" w:rsidR="00527DF8" w:rsidRPr="00DE0CB0" w:rsidRDefault="00527DF8" w:rsidP="00527DF8">
      <w:pPr>
        <w:pStyle w:val="BodyText0"/>
      </w:pPr>
      <w:r w:rsidRPr="00DE0CB0">
        <w:t xml:space="preserve">Lay the final surface layer at a uniform </w:t>
      </w:r>
      <w:proofErr w:type="gramStart"/>
      <w:r w:rsidRPr="00DE0CB0">
        <w:t>thickness,</w:t>
      </w:r>
      <w:proofErr w:type="gramEnd"/>
      <w:r w:rsidRPr="00DE0CB0">
        <w:t xml:space="preserve"> and as one continuous operation</w:t>
      </w:r>
      <w:r>
        <w:t xml:space="preserve"> where practicable</w:t>
      </w:r>
      <w:r w:rsidRPr="00DE0CB0">
        <w:t>.</w:t>
      </w:r>
    </w:p>
    <w:p w14:paraId="6688D0C0" w14:textId="77777777" w:rsidR="00527DF8" w:rsidRPr="00DE0CB0" w:rsidRDefault="00527DF8" w:rsidP="00527DF8">
      <w:pPr>
        <w:pStyle w:val="BodyText0"/>
      </w:pPr>
      <w:r w:rsidRPr="00DE0CB0">
        <w:t>Construct a transverse joint whenever the operation ceases.</w:t>
      </w:r>
    </w:p>
    <w:p w14:paraId="29BD4731" w14:textId="77777777" w:rsidR="00527DF8" w:rsidRPr="00DE0CB0" w:rsidRDefault="00527DF8" w:rsidP="00527DF8">
      <w:pPr>
        <w:pStyle w:val="BodyText0"/>
      </w:pPr>
      <w:r w:rsidRPr="00DE0CB0">
        <w:t>Remove from site, prior to initial rolling, asphalt that has cooled below the required initial rolling temperature.</w:t>
      </w:r>
    </w:p>
    <w:p w14:paraId="5D60FCCA" w14:textId="77777777" w:rsidR="00527DF8" w:rsidRPr="00DE0CB0" w:rsidRDefault="00527DF8" w:rsidP="00527DF8">
      <w:pPr>
        <w:pStyle w:val="BodyText0"/>
      </w:pPr>
      <w:r w:rsidRPr="00DE0CB0">
        <w:t>Cease laying asphalt during heavy or continuous rain, or in wet conditions where the material will not adhere or key to the surface.</w:t>
      </w:r>
    </w:p>
    <w:p w14:paraId="6CCEB0FD" w14:textId="77777777" w:rsidR="00527DF8" w:rsidRPr="00DE0CB0" w:rsidRDefault="00527DF8" w:rsidP="00527DF8">
      <w:pPr>
        <w:pStyle w:val="BodyText0"/>
      </w:pPr>
      <w:r w:rsidRPr="00DE0CB0">
        <w:t>Remove from site all excess or spilt asphalt.</w:t>
      </w:r>
    </w:p>
    <w:p w14:paraId="5068D16C" w14:textId="77777777" w:rsidR="00527DF8" w:rsidRPr="00DE0CB0" w:rsidRDefault="00527DF8" w:rsidP="00527DF8">
      <w:pPr>
        <w:pStyle w:val="Heading3"/>
        <w:tabs>
          <w:tab w:val="clear" w:pos="0"/>
        </w:tabs>
        <w:ind w:left="720" w:hanging="720"/>
      </w:pPr>
      <w:r w:rsidRPr="00DE0CB0">
        <w:t>Mechanical Spreading</w:t>
      </w:r>
    </w:p>
    <w:p w14:paraId="6036EB48" w14:textId="77777777" w:rsidR="00527DF8" w:rsidRDefault="00527DF8" w:rsidP="00527DF8">
      <w:pPr>
        <w:pStyle w:val="BodyText0"/>
      </w:pPr>
      <w:r w:rsidRPr="00DE0CB0">
        <w:t>Provide a self</w:t>
      </w:r>
      <w:r w:rsidRPr="00DE0CB0">
        <w:noBreakHyphen/>
        <w:t xml:space="preserve">propelled </w:t>
      </w:r>
      <w:r>
        <w:t>paving machine</w:t>
      </w:r>
      <w:r w:rsidRPr="00DE0CB0">
        <w:t xml:space="preserve"> having an effectiv</w:t>
      </w:r>
      <w:r>
        <w:t xml:space="preserve">e capacity of not less than 250 </w:t>
      </w:r>
      <w:r w:rsidRPr="00DE0CB0">
        <w:t>tonnes per eight hour day</w:t>
      </w:r>
      <w:r>
        <w:t>.</w:t>
      </w:r>
    </w:p>
    <w:p w14:paraId="35ED1B33" w14:textId="77777777" w:rsidR="00527DF8" w:rsidRDefault="00527DF8" w:rsidP="00527DF8">
      <w:pPr>
        <w:pStyle w:val="BodyText0"/>
      </w:pPr>
      <w:r>
        <w:t>Paving machines must be equipped and operated with automatic joint matching facility</w:t>
      </w:r>
      <w:r w:rsidRPr="00DE0CB0">
        <w:t>.</w:t>
      </w:r>
    </w:p>
    <w:p w14:paraId="64393889" w14:textId="77777777" w:rsidR="00527DF8" w:rsidRPr="00DE0CB0" w:rsidRDefault="00527DF8" w:rsidP="00527DF8">
      <w:pPr>
        <w:pStyle w:val="Heading3"/>
        <w:tabs>
          <w:tab w:val="clear" w:pos="0"/>
        </w:tabs>
        <w:ind w:left="720" w:hanging="720"/>
      </w:pPr>
      <w:r w:rsidRPr="00DE0CB0">
        <w:t>Hand Spreading</w:t>
      </w:r>
    </w:p>
    <w:p w14:paraId="023AC4C7" w14:textId="77777777" w:rsidR="00527DF8" w:rsidRPr="00DE0CB0" w:rsidRDefault="00527DF8" w:rsidP="00527DF8">
      <w:pPr>
        <w:pStyle w:val="BodyText0"/>
      </w:pPr>
      <w:r w:rsidRPr="00DE0CB0">
        <w:t>Hand spread only in locations where spreading</w:t>
      </w:r>
      <w:r>
        <w:t xml:space="preserve"> with a paving machine</w:t>
      </w:r>
      <w:r w:rsidRPr="00DE0CB0">
        <w:t xml:space="preserve"> is </w:t>
      </w:r>
      <w:r>
        <w:t>impractical</w:t>
      </w:r>
      <w:r w:rsidRPr="00DE0CB0">
        <w:t>, and to correct localised depressions or irregularities.</w:t>
      </w:r>
    </w:p>
    <w:p w14:paraId="239BB414" w14:textId="77777777" w:rsidR="00527DF8" w:rsidRPr="00DE0CB0" w:rsidRDefault="00527DF8" w:rsidP="00527DF8">
      <w:pPr>
        <w:pStyle w:val="Heading3"/>
        <w:tabs>
          <w:tab w:val="clear" w:pos="0"/>
        </w:tabs>
        <w:ind w:left="720" w:hanging="720"/>
      </w:pPr>
      <w:bookmarkStart w:id="970" w:name="_Ref469669605"/>
      <w:r w:rsidRPr="00DE0CB0">
        <w:lastRenderedPageBreak/>
        <w:t>Laying Pattern</w:t>
      </w:r>
      <w:bookmarkEnd w:id="970"/>
    </w:p>
    <w:p w14:paraId="27581612" w14:textId="77777777" w:rsidR="00527DF8" w:rsidRDefault="00527DF8" w:rsidP="00527DF8">
      <w:pPr>
        <w:pStyle w:val="BodyText0"/>
      </w:pPr>
      <w:r w:rsidRPr="00DE0CB0">
        <w:t>Complete the work as one continuous operation</w:t>
      </w:r>
      <w:r>
        <w:t xml:space="preserve"> where practicable</w:t>
      </w:r>
      <w:r w:rsidRPr="00DE0CB0">
        <w:t>.</w:t>
      </w:r>
    </w:p>
    <w:p w14:paraId="795380DC" w14:textId="77777777" w:rsidR="00527DF8" w:rsidRPr="00DE0CB0" w:rsidRDefault="00527DF8" w:rsidP="00527DF8">
      <w:pPr>
        <w:pStyle w:val="BodyText0"/>
      </w:pPr>
      <w:r w:rsidRPr="00D92F39">
        <w:rPr>
          <w:b/>
        </w:rPr>
        <w:t>Witness Point</w:t>
      </w:r>
      <w:r>
        <w:t xml:space="preserve"> - Supply construction program plans 7 working days prior to commencement of works.  Confirm paving plan prior to the commencement of each shift.</w:t>
      </w:r>
    </w:p>
    <w:p w14:paraId="13836D56" w14:textId="77777777" w:rsidR="00527DF8" w:rsidRPr="00DE0CB0" w:rsidRDefault="00527DF8" w:rsidP="00527DF8">
      <w:pPr>
        <w:pStyle w:val="Heading3"/>
        <w:tabs>
          <w:tab w:val="clear" w:pos="0"/>
        </w:tabs>
        <w:ind w:left="720" w:hanging="720"/>
      </w:pPr>
      <w:r w:rsidRPr="00DE0CB0">
        <w:t>Joints Generally</w:t>
      </w:r>
    </w:p>
    <w:p w14:paraId="340647FF" w14:textId="77777777" w:rsidR="00527DF8" w:rsidRDefault="00527DF8" w:rsidP="00527DF8">
      <w:pPr>
        <w:pStyle w:val="BodyText0"/>
      </w:pPr>
      <w:r w:rsidRPr="00DE0CB0">
        <w:t>Minimise the number of longitudinal and transverse joints.</w:t>
      </w:r>
    </w:p>
    <w:p w14:paraId="7004CD9D" w14:textId="77777777" w:rsidR="00527DF8" w:rsidRPr="00DE0CB0" w:rsidRDefault="00527DF8" w:rsidP="00527DF8">
      <w:pPr>
        <w:pStyle w:val="BodyText0"/>
      </w:pPr>
      <w:r w:rsidRPr="00DE0CB0">
        <w:t>Do not</w:t>
      </w:r>
      <w:r>
        <w:t xml:space="preserve"> leave longitudinal joints</w:t>
      </w:r>
      <w:r w:rsidRPr="00DE0CB0">
        <w:t xml:space="preserve"> on a pavement in use by traffic.</w:t>
      </w:r>
    </w:p>
    <w:p w14:paraId="0350E0EC" w14:textId="77777777" w:rsidR="00527DF8" w:rsidRDefault="00527DF8" w:rsidP="00527DF8">
      <w:pPr>
        <w:pStyle w:val="BodyText0"/>
      </w:pPr>
      <w:r>
        <w:t>Joints are not to be placed in wheel paths.</w:t>
      </w:r>
    </w:p>
    <w:p w14:paraId="50D16BF7" w14:textId="77777777" w:rsidR="00527DF8" w:rsidRPr="00DE0CB0" w:rsidRDefault="00527DF8" w:rsidP="00527DF8">
      <w:pPr>
        <w:pStyle w:val="BodyText0"/>
      </w:pPr>
      <w:r>
        <w:t>Joints are not to be placed at Intersections where practicable.</w:t>
      </w:r>
    </w:p>
    <w:p w14:paraId="0D27BF59" w14:textId="77777777" w:rsidR="00527DF8" w:rsidRPr="00DE0CB0" w:rsidRDefault="00527DF8" w:rsidP="00527DF8">
      <w:pPr>
        <w:pStyle w:val="BodyText0"/>
      </w:pPr>
      <w:r w:rsidRPr="00DE0CB0">
        <w:t>Offset the joints in mult</w:t>
      </w:r>
      <w:r>
        <w:t>iple layer work by at least 100</w:t>
      </w:r>
      <w:r w:rsidRPr="00DE0CB0">
        <w:t>mm so that joints in the surface course do not overlay joints in the previous course.</w:t>
      </w:r>
    </w:p>
    <w:p w14:paraId="48E470EE" w14:textId="77777777" w:rsidR="00527DF8" w:rsidRPr="00DE0CB0" w:rsidRDefault="00527DF8" w:rsidP="00527DF8">
      <w:pPr>
        <w:pStyle w:val="BodyText0"/>
      </w:pPr>
      <w:r w:rsidRPr="00DE0CB0">
        <w:t>Ove</w:t>
      </w:r>
      <w:r>
        <w:t>rlap the finished asphalt by 25mm to 75</w:t>
      </w:r>
      <w:r w:rsidRPr="00DE0CB0">
        <w:t>mm when spreading.</w:t>
      </w:r>
    </w:p>
    <w:p w14:paraId="7ECD2BC1" w14:textId="77777777" w:rsidR="00527DF8" w:rsidRPr="00DE0CB0" w:rsidRDefault="00527DF8" w:rsidP="00527DF8">
      <w:pPr>
        <w:pStyle w:val="BodyText0"/>
      </w:pPr>
      <w:r w:rsidRPr="00DE0CB0">
        <w:t>Push the overlap asphalt back immediately to form a ridge along the joint.</w:t>
      </w:r>
    </w:p>
    <w:p w14:paraId="20148E64" w14:textId="77777777" w:rsidR="00527DF8" w:rsidRPr="00DE0CB0" w:rsidRDefault="00527DF8" w:rsidP="00527DF8">
      <w:pPr>
        <w:pStyle w:val="BodyText0"/>
      </w:pPr>
      <w:r w:rsidRPr="00DE0CB0">
        <w:t xml:space="preserve">Roll the ridge to form a smooth </w:t>
      </w:r>
      <w:r>
        <w:t xml:space="preserve">level </w:t>
      </w:r>
      <w:r w:rsidRPr="00DE0CB0">
        <w:t>joint.</w:t>
      </w:r>
    </w:p>
    <w:p w14:paraId="4FA74ECB" w14:textId="77777777" w:rsidR="00527DF8" w:rsidRPr="00DE0CB0" w:rsidRDefault="00527DF8" w:rsidP="00527DF8">
      <w:pPr>
        <w:pStyle w:val="BodyText0"/>
      </w:pPr>
      <w:r w:rsidRPr="00DE0CB0">
        <w:t>Remove excess asphalt prior to final rolling.</w:t>
      </w:r>
    </w:p>
    <w:p w14:paraId="6086B1FD" w14:textId="77777777" w:rsidR="00527DF8" w:rsidRPr="00DE0CB0" w:rsidRDefault="00527DF8" w:rsidP="00527DF8">
      <w:pPr>
        <w:pStyle w:val="BodyText0"/>
      </w:pPr>
      <w:r w:rsidRPr="00DE0CB0">
        <w:t>Prevent the accumulation of coarse particles along the joint by raking.</w:t>
      </w:r>
    </w:p>
    <w:p w14:paraId="2A67147F" w14:textId="77777777" w:rsidR="00527DF8" w:rsidRPr="00DE0CB0" w:rsidRDefault="00527DF8" w:rsidP="00527DF8">
      <w:pPr>
        <w:pStyle w:val="Heading3"/>
        <w:tabs>
          <w:tab w:val="clear" w:pos="0"/>
        </w:tabs>
        <w:ind w:left="720" w:hanging="720"/>
      </w:pPr>
      <w:r w:rsidRPr="00DE0CB0">
        <w:t>Tra</w:t>
      </w:r>
      <w:r>
        <w:t>ns</w:t>
      </w:r>
      <w:r w:rsidRPr="00DE0CB0">
        <w:t>verse Joints</w:t>
      </w:r>
    </w:p>
    <w:p w14:paraId="4F8A20F4" w14:textId="77777777" w:rsidR="00527DF8" w:rsidRDefault="00527DF8" w:rsidP="00527DF8">
      <w:pPr>
        <w:pStyle w:val="BodyText0"/>
      </w:pPr>
      <w:r w:rsidRPr="00DE0CB0">
        <w:t>Form tra</w:t>
      </w:r>
      <w:r>
        <w:t>ns</w:t>
      </w:r>
      <w:r w:rsidRPr="00DE0CB0">
        <w:t>verse joints by cutting the end of the spread material to a vertical face and remove loose material.</w:t>
      </w:r>
    </w:p>
    <w:p w14:paraId="011F2229" w14:textId="77777777" w:rsidR="00527DF8" w:rsidRPr="00862DFC" w:rsidRDefault="00527DF8" w:rsidP="00527DF8">
      <w:pPr>
        <w:pStyle w:val="BodyText0"/>
      </w:pPr>
      <w:r w:rsidRPr="00862DFC">
        <w:t xml:space="preserve">Ensure transverse joints are level using a 3 metre straight edge and cut back to the true level surface with no deviation. </w:t>
      </w:r>
      <w:proofErr w:type="gramStart"/>
      <w:r w:rsidRPr="00862DFC">
        <w:t>Minimum of 200mm or to match cross fall.</w:t>
      </w:r>
      <w:proofErr w:type="gramEnd"/>
    </w:p>
    <w:p w14:paraId="226E397E" w14:textId="77777777" w:rsidR="00527DF8" w:rsidRPr="00DE0CB0" w:rsidRDefault="00527DF8" w:rsidP="00527DF8">
      <w:pPr>
        <w:pStyle w:val="BodyText0"/>
      </w:pPr>
      <w:r w:rsidRPr="00DE0CB0">
        <w:t>Check the surface adjacent to the joint with a straight edge and correct any surface defects immediately.</w:t>
      </w:r>
    </w:p>
    <w:p w14:paraId="79A04BE5" w14:textId="77777777" w:rsidR="00527DF8" w:rsidRDefault="00527DF8" w:rsidP="00527DF8">
      <w:pPr>
        <w:pStyle w:val="BodyText0"/>
      </w:pPr>
      <w:r w:rsidRPr="00DE0CB0">
        <w:t>Treat the face of the joint with bitumen emulsion tack coat prior to spreading adjacent section.</w:t>
      </w:r>
    </w:p>
    <w:p w14:paraId="158C9395" w14:textId="77777777" w:rsidR="00527DF8" w:rsidRPr="00DE0CB0" w:rsidRDefault="00527DF8" w:rsidP="00527DF8">
      <w:pPr>
        <w:pStyle w:val="BodyText0"/>
      </w:pPr>
      <w:r w:rsidRPr="00DE0CB0">
        <w:t>Transverse Match of Overlay to Existing Pavement:</w:t>
      </w:r>
    </w:p>
    <w:p w14:paraId="4D066EE7"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Saw cut existing asphalt pavement 20mm depth along the match line of joint.</w:t>
      </w:r>
    </w:p>
    <w:p w14:paraId="0AD98177"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Remove taper wedge of existing asphalt pavement along the overlay side of match joint.</w:t>
      </w:r>
    </w:p>
    <w:p w14:paraId="55487B22"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 xml:space="preserve">Feather the asphalt overlay down to the existing pavement to achieve a maximum slope of 1 in </w:t>
      </w:r>
      <w:r>
        <w:t>10</w:t>
      </w:r>
      <w:r w:rsidRPr="00DE0CB0">
        <w:t xml:space="preserve"> and for the full width of the pavement.</w:t>
      </w:r>
    </w:p>
    <w:p w14:paraId="58A8BD70" w14:textId="77777777" w:rsidR="00527DF8" w:rsidRDefault="00527DF8" w:rsidP="00CC1C82">
      <w:pPr>
        <w:pStyle w:val="ListBullet"/>
        <w:numPr>
          <w:ilvl w:val="0"/>
          <w:numId w:val="25"/>
        </w:numPr>
        <w:tabs>
          <w:tab w:val="clear" w:pos="927"/>
          <w:tab w:val="num" w:pos="567"/>
        </w:tabs>
        <w:spacing w:before="60" w:after="60"/>
        <w:ind w:left="567" w:hanging="567"/>
      </w:pPr>
      <w:r w:rsidRPr="00DE0CB0">
        <w:t>Ensure depth of overlay above existing pavement in taper wedge area is not less than 20 mm.</w:t>
      </w:r>
    </w:p>
    <w:p w14:paraId="5C7855B7" w14:textId="77777777" w:rsidR="00527DF8" w:rsidRPr="00DE0CB0" w:rsidRDefault="00527DF8" w:rsidP="00527DF8">
      <w:pPr>
        <w:pStyle w:val="Heading3"/>
        <w:tabs>
          <w:tab w:val="clear" w:pos="0"/>
        </w:tabs>
        <w:ind w:left="720" w:hanging="720"/>
      </w:pPr>
      <w:r w:rsidRPr="00DE0CB0">
        <w:t>Longitudinal Joints</w:t>
      </w:r>
    </w:p>
    <w:p w14:paraId="0F7D3A21" w14:textId="77777777" w:rsidR="00527DF8" w:rsidRPr="00DE0CB0" w:rsidRDefault="00527DF8" w:rsidP="00527DF8">
      <w:pPr>
        <w:pStyle w:val="BodyText0"/>
      </w:pPr>
      <w:r w:rsidRPr="00DE0CB0">
        <w:t>Keep longitudinal joints straight or follow the line of curvature.</w:t>
      </w:r>
    </w:p>
    <w:p w14:paraId="522BC600" w14:textId="77777777" w:rsidR="00527DF8" w:rsidRPr="00DE0CB0" w:rsidRDefault="00527DF8" w:rsidP="00527DF8">
      <w:pPr>
        <w:pStyle w:val="BodyText0"/>
      </w:pPr>
      <w:r w:rsidRPr="00DE0CB0">
        <w:t>Minimise the unsupported length left overnight</w:t>
      </w:r>
      <w:r>
        <w:t>.</w:t>
      </w:r>
    </w:p>
    <w:p w14:paraId="7457C8CF" w14:textId="77777777" w:rsidR="00527DF8" w:rsidRPr="00DE0CB0" w:rsidRDefault="00527DF8" w:rsidP="00527DF8">
      <w:pPr>
        <w:pStyle w:val="BodyText0"/>
      </w:pPr>
      <w:r w:rsidRPr="00DE0CB0">
        <w:t xml:space="preserve">Rectify broken sections of unsupported edge by cutting a vertical face before resuming </w:t>
      </w:r>
      <w:proofErr w:type="gramStart"/>
      <w:r w:rsidRPr="00DE0CB0">
        <w:t>laying</w:t>
      </w:r>
      <w:proofErr w:type="gramEnd"/>
      <w:r w:rsidRPr="00DE0CB0">
        <w:t>.</w:t>
      </w:r>
    </w:p>
    <w:p w14:paraId="66BFB318" w14:textId="77777777" w:rsidR="00527DF8" w:rsidRDefault="00527DF8" w:rsidP="00527DF8">
      <w:pPr>
        <w:pStyle w:val="BodyText0"/>
      </w:pPr>
      <w:r w:rsidRPr="00DE0CB0">
        <w:t>Treat the face of the joint with bitumen emulsion tack coat prior to spreading adjacent section.</w:t>
      </w:r>
    </w:p>
    <w:p w14:paraId="63469056" w14:textId="77777777" w:rsidR="00527DF8" w:rsidRPr="00DE0CB0" w:rsidRDefault="00527DF8" w:rsidP="00527DF8">
      <w:pPr>
        <w:pStyle w:val="Heading3"/>
        <w:tabs>
          <w:tab w:val="clear" w:pos="0"/>
        </w:tabs>
        <w:ind w:left="720" w:hanging="720"/>
      </w:pPr>
      <w:r>
        <w:t>Temporary Ramps</w:t>
      </w:r>
    </w:p>
    <w:p w14:paraId="251C0D4F" w14:textId="77777777" w:rsidR="00527DF8" w:rsidRPr="00DE0CB0" w:rsidRDefault="00527DF8" w:rsidP="00527DF8">
      <w:pPr>
        <w:pStyle w:val="BodyText0"/>
      </w:pPr>
      <w:r w:rsidRPr="00DE0CB0">
        <w:t>Provide ramps of compacted asphalt with a</w:t>
      </w:r>
      <w:r>
        <w:t xml:space="preserve"> </w:t>
      </w:r>
      <w:r w:rsidRPr="00DE0CB0">
        <w:t xml:space="preserve">maximum grade of </w:t>
      </w:r>
      <w:r>
        <w:t>1% relative to pavement grade, where</w:t>
      </w:r>
      <w:r w:rsidRPr="00DE0CB0">
        <w:t xml:space="preserve"> </w:t>
      </w:r>
      <w:r>
        <w:t xml:space="preserve">transverse </w:t>
      </w:r>
      <w:r w:rsidRPr="00DE0CB0">
        <w:t>joints are left overnight on trafficked pavements.</w:t>
      </w:r>
    </w:p>
    <w:p w14:paraId="40374FEA" w14:textId="77777777" w:rsidR="00527DF8" w:rsidRDefault="00527DF8" w:rsidP="00527DF8">
      <w:pPr>
        <w:pStyle w:val="ListBullet"/>
        <w:numPr>
          <w:ilvl w:val="0"/>
          <w:numId w:val="0"/>
        </w:numPr>
      </w:pPr>
      <w:r>
        <w:t>Longitudinal Ramps are to be a minimum of 300mm when under traffic control.</w:t>
      </w:r>
    </w:p>
    <w:p w14:paraId="25019109" w14:textId="77777777" w:rsidR="00527DF8" w:rsidRDefault="00527DF8" w:rsidP="00527DF8">
      <w:pPr>
        <w:pStyle w:val="ListBullet"/>
        <w:numPr>
          <w:ilvl w:val="0"/>
          <w:numId w:val="0"/>
        </w:numPr>
      </w:pPr>
      <w:r>
        <w:t>No temporary longitudinal ramps are to be left unattended.</w:t>
      </w:r>
    </w:p>
    <w:p w14:paraId="4825D59E" w14:textId="77777777" w:rsidR="00527DF8" w:rsidRPr="00DE0CB0" w:rsidRDefault="00527DF8" w:rsidP="00527DF8">
      <w:pPr>
        <w:pStyle w:val="Heading2"/>
        <w:tabs>
          <w:tab w:val="clear" w:pos="0"/>
        </w:tabs>
        <w:ind w:left="720" w:hanging="720"/>
      </w:pPr>
      <w:r w:rsidRPr="00DE0CB0">
        <w:t>Compaction</w:t>
      </w:r>
    </w:p>
    <w:p w14:paraId="6E80F5F2" w14:textId="77777777" w:rsidR="00527DF8" w:rsidRPr="00DE0CB0" w:rsidRDefault="00527DF8" w:rsidP="00527DF8">
      <w:pPr>
        <w:pStyle w:val="Heading3"/>
        <w:tabs>
          <w:tab w:val="clear" w:pos="0"/>
        </w:tabs>
        <w:ind w:left="720" w:hanging="720"/>
      </w:pPr>
      <w:r w:rsidRPr="00DE0CB0">
        <w:t>Compaction Generally</w:t>
      </w:r>
    </w:p>
    <w:p w14:paraId="6468462A" w14:textId="77777777" w:rsidR="00527DF8" w:rsidRPr="00DE0CB0" w:rsidRDefault="00527DF8" w:rsidP="00527DF8">
      <w:pPr>
        <w:pStyle w:val="BodyText0"/>
      </w:pPr>
      <w:proofErr w:type="gramStart"/>
      <w:r w:rsidRPr="00DE0CB0">
        <w:t xml:space="preserve">Compact by using </w:t>
      </w:r>
      <w:r>
        <w:t xml:space="preserve">adequate </w:t>
      </w:r>
      <w:r w:rsidRPr="00DE0CB0">
        <w:t>pneumatic tyred and tandem steel wheeled</w:t>
      </w:r>
      <w:r>
        <w:t xml:space="preserve"> rollers to achieve the specified compaction</w:t>
      </w:r>
      <w:r w:rsidRPr="00DE0CB0">
        <w:t>.</w:t>
      </w:r>
      <w:proofErr w:type="gramEnd"/>
    </w:p>
    <w:p w14:paraId="0F589FD7" w14:textId="77777777" w:rsidR="00527DF8" w:rsidRPr="00DE0CB0" w:rsidRDefault="00527DF8" w:rsidP="00527DF8">
      <w:pPr>
        <w:pStyle w:val="BodyText0"/>
      </w:pPr>
      <w:r w:rsidRPr="00DE0CB0">
        <w:t>Stand compaction plant clear of the new asphalt surface.</w:t>
      </w:r>
    </w:p>
    <w:p w14:paraId="55F8A1C4" w14:textId="77777777" w:rsidR="00527DF8" w:rsidRPr="00DE0CB0" w:rsidRDefault="00527DF8" w:rsidP="00527DF8">
      <w:pPr>
        <w:pStyle w:val="BodyText0"/>
      </w:pPr>
      <w:r w:rsidRPr="00DE0CB0">
        <w:t>Remove from site plant with fuel or oil leaks.</w:t>
      </w:r>
    </w:p>
    <w:p w14:paraId="3E62D1EA" w14:textId="77777777" w:rsidR="00527DF8" w:rsidRPr="00DE0CB0" w:rsidRDefault="00527DF8" w:rsidP="00527DF8">
      <w:pPr>
        <w:pStyle w:val="BodyText0"/>
      </w:pPr>
      <w:r w:rsidRPr="00DE0CB0">
        <w:t>Defer rolling if excessive displacement of the asphalt occurs but only until the asphalt has cooled sufficiently to permit rolling to continue.</w:t>
      </w:r>
    </w:p>
    <w:p w14:paraId="701BE58E" w14:textId="77777777" w:rsidR="00527DF8" w:rsidRPr="00DE0CB0" w:rsidRDefault="00527DF8" w:rsidP="00527DF8">
      <w:pPr>
        <w:pStyle w:val="Heading3"/>
        <w:tabs>
          <w:tab w:val="clear" w:pos="0"/>
        </w:tabs>
        <w:ind w:left="720" w:hanging="720"/>
      </w:pPr>
      <w:r w:rsidRPr="00DE0CB0">
        <w:lastRenderedPageBreak/>
        <w:t>Compaction Temperatures</w:t>
      </w:r>
    </w:p>
    <w:p w14:paraId="794279D6" w14:textId="77777777" w:rsidR="00527DF8" w:rsidRPr="00DE0CB0" w:rsidRDefault="00527DF8" w:rsidP="00527DF8">
      <w:pPr>
        <w:pStyle w:val="BodyText0"/>
      </w:pPr>
      <w:r w:rsidRPr="00DE0CB0">
        <w:t>Compact the asphalt uniformly as soon as the asphalt has cooled sufficiently to support the rollers without undue displacement. Achieve compactio</w:t>
      </w:r>
      <w:r>
        <w:t>n</w:t>
      </w:r>
      <w:r w:rsidRPr="00DE0CB0">
        <w:t xml:space="preserve"> using suitable sized steel wheeled or vibratory rollers or combination of steel wheeled or vibratory rollers and pneumatic tyred rollers.</w:t>
      </w:r>
      <w:r>
        <w:t xml:space="preserve"> Conform</w:t>
      </w:r>
      <w:r w:rsidRPr="003C0881">
        <w:t xml:space="preserve"> </w:t>
      </w:r>
      <w:r w:rsidRPr="00DE0CB0">
        <w:t>to the standards specified in the Compaction</w:t>
      </w:r>
      <w:r>
        <w:t xml:space="preserve"> clauses (these clauses)</w:t>
      </w:r>
      <w:r w:rsidRPr="00DE0CB0">
        <w:t xml:space="preserve"> and Conformance clauses</w:t>
      </w:r>
      <w:r>
        <w:t xml:space="preserve"> in this section.</w:t>
      </w:r>
    </w:p>
    <w:p w14:paraId="0648ED53" w14:textId="77777777" w:rsidR="00527DF8" w:rsidRPr="00DE0CB0" w:rsidRDefault="00527DF8" w:rsidP="00527DF8">
      <w:pPr>
        <w:pStyle w:val="Heading3"/>
        <w:tabs>
          <w:tab w:val="clear" w:pos="0"/>
        </w:tabs>
        <w:ind w:left="720" w:hanging="720"/>
      </w:pPr>
      <w:r w:rsidRPr="00DE0CB0">
        <w:t>Initial Rolling</w:t>
      </w:r>
    </w:p>
    <w:p w14:paraId="36C52FE4" w14:textId="77777777" w:rsidR="00527DF8" w:rsidRDefault="00527DF8" w:rsidP="00527DF8">
      <w:pPr>
        <w:pStyle w:val="BodyText0"/>
      </w:pPr>
      <w:r w:rsidRPr="00DE0CB0">
        <w:t>Roll immediately behind the spreader using a steel wheeled roller</w:t>
      </w:r>
      <w:r>
        <w:t>.</w:t>
      </w:r>
    </w:p>
    <w:p w14:paraId="45CB1425" w14:textId="77777777" w:rsidR="00527DF8" w:rsidRPr="00862DFC" w:rsidRDefault="00527DF8" w:rsidP="00527DF8">
      <w:pPr>
        <w:pStyle w:val="BodyText0"/>
      </w:pPr>
      <w:r w:rsidRPr="00862DFC">
        <w:t>Ensure there is no adverse displacement or cracking during all roller operations.</w:t>
      </w:r>
    </w:p>
    <w:p w14:paraId="1AD0B2E0" w14:textId="77777777" w:rsidR="00527DF8" w:rsidRPr="00DE0CB0" w:rsidRDefault="00527DF8" w:rsidP="00527DF8">
      <w:pPr>
        <w:pStyle w:val="BodyText0"/>
      </w:pPr>
      <w:r w:rsidRPr="00DE0CB0">
        <w:t>Provide steel wheeled rollers with adjustable scrapers and keep the drums moist with water.</w:t>
      </w:r>
    </w:p>
    <w:p w14:paraId="536AF046" w14:textId="77777777" w:rsidR="00527DF8" w:rsidRPr="00DE0CB0" w:rsidRDefault="00527DF8" w:rsidP="00527DF8">
      <w:pPr>
        <w:pStyle w:val="BodyText0"/>
      </w:pPr>
      <w:r w:rsidRPr="00DE0CB0">
        <w:t>Prevent the mix from sticking to the drums.</w:t>
      </w:r>
    </w:p>
    <w:p w14:paraId="48909069" w14:textId="77777777" w:rsidR="00527DF8" w:rsidRDefault="00527DF8" w:rsidP="00527DF8">
      <w:pPr>
        <w:pStyle w:val="BodyText0"/>
      </w:pPr>
      <w:r w:rsidRPr="00DE0CB0">
        <w:t>Avoid ponding of water on the pavement surface.</w:t>
      </w:r>
    </w:p>
    <w:p w14:paraId="6D00E3F5" w14:textId="77777777" w:rsidR="00527DF8" w:rsidRPr="00862DFC" w:rsidRDefault="00527DF8" w:rsidP="00527DF8">
      <w:pPr>
        <w:pStyle w:val="BodyText0"/>
      </w:pPr>
      <w:r w:rsidRPr="00862DFC">
        <w:t xml:space="preserve">The first breakdown pass of the roller shall be undertaken by a steel drum or vibratory </w:t>
      </w:r>
      <w:proofErr w:type="gramStart"/>
      <w:r w:rsidRPr="00862DFC">
        <w:t>roller with the vibrating function</w:t>
      </w:r>
      <w:proofErr w:type="gramEnd"/>
      <w:r w:rsidRPr="00862DFC">
        <w:t xml:space="preserve"> disengaged.</w:t>
      </w:r>
    </w:p>
    <w:p w14:paraId="563629B6" w14:textId="77777777" w:rsidR="00527DF8" w:rsidRPr="00DE0CB0" w:rsidRDefault="00527DF8" w:rsidP="00527DF8">
      <w:pPr>
        <w:pStyle w:val="Heading3"/>
        <w:tabs>
          <w:tab w:val="clear" w:pos="0"/>
        </w:tabs>
        <w:ind w:left="720" w:hanging="720"/>
      </w:pPr>
      <w:r w:rsidRPr="00DE0CB0">
        <w:t>Intermediate Rolling</w:t>
      </w:r>
    </w:p>
    <w:p w14:paraId="76EB00C2" w14:textId="77777777" w:rsidR="00527DF8" w:rsidRPr="00DE0CB0" w:rsidRDefault="00527DF8" w:rsidP="00527DF8">
      <w:pPr>
        <w:pStyle w:val="BodyText0"/>
      </w:pPr>
      <w:r w:rsidRPr="00DE0CB0">
        <w:t>Roll with a self</w:t>
      </w:r>
      <w:r w:rsidRPr="00DE0CB0">
        <w:noBreakHyphen/>
        <w:t>propelled pneumatic tyred roller.</w:t>
      </w:r>
    </w:p>
    <w:p w14:paraId="308903EB" w14:textId="77777777" w:rsidR="00527DF8" w:rsidRPr="00DE0CB0" w:rsidRDefault="00527DF8" w:rsidP="00527DF8">
      <w:pPr>
        <w:pStyle w:val="BodyText0"/>
      </w:pPr>
      <w:r w:rsidRPr="00DE0CB0">
        <w:t>Ensure tyre pressures are uniform.</w:t>
      </w:r>
    </w:p>
    <w:p w14:paraId="13682883" w14:textId="77777777" w:rsidR="00527DF8" w:rsidRDefault="00527DF8" w:rsidP="00527DF8">
      <w:pPr>
        <w:pStyle w:val="BodyText0"/>
      </w:pPr>
      <w:r w:rsidRPr="00DE0CB0">
        <w:t>Ensure that rolling surfaces are smooth.</w:t>
      </w:r>
    </w:p>
    <w:p w14:paraId="1DE6F0C6" w14:textId="77777777" w:rsidR="00527DF8" w:rsidRPr="00DE0CB0" w:rsidRDefault="00527DF8" w:rsidP="00527DF8">
      <w:pPr>
        <w:pStyle w:val="Heading3"/>
        <w:tabs>
          <w:tab w:val="clear" w:pos="0"/>
        </w:tabs>
        <w:ind w:left="720" w:hanging="720"/>
      </w:pPr>
      <w:r w:rsidRPr="00DE0CB0">
        <w:t>Final Rolling</w:t>
      </w:r>
    </w:p>
    <w:p w14:paraId="3FAFA4D6" w14:textId="77777777" w:rsidR="00527DF8" w:rsidRPr="00DE0CB0" w:rsidRDefault="00527DF8" w:rsidP="00527DF8">
      <w:pPr>
        <w:pStyle w:val="BodyText0"/>
      </w:pPr>
      <w:r w:rsidRPr="00DE0CB0">
        <w:t>Roll with a steel wheeled roller</w:t>
      </w:r>
      <w:r>
        <w:t xml:space="preserve"> to remove all roller marks from the surface.</w:t>
      </w:r>
    </w:p>
    <w:p w14:paraId="50537577" w14:textId="77777777" w:rsidR="00527DF8" w:rsidRPr="00DE0CB0" w:rsidRDefault="00527DF8" w:rsidP="00527DF8">
      <w:pPr>
        <w:pStyle w:val="Heading3"/>
        <w:tabs>
          <w:tab w:val="clear" w:pos="0"/>
        </w:tabs>
        <w:ind w:left="720" w:hanging="720"/>
      </w:pPr>
      <w:r w:rsidRPr="00DE0CB0">
        <w:t>Joint Compaction</w:t>
      </w:r>
    </w:p>
    <w:p w14:paraId="2CCE3A43" w14:textId="77777777" w:rsidR="00527DF8" w:rsidRDefault="00527DF8" w:rsidP="00527DF8">
      <w:pPr>
        <w:pStyle w:val="BodyText0"/>
      </w:pPr>
      <w:proofErr w:type="gramStart"/>
      <w:r w:rsidRPr="00DE0CB0">
        <w:t>Compact all joints and edges.</w:t>
      </w:r>
      <w:proofErr w:type="gramEnd"/>
    </w:p>
    <w:p w14:paraId="7E9DE29E" w14:textId="77777777" w:rsidR="00527DF8" w:rsidRPr="00DE0CB0" w:rsidRDefault="00527DF8" w:rsidP="00527DF8">
      <w:pPr>
        <w:pStyle w:val="BodyText0"/>
      </w:pPr>
      <w:r>
        <w:t>Do not roll unsupported edges with vibratory plant in order to minimize loss of shape and displacement.</w:t>
      </w:r>
    </w:p>
    <w:p w14:paraId="0A0BD624" w14:textId="77777777" w:rsidR="00527DF8" w:rsidRPr="00DE0CB0" w:rsidRDefault="00527DF8" w:rsidP="00527DF8">
      <w:pPr>
        <w:pStyle w:val="BodyText0"/>
      </w:pPr>
      <w:r w:rsidRPr="00DE0CB0">
        <w:t>Roll all joints</w:t>
      </w:r>
      <w:r>
        <w:t xml:space="preserve"> to obtain a level surface not exceeding 5 mm deviation under 3 m straight edge of the finished pavement surface. </w:t>
      </w:r>
    </w:p>
    <w:p w14:paraId="0322D79B" w14:textId="77777777" w:rsidR="00527DF8" w:rsidRPr="00DE0CB0" w:rsidRDefault="00527DF8" w:rsidP="00527DF8">
      <w:pPr>
        <w:pStyle w:val="Heading3"/>
        <w:tabs>
          <w:tab w:val="clear" w:pos="0"/>
        </w:tabs>
        <w:ind w:left="720" w:hanging="720"/>
      </w:pPr>
      <w:r w:rsidRPr="00DE0CB0">
        <w:t>Hand Tampers</w:t>
      </w:r>
    </w:p>
    <w:p w14:paraId="6AB61572" w14:textId="77777777" w:rsidR="00527DF8" w:rsidRPr="00DE0CB0" w:rsidRDefault="00527DF8" w:rsidP="00527DF8">
      <w:pPr>
        <w:pStyle w:val="BodyText0"/>
      </w:pPr>
      <w:r w:rsidRPr="00DE0CB0">
        <w:t>Compact by vibratory plates or hand tampers in locations inaccessible to rollers.</w:t>
      </w:r>
    </w:p>
    <w:p w14:paraId="6661A2D6" w14:textId="77777777" w:rsidR="00527DF8" w:rsidRPr="00DE0CB0" w:rsidRDefault="00527DF8" w:rsidP="00527DF8">
      <w:pPr>
        <w:pStyle w:val="BodyText0"/>
      </w:pPr>
      <w:r w:rsidRPr="00DE0CB0">
        <w:t>Side tamp before rolling the edge of all asphalt which is not laterally supported.</w:t>
      </w:r>
    </w:p>
    <w:p w14:paraId="4AB0D637" w14:textId="77777777" w:rsidR="00527DF8" w:rsidRPr="00DE0CB0" w:rsidRDefault="00527DF8" w:rsidP="00527DF8">
      <w:pPr>
        <w:pStyle w:val="BodyText0"/>
      </w:pPr>
      <w:r w:rsidRPr="00DE0CB0">
        <w:t xml:space="preserve">Finish hand tamped surfaces smoothly and conforming </w:t>
      </w:r>
      <w:proofErr w:type="gramStart"/>
      <w:r w:rsidRPr="00DE0CB0">
        <w:t>with</w:t>
      </w:r>
      <w:proofErr w:type="gramEnd"/>
      <w:r w:rsidRPr="00DE0CB0">
        <w:t xml:space="preserve"> machine finished areas.</w:t>
      </w:r>
    </w:p>
    <w:p w14:paraId="7D16DA16" w14:textId="77777777" w:rsidR="00527DF8" w:rsidRPr="00DE0CB0" w:rsidRDefault="00527DF8" w:rsidP="00527DF8">
      <w:pPr>
        <w:pStyle w:val="Heading2"/>
        <w:tabs>
          <w:tab w:val="clear" w:pos="0"/>
        </w:tabs>
        <w:ind w:left="720" w:hanging="720"/>
      </w:pPr>
      <w:r w:rsidRPr="00DE0CB0">
        <w:t>Conformance</w:t>
      </w:r>
    </w:p>
    <w:p w14:paraId="70B98396" w14:textId="77777777" w:rsidR="00527DF8" w:rsidRPr="00DE0CB0" w:rsidRDefault="00527DF8" w:rsidP="00527DF8">
      <w:pPr>
        <w:pStyle w:val="Heading3"/>
        <w:tabs>
          <w:tab w:val="clear" w:pos="0"/>
        </w:tabs>
        <w:ind w:left="720" w:hanging="720"/>
      </w:pPr>
      <w:r w:rsidRPr="00DE0CB0">
        <w:t>Conformance Testing</w:t>
      </w:r>
    </w:p>
    <w:p w14:paraId="17FA0C9A" w14:textId="77777777" w:rsidR="00527DF8" w:rsidRPr="00DE0CB0" w:rsidRDefault="00527DF8" w:rsidP="00527DF8">
      <w:pPr>
        <w:pStyle w:val="BodyText0"/>
      </w:pPr>
      <w:r w:rsidRPr="00DE0CB0">
        <w:t>The Contractor is responsible for process control testing.</w:t>
      </w:r>
    </w:p>
    <w:p w14:paraId="6EC23434" w14:textId="77777777" w:rsidR="00527DF8" w:rsidRPr="00DE0CB0" w:rsidRDefault="00527DF8" w:rsidP="00527DF8">
      <w:pPr>
        <w:pStyle w:val="BodyText0"/>
      </w:pPr>
      <w:r w:rsidRPr="00DE0CB0">
        <w:t xml:space="preserve">The Superintendent will carry out all </w:t>
      </w:r>
      <w:proofErr w:type="gramStart"/>
      <w:r w:rsidRPr="00DE0CB0">
        <w:t>conformance</w:t>
      </w:r>
      <w:proofErr w:type="gramEnd"/>
      <w:r w:rsidRPr="00DE0CB0">
        <w:t xml:space="preserve"> testing through the Panel Period Contract.</w:t>
      </w:r>
    </w:p>
    <w:p w14:paraId="2B599AF0" w14:textId="77777777" w:rsidR="00527DF8" w:rsidRDefault="00527DF8" w:rsidP="00527DF8">
      <w:pPr>
        <w:pStyle w:val="BodyText0"/>
      </w:pPr>
      <w:r w:rsidRPr="00DE0CB0">
        <w:t>The Contractor is responsible for ordering the conformance tests</w:t>
      </w:r>
      <w:r>
        <w:t>.</w:t>
      </w:r>
    </w:p>
    <w:p w14:paraId="2799C055" w14:textId="77777777" w:rsidR="00527DF8" w:rsidRDefault="00527DF8" w:rsidP="00527DF8">
      <w:pPr>
        <w:pStyle w:val="BodyText0"/>
      </w:pPr>
      <w:proofErr w:type="gramStart"/>
      <w:r>
        <w:t xml:space="preserve">Order testing on the “Conformance Test Request” form, giving a minimum of 2 working </w:t>
      </w:r>
      <w:proofErr w:type="spellStart"/>
      <w:r>
        <w:t>days notice</w:t>
      </w:r>
      <w:proofErr w:type="spellEnd"/>
      <w:r>
        <w:t>.</w:t>
      </w:r>
      <w:proofErr w:type="gramEnd"/>
    </w:p>
    <w:p w14:paraId="507439DF" w14:textId="77777777" w:rsidR="00527DF8" w:rsidRDefault="00527DF8" w:rsidP="00527DF8">
      <w:pPr>
        <w:pStyle w:val="BodyText0"/>
      </w:pPr>
      <w:r w:rsidRPr="00DE0CB0">
        <w:t>Surface roughness testing will be carried out at the discretion of the Superintendent</w:t>
      </w:r>
    </w:p>
    <w:p w14:paraId="15DCF44F" w14:textId="77777777" w:rsidR="00527DF8" w:rsidRDefault="00527DF8" w:rsidP="00527DF8">
      <w:pPr>
        <w:pStyle w:val="BodyText0"/>
      </w:pPr>
      <w:r w:rsidRPr="00124FD1">
        <w:t>When lots fail to satisfy the conformance criteria, payment adjustments or rejection of the lot shall be in accordance with the Payment Adjustments clause in the MEASUREMENT AND PAYMENT section.</w:t>
      </w:r>
    </w:p>
    <w:p w14:paraId="58953B70" w14:textId="77777777" w:rsidR="00527DF8" w:rsidRPr="00DE0CB0" w:rsidRDefault="00527DF8" w:rsidP="00527DF8">
      <w:pPr>
        <w:pStyle w:val="Heading3"/>
        <w:tabs>
          <w:tab w:val="clear" w:pos="0"/>
        </w:tabs>
        <w:ind w:left="720" w:hanging="720"/>
      </w:pPr>
      <w:r>
        <w:t xml:space="preserve">Process </w:t>
      </w:r>
      <w:r w:rsidRPr="00DE0CB0">
        <w:t>Testing</w:t>
      </w:r>
    </w:p>
    <w:p w14:paraId="70160F20" w14:textId="77777777" w:rsidR="00527DF8" w:rsidRDefault="00527DF8" w:rsidP="00527DF8">
      <w:pPr>
        <w:pStyle w:val="BodyText0"/>
      </w:pPr>
      <w:r>
        <w:t>Upon request supply the Superintendent with test reports for all process testing performed on the works.</w:t>
      </w:r>
    </w:p>
    <w:p w14:paraId="194F3DDB" w14:textId="77777777" w:rsidR="00527DF8" w:rsidRPr="00DE0CB0" w:rsidRDefault="00527DF8" w:rsidP="00527DF8">
      <w:pPr>
        <w:pStyle w:val="Heading3"/>
        <w:tabs>
          <w:tab w:val="clear" w:pos="0"/>
        </w:tabs>
        <w:ind w:left="720" w:hanging="720"/>
      </w:pPr>
      <w:r w:rsidRPr="00DE0CB0">
        <w:t>Finished Pavement Properties</w:t>
      </w:r>
    </w:p>
    <w:p w14:paraId="1004BE86" w14:textId="77777777" w:rsidR="00527DF8" w:rsidRDefault="00527DF8" w:rsidP="00527DF8">
      <w:pPr>
        <w:pStyle w:val="BodyText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085"/>
        <w:gridCol w:w="6112"/>
      </w:tblGrid>
      <w:tr w:rsidR="00527DF8" w:rsidRPr="00DE0CB0" w14:paraId="2837D6E3" w14:textId="77777777" w:rsidTr="00CF33CA">
        <w:tc>
          <w:tcPr>
            <w:tcW w:w="9197" w:type="dxa"/>
            <w:gridSpan w:val="2"/>
          </w:tcPr>
          <w:p w14:paraId="210DC47E" w14:textId="77777777" w:rsidR="00527DF8" w:rsidRPr="00653D04" w:rsidRDefault="00527DF8" w:rsidP="00CF33CA">
            <w:pPr>
              <w:pStyle w:val="BodyText0"/>
              <w:spacing w:before="0" w:after="0"/>
              <w:rPr>
                <w:b/>
              </w:rPr>
            </w:pPr>
            <w:r>
              <w:rPr>
                <w:b/>
              </w:rPr>
              <w:t>Table – Finished Pavement Properties</w:t>
            </w:r>
          </w:p>
        </w:tc>
      </w:tr>
      <w:tr w:rsidR="00527DF8" w:rsidRPr="00DE0CB0" w14:paraId="66051839" w14:textId="77777777" w:rsidTr="00CF33CA">
        <w:tc>
          <w:tcPr>
            <w:tcW w:w="9197" w:type="dxa"/>
            <w:gridSpan w:val="2"/>
          </w:tcPr>
          <w:p w14:paraId="013B9664" w14:textId="77777777" w:rsidR="00527DF8" w:rsidRDefault="00527DF8" w:rsidP="00CF33CA">
            <w:pPr>
              <w:pStyle w:val="BodyText0"/>
              <w:spacing w:before="0" w:after="0"/>
            </w:pPr>
            <w:r w:rsidRPr="00DE0CB0">
              <w:t>Finish pavement surfaces smooth, dense, true to shape and to the following tolerances;</w:t>
            </w:r>
          </w:p>
        </w:tc>
      </w:tr>
      <w:tr w:rsidR="00527DF8" w:rsidRPr="00DE0CB0" w14:paraId="14B7A298" w14:textId="77777777" w:rsidTr="00CF33CA">
        <w:tc>
          <w:tcPr>
            <w:tcW w:w="3085" w:type="dxa"/>
          </w:tcPr>
          <w:p w14:paraId="6C7F2EC1" w14:textId="77777777" w:rsidR="00527DF8" w:rsidRPr="00DE0CB0" w:rsidRDefault="00527DF8" w:rsidP="00CF33CA">
            <w:pPr>
              <w:pStyle w:val="BodyText0"/>
              <w:spacing w:before="0" w:after="0"/>
            </w:pPr>
            <w:r w:rsidRPr="00DE0CB0">
              <w:t>Thickness:</w:t>
            </w:r>
          </w:p>
        </w:tc>
        <w:tc>
          <w:tcPr>
            <w:tcW w:w="6112" w:type="dxa"/>
          </w:tcPr>
          <w:p w14:paraId="66318491" w14:textId="77777777" w:rsidR="00527DF8" w:rsidRPr="00DE0CB0" w:rsidRDefault="00527DF8" w:rsidP="00CF33CA">
            <w:pPr>
              <w:pStyle w:val="BodyText0"/>
              <w:spacing w:before="0" w:after="0"/>
            </w:pPr>
            <w:r>
              <w:t>Average n</w:t>
            </w:r>
            <w:r w:rsidRPr="00DE0CB0">
              <w:t>ot less than specified.</w:t>
            </w:r>
          </w:p>
        </w:tc>
      </w:tr>
      <w:tr w:rsidR="00527DF8" w:rsidRPr="00DE0CB0" w14:paraId="50F30CBE" w14:textId="77777777" w:rsidTr="00CF33CA">
        <w:tc>
          <w:tcPr>
            <w:tcW w:w="3085" w:type="dxa"/>
          </w:tcPr>
          <w:p w14:paraId="63E5549E" w14:textId="77777777" w:rsidR="00527DF8" w:rsidRPr="00DE0CB0" w:rsidRDefault="00527DF8" w:rsidP="00CF33CA">
            <w:pPr>
              <w:pStyle w:val="BodyText0"/>
              <w:spacing w:before="0" w:after="0"/>
            </w:pPr>
            <w:r w:rsidRPr="00DE0CB0">
              <w:t>Surface levels:</w:t>
            </w:r>
          </w:p>
        </w:tc>
        <w:tc>
          <w:tcPr>
            <w:tcW w:w="6112" w:type="dxa"/>
          </w:tcPr>
          <w:p w14:paraId="6FEC2276" w14:textId="77777777" w:rsidR="00527DF8" w:rsidRPr="00DE0CB0" w:rsidRDefault="00527DF8" w:rsidP="00CF33CA">
            <w:pPr>
              <w:pStyle w:val="BodyText0"/>
              <w:spacing w:before="0" w:after="0"/>
            </w:pPr>
            <w:r w:rsidRPr="00DE0CB0">
              <w:t>maximum deviation from design level</w:t>
            </w:r>
            <w:r>
              <w:t xml:space="preserve"> 0</w:t>
            </w:r>
            <w:r w:rsidRPr="00DE0CB0">
              <w:t xml:space="preserve"> to +10 mm</w:t>
            </w:r>
          </w:p>
        </w:tc>
      </w:tr>
      <w:tr w:rsidR="00527DF8" w:rsidRPr="00DE0CB0" w14:paraId="1F6E2D7A" w14:textId="77777777" w:rsidTr="00CF33CA">
        <w:trPr>
          <w:trHeight w:val="80"/>
        </w:trPr>
        <w:tc>
          <w:tcPr>
            <w:tcW w:w="3085" w:type="dxa"/>
          </w:tcPr>
          <w:p w14:paraId="173CA2E0" w14:textId="77777777" w:rsidR="00527DF8" w:rsidRDefault="00527DF8" w:rsidP="00CF33CA">
            <w:pPr>
              <w:pStyle w:val="BodyText0"/>
              <w:spacing w:before="0" w:after="0"/>
            </w:pPr>
            <w:r w:rsidRPr="00DE0CB0">
              <w:t>Surface roughness</w:t>
            </w:r>
            <w:r>
              <w:t xml:space="preserve"> </w:t>
            </w:r>
          </w:p>
          <w:p w14:paraId="0C413AA7" w14:textId="77777777" w:rsidR="00527DF8" w:rsidRPr="00DE0CB0" w:rsidRDefault="00527DF8" w:rsidP="00CF33CA">
            <w:pPr>
              <w:pStyle w:val="BodyText0"/>
              <w:spacing w:before="0" w:after="0"/>
            </w:pPr>
            <w:r>
              <w:t>(NTCP 107.1)</w:t>
            </w:r>
            <w:r w:rsidRPr="00DE0CB0">
              <w:t>:</w:t>
            </w:r>
          </w:p>
        </w:tc>
        <w:tc>
          <w:tcPr>
            <w:tcW w:w="6112" w:type="dxa"/>
          </w:tcPr>
          <w:p w14:paraId="3D73D2E3" w14:textId="77777777" w:rsidR="00527DF8" w:rsidRPr="00DE0CB0" w:rsidRDefault="00527DF8" w:rsidP="00CF33CA">
            <w:pPr>
              <w:pStyle w:val="BodyText0"/>
              <w:spacing w:before="0" w:after="0"/>
            </w:pPr>
            <w:r>
              <w:t>2 IRI</w:t>
            </w:r>
            <w:r w:rsidRPr="00DE0CB0">
              <w:t xml:space="preserve"> –</w:t>
            </w:r>
            <w:r>
              <w:t xml:space="preserve"> mean value of lot </w:t>
            </w:r>
            <w:r w:rsidRPr="00DE0CB0">
              <w:t>for new works</w:t>
            </w:r>
            <w:r w:rsidRPr="00DE0CB0">
              <w:br/>
            </w:r>
            <w:r>
              <w:t>2.5 IRI</w:t>
            </w:r>
            <w:r w:rsidRPr="00DE0CB0">
              <w:t xml:space="preserve"> –</w:t>
            </w:r>
            <w:r>
              <w:t xml:space="preserve"> mean value of lot </w:t>
            </w:r>
            <w:r w:rsidRPr="00DE0CB0">
              <w:t>for resurfacing work.</w:t>
            </w:r>
          </w:p>
        </w:tc>
      </w:tr>
    </w:tbl>
    <w:p w14:paraId="60D36115" w14:textId="77777777" w:rsidR="00527DF8" w:rsidRDefault="00527DF8" w:rsidP="00527DF8"/>
    <w:p w14:paraId="28405293" w14:textId="77777777" w:rsidR="00527DF8" w:rsidRPr="00862DFC" w:rsidRDefault="00527DF8" w:rsidP="00DF6DD3">
      <w:pPr>
        <w:keepNext/>
      </w:pPr>
      <w:r>
        <w:lastRenderedPageBreak/>
        <w:t>Surface Shape Requirements:</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1348"/>
        <w:gridCol w:w="1418"/>
        <w:gridCol w:w="1276"/>
        <w:gridCol w:w="1417"/>
        <w:gridCol w:w="1276"/>
        <w:gridCol w:w="1417"/>
      </w:tblGrid>
      <w:tr w:rsidR="00527DF8" w14:paraId="6594A4D6" w14:textId="77777777" w:rsidTr="00CF33CA">
        <w:tc>
          <w:tcPr>
            <w:tcW w:w="9480" w:type="dxa"/>
            <w:gridSpan w:val="7"/>
            <w:vAlign w:val="center"/>
          </w:tcPr>
          <w:p w14:paraId="46AC931D" w14:textId="77777777" w:rsidR="00527DF8" w:rsidRPr="00F245BE" w:rsidRDefault="00527DF8" w:rsidP="00CF33CA">
            <w:pPr>
              <w:pStyle w:val="BodyText0"/>
              <w:rPr>
                <w:b/>
              </w:rPr>
            </w:pPr>
            <w:r w:rsidRPr="00F245BE">
              <w:rPr>
                <w:b/>
              </w:rPr>
              <w:t>Table - Surface Shape Requirements</w:t>
            </w:r>
          </w:p>
        </w:tc>
      </w:tr>
      <w:tr w:rsidR="00527DF8" w14:paraId="4CA3297F" w14:textId="77777777" w:rsidTr="00CF33CA">
        <w:tc>
          <w:tcPr>
            <w:tcW w:w="1328" w:type="dxa"/>
            <w:vMerge w:val="restart"/>
            <w:vAlign w:val="center"/>
          </w:tcPr>
          <w:p w14:paraId="128495C3" w14:textId="77777777" w:rsidR="00527DF8" w:rsidRPr="00B82C81" w:rsidRDefault="00527DF8" w:rsidP="00CF33CA">
            <w:pPr>
              <w:pStyle w:val="BodyText0"/>
              <w:spacing w:before="0" w:after="0"/>
              <w:jc w:val="center"/>
              <w:rPr>
                <w:b/>
              </w:rPr>
            </w:pPr>
            <w:r w:rsidRPr="00B82C81">
              <w:rPr>
                <w:b/>
              </w:rPr>
              <w:t>Layer</w:t>
            </w:r>
          </w:p>
        </w:tc>
        <w:tc>
          <w:tcPr>
            <w:tcW w:w="8152" w:type="dxa"/>
            <w:gridSpan w:val="6"/>
          </w:tcPr>
          <w:p w14:paraId="03722286" w14:textId="77777777" w:rsidR="00527DF8" w:rsidRPr="00B82C81" w:rsidRDefault="00527DF8" w:rsidP="00CF33CA">
            <w:pPr>
              <w:pStyle w:val="BodyText0"/>
              <w:spacing w:before="0" w:after="0"/>
              <w:jc w:val="center"/>
              <w:rPr>
                <w:b/>
              </w:rPr>
            </w:pPr>
            <w:r w:rsidRPr="00B82C81">
              <w:rPr>
                <w:b/>
              </w:rPr>
              <w:t>Deviation Below 3m Straight Edge (mm)</w:t>
            </w:r>
          </w:p>
        </w:tc>
      </w:tr>
      <w:tr w:rsidR="00527DF8" w14:paraId="33D3509C" w14:textId="77777777" w:rsidTr="00CF33CA">
        <w:tc>
          <w:tcPr>
            <w:tcW w:w="1328" w:type="dxa"/>
            <w:vMerge/>
          </w:tcPr>
          <w:p w14:paraId="2A7BDD88" w14:textId="77777777" w:rsidR="00527DF8" w:rsidRPr="00B82C81" w:rsidRDefault="00527DF8" w:rsidP="00CF33CA">
            <w:pPr>
              <w:pStyle w:val="BodyText0"/>
              <w:spacing w:before="0" w:after="0"/>
              <w:rPr>
                <w:b/>
              </w:rPr>
            </w:pPr>
          </w:p>
        </w:tc>
        <w:tc>
          <w:tcPr>
            <w:tcW w:w="2766" w:type="dxa"/>
            <w:gridSpan w:val="2"/>
          </w:tcPr>
          <w:p w14:paraId="6CEE6F90" w14:textId="77777777" w:rsidR="00527DF8" w:rsidRPr="00B82C81" w:rsidRDefault="00527DF8" w:rsidP="00CF33CA">
            <w:pPr>
              <w:pStyle w:val="BodyText0"/>
              <w:spacing w:before="0" w:after="0"/>
              <w:jc w:val="center"/>
              <w:rPr>
                <w:b/>
              </w:rPr>
            </w:pPr>
            <w:r w:rsidRPr="00B82C81">
              <w:rPr>
                <w:b/>
              </w:rPr>
              <w:t>Freeways and Highways with High Speed Traffic</w:t>
            </w:r>
          </w:p>
        </w:tc>
        <w:tc>
          <w:tcPr>
            <w:tcW w:w="2693" w:type="dxa"/>
            <w:gridSpan w:val="2"/>
          </w:tcPr>
          <w:p w14:paraId="123ADA41" w14:textId="77777777" w:rsidR="00527DF8" w:rsidRPr="00B82C81" w:rsidRDefault="00527DF8" w:rsidP="00CF33CA">
            <w:pPr>
              <w:pStyle w:val="BodyText0"/>
              <w:spacing w:before="0" w:after="0"/>
              <w:jc w:val="center"/>
              <w:rPr>
                <w:b/>
              </w:rPr>
            </w:pPr>
            <w:r w:rsidRPr="00B82C81">
              <w:rPr>
                <w:b/>
              </w:rPr>
              <w:t>Heavy and Very Heavy Traffic Roads</w:t>
            </w:r>
          </w:p>
        </w:tc>
        <w:tc>
          <w:tcPr>
            <w:tcW w:w="2693" w:type="dxa"/>
            <w:gridSpan w:val="2"/>
          </w:tcPr>
          <w:p w14:paraId="76D3BBAA" w14:textId="77777777" w:rsidR="00527DF8" w:rsidRPr="00B82C81" w:rsidRDefault="00527DF8" w:rsidP="00CF33CA">
            <w:pPr>
              <w:pStyle w:val="BodyText0"/>
              <w:spacing w:before="0" w:after="0"/>
              <w:jc w:val="center"/>
              <w:rPr>
                <w:b/>
              </w:rPr>
            </w:pPr>
            <w:r w:rsidRPr="00B82C81">
              <w:rPr>
                <w:b/>
              </w:rPr>
              <w:t>Medium and Light Traffic Roads</w:t>
            </w:r>
          </w:p>
        </w:tc>
      </w:tr>
      <w:tr w:rsidR="00527DF8" w14:paraId="5644F4B0" w14:textId="77777777" w:rsidTr="00CF33CA">
        <w:tc>
          <w:tcPr>
            <w:tcW w:w="1328" w:type="dxa"/>
            <w:vMerge/>
          </w:tcPr>
          <w:p w14:paraId="4CC84138" w14:textId="77777777" w:rsidR="00527DF8" w:rsidRPr="00B82C81" w:rsidRDefault="00527DF8" w:rsidP="00CF33CA">
            <w:pPr>
              <w:pStyle w:val="BodyText0"/>
              <w:spacing w:before="0" w:after="0"/>
              <w:rPr>
                <w:b/>
              </w:rPr>
            </w:pPr>
          </w:p>
        </w:tc>
        <w:tc>
          <w:tcPr>
            <w:tcW w:w="1348" w:type="dxa"/>
          </w:tcPr>
          <w:p w14:paraId="397AE54C" w14:textId="77777777" w:rsidR="00527DF8" w:rsidRPr="00B82C81" w:rsidRDefault="00527DF8" w:rsidP="00CF33CA">
            <w:pPr>
              <w:pStyle w:val="BodyText0"/>
              <w:spacing w:before="0" w:after="0"/>
              <w:jc w:val="center"/>
              <w:rPr>
                <w:b/>
              </w:rPr>
            </w:pPr>
            <w:r w:rsidRPr="00B82C81">
              <w:rPr>
                <w:b/>
              </w:rPr>
              <w:t>Parallel to Centreline</w:t>
            </w:r>
          </w:p>
        </w:tc>
        <w:tc>
          <w:tcPr>
            <w:tcW w:w="1418" w:type="dxa"/>
          </w:tcPr>
          <w:p w14:paraId="3ABB7A4A" w14:textId="77777777" w:rsidR="00527DF8" w:rsidRPr="00B82C81" w:rsidRDefault="00527DF8" w:rsidP="00CF33CA">
            <w:pPr>
              <w:pStyle w:val="BodyText0"/>
              <w:spacing w:before="0" w:after="0"/>
              <w:jc w:val="center"/>
              <w:rPr>
                <w:b/>
              </w:rPr>
            </w:pPr>
            <w:r w:rsidRPr="00B82C81">
              <w:rPr>
                <w:b/>
              </w:rPr>
              <w:t>Transverse to Centreline</w:t>
            </w:r>
          </w:p>
        </w:tc>
        <w:tc>
          <w:tcPr>
            <w:tcW w:w="1276" w:type="dxa"/>
          </w:tcPr>
          <w:p w14:paraId="454F2F04" w14:textId="77777777" w:rsidR="00527DF8" w:rsidRPr="00B82C81" w:rsidRDefault="00527DF8" w:rsidP="00CF33CA">
            <w:pPr>
              <w:pStyle w:val="BodyText0"/>
              <w:spacing w:before="0" w:after="0"/>
              <w:jc w:val="center"/>
              <w:rPr>
                <w:b/>
              </w:rPr>
            </w:pPr>
            <w:r w:rsidRPr="00B82C81">
              <w:rPr>
                <w:b/>
              </w:rPr>
              <w:t>Parallel to Centreline</w:t>
            </w:r>
          </w:p>
        </w:tc>
        <w:tc>
          <w:tcPr>
            <w:tcW w:w="1417" w:type="dxa"/>
          </w:tcPr>
          <w:p w14:paraId="09CB86E5" w14:textId="77777777" w:rsidR="00527DF8" w:rsidRPr="00B82C81" w:rsidRDefault="00527DF8" w:rsidP="00CF33CA">
            <w:pPr>
              <w:pStyle w:val="BodyText0"/>
              <w:spacing w:before="0" w:after="0"/>
              <w:jc w:val="center"/>
              <w:rPr>
                <w:b/>
              </w:rPr>
            </w:pPr>
            <w:r w:rsidRPr="00B82C81">
              <w:rPr>
                <w:b/>
              </w:rPr>
              <w:t>Transverse to Centreline</w:t>
            </w:r>
          </w:p>
        </w:tc>
        <w:tc>
          <w:tcPr>
            <w:tcW w:w="1276" w:type="dxa"/>
          </w:tcPr>
          <w:p w14:paraId="6002BBE2" w14:textId="77777777" w:rsidR="00527DF8" w:rsidRPr="00B82C81" w:rsidRDefault="00527DF8" w:rsidP="00CF33CA">
            <w:pPr>
              <w:pStyle w:val="BodyText0"/>
              <w:spacing w:before="0" w:after="0"/>
              <w:jc w:val="center"/>
              <w:rPr>
                <w:b/>
              </w:rPr>
            </w:pPr>
            <w:r w:rsidRPr="00B82C81">
              <w:rPr>
                <w:b/>
              </w:rPr>
              <w:t>Parallel to Centreline</w:t>
            </w:r>
          </w:p>
        </w:tc>
        <w:tc>
          <w:tcPr>
            <w:tcW w:w="1417" w:type="dxa"/>
          </w:tcPr>
          <w:p w14:paraId="63EEABE2" w14:textId="77777777" w:rsidR="00527DF8" w:rsidRPr="00B82C81" w:rsidRDefault="00527DF8" w:rsidP="00CF33CA">
            <w:pPr>
              <w:pStyle w:val="BodyText0"/>
              <w:spacing w:before="0" w:after="0"/>
              <w:jc w:val="center"/>
              <w:rPr>
                <w:b/>
              </w:rPr>
            </w:pPr>
            <w:r w:rsidRPr="00B82C81">
              <w:rPr>
                <w:b/>
              </w:rPr>
              <w:t>Transverse to Centreline</w:t>
            </w:r>
          </w:p>
        </w:tc>
      </w:tr>
      <w:tr w:rsidR="00527DF8" w14:paraId="7C2B7F18" w14:textId="77777777" w:rsidTr="00CF33CA">
        <w:tc>
          <w:tcPr>
            <w:tcW w:w="1328" w:type="dxa"/>
          </w:tcPr>
          <w:p w14:paraId="2E6BD9E2" w14:textId="77777777" w:rsidR="00527DF8" w:rsidRDefault="00527DF8" w:rsidP="00CF33CA">
            <w:pPr>
              <w:pStyle w:val="BodyText0"/>
            </w:pPr>
            <w:r>
              <w:t>Wearing Course</w:t>
            </w:r>
          </w:p>
        </w:tc>
        <w:tc>
          <w:tcPr>
            <w:tcW w:w="1348" w:type="dxa"/>
          </w:tcPr>
          <w:p w14:paraId="7A9273B0" w14:textId="77777777" w:rsidR="00527DF8" w:rsidRDefault="00527DF8" w:rsidP="00CF33CA">
            <w:pPr>
              <w:pStyle w:val="BodyText0"/>
              <w:jc w:val="center"/>
            </w:pPr>
            <w:r>
              <w:t>3</w:t>
            </w:r>
          </w:p>
        </w:tc>
        <w:tc>
          <w:tcPr>
            <w:tcW w:w="1418" w:type="dxa"/>
          </w:tcPr>
          <w:p w14:paraId="5F6D16CE" w14:textId="77777777" w:rsidR="00527DF8" w:rsidRDefault="00527DF8" w:rsidP="00CF33CA">
            <w:pPr>
              <w:pStyle w:val="BodyText0"/>
              <w:jc w:val="center"/>
            </w:pPr>
            <w:r>
              <w:t>5</w:t>
            </w:r>
          </w:p>
        </w:tc>
        <w:tc>
          <w:tcPr>
            <w:tcW w:w="1276" w:type="dxa"/>
          </w:tcPr>
          <w:p w14:paraId="7710BE04" w14:textId="77777777" w:rsidR="00527DF8" w:rsidRDefault="00527DF8" w:rsidP="00CF33CA">
            <w:pPr>
              <w:pStyle w:val="BodyText0"/>
              <w:jc w:val="center"/>
            </w:pPr>
            <w:r>
              <w:t>5</w:t>
            </w:r>
          </w:p>
        </w:tc>
        <w:tc>
          <w:tcPr>
            <w:tcW w:w="1417" w:type="dxa"/>
          </w:tcPr>
          <w:p w14:paraId="58568FD8" w14:textId="77777777" w:rsidR="00527DF8" w:rsidRDefault="00527DF8" w:rsidP="00CF33CA">
            <w:pPr>
              <w:pStyle w:val="BodyText0"/>
              <w:jc w:val="center"/>
            </w:pPr>
            <w:r>
              <w:t>7</w:t>
            </w:r>
          </w:p>
        </w:tc>
        <w:tc>
          <w:tcPr>
            <w:tcW w:w="1276" w:type="dxa"/>
          </w:tcPr>
          <w:p w14:paraId="0BD93CFF" w14:textId="77777777" w:rsidR="00527DF8" w:rsidRDefault="00527DF8" w:rsidP="00CF33CA">
            <w:pPr>
              <w:pStyle w:val="BodyText0"/>
              <w:jc w:val="center"/>
            </w:pPr>
            <w:r>
              <w:t>7</w:t>
            </w:r>
          </w:p>
        </w:tc>
        <w:tc>
          <w:tcPr>
            <w:tcW w:w="1417" w:type="dxa"/>
          </w:tcPr>
          <w:p w14:paraId="2805A8DA" w14:textId="77777777" w:rsidR="00527DF8" w:rsidRDefault="00527DF8" w:rsidP="00CF33CA">
            <w:pPr>
              <w:pStyle w:val="BodyText0"/>
              <w:jc w:val="center"/>
            </w:pPr>
            <w:r>
              <w:t>10</w:t>
            </w:r>
          </w:p>
        </w:tc>
      </w:tr>
      <w:tr w:rsidR="00527DF8" w14:paraId="301018B1" w14:textId="77777777" w:rsidTr="00CF33CA">
        <w:tc>
          <w:tcPr>
            <w:tcW w:w="1328" w:type="dxa"/>
          </w:tcPr>
          <w:p w14:paraId="2BB7BBFF" w14:textId="77777777" w:rsidR="00527DF8" w:rsidRDefault="00527DF8" w:rsidP="00CF33CA">
            <w:pPr>
              <w:pStyle w:val="BodyText0"/>
            </w:pPr>
            <w:r>
              <w:t>Intermediate and Base</w:t>
            </w:r>
          </w:p>
        </w:tc>
        <w:tc>
          <w:tcPr>
            <w:tcW w:w="1348" w:type="dxa"/>
          </w:tcPr>
          <w:p w14:paraId="42B3FE47" w14:textId="77777777" w:rsidR="00527DF8" w:rsidRDefault="00527DF8" w:rsidP="00CF33CA">
            <w:pPr>
              <w:pStyle w:val="BodyText0"/>
              <w:jc w:val="center"/>
            </w:pPr>
            <w:r>
              <w:t>6</w:t>
            </w:r>
          </w:p>
        </w:tc>
        <w:tc>
          <w:tcPr>
            <w:tcW w:w="1418" w:type="dxa"/>
          </w:tcPr>
          <w:p w14:paraId="0E2EBF11" w14:textId="77777777" w:rsidR="00527DF8" w:rsidRDefault="00527DF8" w:rsidP="00CF33CA">
            <w:pPr>
              <w:pStyle w:val="BodyText0"/>
              <w:jc w:val="center"/>
            </w:pPr>
            <w:r>
              <w:t>10</w:t>
            </w:r>
          </w:p>
        </w:tc>
        <w:tc>
          <w:tcPr>
            <w:tcW w:w="1276" w:type="dxa"/>
          </w:tcPr>
          <w:p w14:paraId="3264976A" w14:textId="77777777" w:rsidR="00527DF8" w:rsidRDefault="00527DF8" w:rsidP="00CF33CA">
            <w:pPr>
              <w:pStyle w:val="BodyText0"/>
              <w:jc w:val="center"/>
            </w:pPr>
            <w:r>
              <w:t>8</w:t>
            </w:r>
          </w:p>
        </w:tc>
        <w:tc>
          <w:tcPr>
            <w:tcW w:w="1417" w:type="dxa"/>
          </w:tcPr>
          <w:p w14:paraId="581185BD" w14:textId="77777777" w:rsidR="00527DF8" w:rsidRDefault="00527DF8" w:rsidP="00CF33CA">
            <w:pPr>
              <w:pStyle w:val="BodyText0"/>
              <w:jc w:val="center"/>
            </w:pPr>
            <w:r>
              <w:t>12</w:t>
            </w:r>
          </w:p>
        </w:tc>
        <w:tc>
          <w:tcPr>
            <w:tcW w:w="1276" w:type="dxa"/>
          </w:tcPr>
          <w:p w14:paraId="33448166" w14:textId="77777777" w:rsidR="00527DF8" w:rsidRDefault="00527DF8" w:rsidP="00CF33CA">
            <w:pPr>
              <w:pStyle w:val="BodyText0"/>
              <w:jc w:val="center"/>
            </w:pPr>
            <w:r>
              <w:t>12</w:t>
            </w:r>
          </w:p>
        </w:tc>
        <w:tc>
          <w:tcPr>
            <w:tcW w:w="1417" w:type="dxa"/>
          </w:tcPr>
          <w:p w14:paraId="6624E272" w14:textId="77777777" w:rsidR="00527DF8" w:rsidRDefault="00527DF8" w:rsidP="00CF33CA">
            <w:pPr>
              <w:pStyle w:val="BodyText0"/>
              <w:jc w:val="center"/>
            </w:pPr>
            <w:r>
              <w:t>16</w:t>
            </w:r>
          </w:p>
        </w:tc>
      </w:tr>
    </w:tbl>
    <w:p w14:paraId="748FF9A4" w14:textId="77777777" w:rsidR="00527DF8" w:rsidRPr="00DE0CB0" w:rsidRDefault="00527DF8" w:rsidP="00527DF8">
      <w:pPr>
        <w:pStyle w:val="Heading3"/>
        <w:tabs>
          <w:tab w:val="clear" w:pos="0"/>
        </w:tabs>
        <w:ind w:left="720" w:hanging="720"/>
      </w:pPr>
      <w:r>
        <w:t xml:space="preserve">Conformance on </w:t>
      </w:r>
      <w:r w:rsidRPr="00DE0CB0">
        <w:t xml:space="preserve">Asphalt </w:t>
      </w:r>
      <w:r>
        <w:t>Production</w:t>
      </w:r>
    </w:p>
    <w:p w14:paraId="52690363" w14:textId="77777777" w:rsidR="00527DF8" w:rsidRDefault="00527DF8" w:rsidP="00527DF8">
      <w:pPr>
        <w:pStyle w:val="BodyText0"/>
      </w:pPr>
      <w:r w:rsidRPr="00DE0CB0">
        <w:t>Conform to fol</w:t>
      </w:r>
      <w:r>
        <w:t>lowing variation limits to the a</w:t>
      </w:r>
      <w:r w:rsidRPr="00DE0CB0">
        <w:t xml:space="preserve">pproved </w:t>
      </w:r>
      <w:r>
        <w:t xml:space="preserve">Job </w:t>
      </w:r>
      <w:r w:rsidRPr="00DE0CB0">
        <w:t>Mix Design:</w:t>
      </w:r>
    </w:p>
    <w:tbl>
      <w:tblPr>
        <w:tblW w:w="0" w:type="auto"/>
        <w:tblInd w:w="-35" w:type="dxa"/>
        <w:tblLayout w:type="fixed"/>
        <w:tblCellMar>
          <w:left w:w="107" w:type="dxa"/>
          <w:right w:w="107" w:type="dxa"/>
        </w:tblCellMar>
        <w:tblLook w:val="0000" w:firstRow="0" w:lastRow="0" w:firstColumn="0" w:lastColumn="0" w:noHBand="0" w:noVBand="0"/>
      </w:tblPr>
      <w:tblGrid>
        <w:gridCol w:w="3828"/>
        <w:gridCol w:w="4394"/>
      </w:tblGrid>
      <w:tr w:rsidR="00527DF8" w:rsidRPr="00DE0CB0" w14:paraId="073531A7" w14:textId="77777777" w:rsidTr="00CF33CA">
        <w:trPr>
          <w:cantSplit/>
        </w:trPr>
        <w:tc>
          <w:tcPr>
            <w:tcW w:w="8222" w:type="dxa"/>
            <w:gridSpan w:val="2"/>
            <w:tcBorders>
              <w:top w:val="single" w:sz="6" w:space="0" w:color="auto"/>
              <w:left w:val="single" w:sz="4" w:space="0" w:color="auto"/>
              <w:bottom w:val="single" w:sz="6" w:space="0" w:color="auto"/>
              <w:right w:val="single" w:sz="6" w:space="0" w:color="auto"/>
            </w:tcBorders>
          </w:tcPr>
          <w:p w14:paraId="21B3BBB7" w14:textId="77777777" w:rsidR="00527DF8" w:rsidRPr="00E90FA9" w:rsidRDefault="00527DF8" w:rsidP="00CF33CA">
            <w:pPr>
              <w:pStyle w:val="TStyle"/>
              <w:keepNext/>
              <w:rPr>
                <w:b/>
              </w:rPr>
            </w:pPr>
            <w:r>
              <w:rPr>
                <w:b/>
              </w:rPr>
              <w:t xml:space="preserve">Table </w:t>
            </w:r>
            <w:r w:rsidRPr="00F245BE">
              <w:rPr>
                <w:b/>
              </w:rPr>
              <w:t>- Variation Limits To The Approved Job Mix Design</w:t>
            </w:r>
          </w:p>
        </w:tc>
      </w:tr>
      <w:tr w:rsidR="00527DF8" w:rsidRPr="00DE0CB0" w14:paraId="0DACAF9E" w14:textId="77777777" w:rsidTr="00CF33CA">
        <w:trPr>
          <w:cantSplit/>
        </w:trPr>
        <w:tc>
          <w:tcPr>
            <w:tcW w:w="8222" w:type="dxa"/>
            <w:gridSpan w:val="2"/>
            <w:tcBorders>
              <w:top w:val="single" w:sz="6" w:space="0" w:color="auto"/>
              <w:left w:val="single" w:sz="4" w:space="0" w:color="auto"/>
              <w:bottom w:val="single" w:sz="6" w:space="0" w:color="auto"/>
              <w:right w:val="single" w:sz="6" w:space="0" w:color="auto"/>
            </w:tcBorders>
          </w:tcPr>
          <w:p w14:paraId="1EBE82CD" w14:textId="77777777" w:rsidR="00527DF8" w:rsidRPr="00E90FA9" w:rsidRDefault="00527DF8" w:rsidP="00CF33CA">
            <w:pPr>
              <w:pStyle w:val="TStyle"/>
              <w:keepNext/>
              <w:rPr>
                <w:b/>
              </w:rPr>
            </w:pPr>
            <w:r w:rsidRPr="00E90FA9">
              <w:rPr>
                <w:b/>
              </w:rPr>
              <w:t>Grading:</w:t>
            </w:r>
          </w:p>
        </w:tc>
      </w:tr>
      <w:tr w:rsidR="00527DF8" w:rsidRPr="00DE0CB0" w14:paraId="50EFBB81" w14:textId="77777777" w:rsidTr="00CF33CA">
        <w:trPr>
          <w:cantSplit/>
        </w:trPr>
        <w:tc>
          <w:tcPr>
            <w:tcW w:w="3828" w:type="dxa"/>
            <w:tcBorders>
              <w:top w:val="single" w:sz="6" w:space="0" w:color="auto"/>
              <w:left w:val="single" w:sz="4" w:space="0" w:color="auto"/>
              <w:bottom w:val="single" w:sz="6" w:space="0" w:color="auto"/>
              <w:right w:val="single" w:sz="4" w:space="0" w:color="auto"/>
            </w:tcBorders>
          </w:tcPr>
          <w:p w14:paraId="34D9FC44" w14:textId="77777777" w:rsidR="00527DF8" w:rsidRPr="00E90FA9" w:rsidRDefault="00527DF8" w:rsidP="00CF33CA">
            <w:pPr>
              <w:pStyle w:val="TStyle"/>
              <w:keepNext/>
              <w:jc w:val="center"/>
              <w:rPr>
                <w:b/>
              </w:rPr>
            </w:pPr>
            <w:r w:rsidRPr="00E90FA9">
              <w:rPr>
                <w:b/>
              </w:rPr>
              <w:t>AS SIEVE (mm)</w:t>
            </w:r>
          </w:p>
        </w:tc>
        <w:tc>
          <w:tcPr>
            <w:tcW w:w="4394" w:type="dxa"/>
            <w:tcBorders>
              <w:top w:val="single" w:sz="6" w:space="0" w:color="auto"/>
              <w:left w:val="nil"/>
              <w:bottom w:val="single" w:sz="6" w:space="0" w:color="auto"/>
              <w:right w:val="single" w:sz="6" w:space="0" w:color="auto"/>
            </w:tcBorders>
          </w:tcPr>
          <w:p w14:paraId="29AF9B90" w14:textId="77777777" w:rsidR="00527DF8" w:rsidRPr="00E90FA9" w:rsidRDefault="00527DF8" w:rsidP="00CF33CA">
            <w:pPr>
              <w:pStyle w:val="TStyle"/>
              <w:keepNext/>
              <w:jc w:val="center"/>
              <w:rPr>
                <w:b/>
              </w:rPr>
            </w:pPr>
            <w:r w:rsidRPr="00E90FA9">
              <w:rPr>
                <w:b/>
              </w:rPr>
              <w:t>% PASSING (by mass)</w:t>
            </w:r>
          </w:p>
        </w:tc>
      </w:tr>
      <w:tr w:rsidR="00527DF8" w:rsidRPr="00DE0CB0" w14:paraId="293880E7" w14:textId="77777777" w:rsidTr="00CF33CA">
        <w:trPr>
          <w:cantSplit/>
        </w:trPr>
        <w:tc>
          <w:tcPr>
            <w:tcW w:w="3828" w:type="dxa"/>
            <w:tcBorders>
              <w:left w:val="single" w:sz="4" w:space="0" w:color="auto"/>
              <w:right w:val="single" w:sz="4" w:space="0" w:color="auto"/>
            </w:tcBorders>
          </w:tcPr>
          <w:p w14:paraId="17F915B0" w14:textId="77777777" w:rsidR="00527DF8" w:rsidRPr="00DE0CB0" w:rsidRDefault="00527DF8" w:rsidP="00CF33CA">
            <w:pPr>
              <w:pStyle w:val="TStyle"/>
              <w:keepNext/>
              <w:jc w:val="center"/>
            </w:pPr>
            <w:r w:rsidRPr="00DE0CB0">
              <w:t>4.75 or larger</w:t>
            </w:r>
          </w:p>
        </w:tc>
        <w:tc>
          <w:tcPr>
            <w:tcW w:w="4394" w:type="dxa"/>
            <w:tcBorders>
              <w:left w:val="nil"/>
              <w:right w:val="single" w:sz="6" w:space="0" w:color="auto"/>
            </w:tcBorders>
          </w:tcPr>
          <w:p w14:paraId="49C1C1E6" w14:textId="77777777" w:rsidR="00527DF8" w:rsidRPr="00DE0CB0" w:rsidRDefault="00527DF8" w:rsidP="00CF33CA">
            <w:pPr>
              <w:pStyle w:val="TStyle"/>
              <w:keepNext/>
              <w:jc w:val="center"/>
            </w:pPr>
            <w:r w:rsidRPr="00DE0CB0">
              <w:t>+ or - 7</w:t>
            </w:r>
          </w:p>
        </w:tc>
      </w:tr>
      <w:tr w:rsidR="00527DF8" w:rsidRPr="00DE0CB0" w14:paraId="2266ADA9" w14:textId="77777777" w:rsidTr="00CF33CA">
        <w:trPr>
          <w:cantSplit/>
        </w:trPr>
        <w:tc>
          <w:tcPr>
            <w:tcW w:w="3828" w:type="dxa"/>
            <w:tcBorders>
              <w:left w:val="single" w:sz="4" w:space="0" w:color="auto"/>
              <w:right w:val="single" w:sz="4" w:space="0" w:color="auto"/>
            </w:tcBorders>
          </w:tcPr>
          <w:p w14:paraId="77B5EA6B" w14:textId="77777777" w:rsidR="00527DF8" w:rsidRPr="00DE0CB0" w:rsidRDefault="00527DF8" w:rsidP="00CF33CA">
            <w:pPr>
              <w:pStyle w:val="TStyle"/>
              <w:keepNext/>
              <w:jc w:val="center"/>
            </w:pPr>
            <w:r w:rsidRPr="00DE0CB0">
              <w:t>2.36</w:t>
            </w:r>
          </w:p>
        </w:tc>
        <w:tc>
          <w:tcPr>
            <w:tcW w:w="4394" w:type="dxa"/>
            <w:tcBorders>
              <w:left w:val="nil"/>
              <w:right w:val="single" w:sz="6" w:space="0" w:color="auto"/>
            </w:tcBorders>
          </w:tcPr>
          <w:p w14:paraId="18EEF62C" w14:textId="77777777" w:rsidR="00527DF8" w:rsidRPr="00DE0CB0" w:rsidRDefault="00527DF8" w:rsidP="00CF33CA">
            <w:pPr>
              <w:pStyle w:val="TStyle"/>
              <w:keepNext/>
              <w:jc w:val="center"/>
            </w:pPr>
            <w:r w:rsidRPr="00DE0CB0">
              <w:t>+ or - 5</w:t>
            </w:r>
          </w:p>
        </w:tc>
      </w:tr>
      <w:tr w:rsidR="00527DF8" w:rsidRPr="00DE0CB0" w14:paraId="23864643" w14:textId="77777777" w:rsidTr="00CF33CA">
        <w:trPr>
          <w:cantSplit/>
        </w:trPr>
        <w:tc>
          <w:tcPr>
            <w:tcW w:w="3828" w:type="dxa"/>
            <w:tcBorders>
              <w:left w:val="single" w:sz="4" w:space="0" w:color="auto"/>
              <w:right w:val="single" w:sz="4" w:space="0" w:color="auto"/>
            </w:tcBorders>
          </w:tcPr>
          <w:p w14:paraId="5820DE4C" w14:textId="77777777" w:rsidR="00527DF8" w:rsidRPr="00DE0CB0" w:rsidRDefault="00527DF8" w:rsidP="00CF33CA">
            <w:pPr>
              <w:pStyle w:val="TStyle"/>
              <w:keepNext/>
              <w:jc w:val="center"/>
            </w:pPr>
            <w:r w:rsidRPr="00DE0CB0">
              <w:t>1.18 to 0.30</w:t>
            </w:r>
          </w:p>
        </w:tc>
        <w:tc>
          <w:tcPr>
            <w:tcW w:w="4394" w:type="dxa"/>
            <w:tcBorders>
              <w:left w:val="nil"/>
              <w:right w:val="single" w:sz="6" w:space="0" w:color="auto"/>
            </w:tcBorders>
          </w:tcPr>
          <w:p w14:paraId="7FFCE265" w14:textId="77777777" w:rsidR="00527DF8" w:rsidRPr="00DE0CB0" w:rsidRDefault="00527DF8" w:rsidP="00CF33CA">
            <w:pPr>
              <w:pStyle w:val="TStyle"/>
              <w:keepNext/>
              <w:jc w:val="center"/>
            </w:pPr>
            <w:r w:rsidRPr="00DE0CB0">
              <w:t>+ or - 4</w:t>
            </w:r>
          </w:p>
        </w:tc>
      </w:tr>
      <w:tr w:rsidR="00527DF8" w:rsidRPr="00DE0CB0" w14:paraId="70617D91" w14:textId="77777777" w:rsidTr="00CF33CA">
        <w:trPr>
          <w:cantSplit/>
        </w:trPr>
        <w:tc>
          <w:tcPr>
            <w:tcW w:w="3828" w:type="dxa"/>
            <w:tcBorders>
              <w:left w:val="single" w:sz="4" w:space="0" w:color="auto"/>
              <w:right w:val="single" w:sz="4" w:space="0" w:color="auto"/>
            </w:tcBorders>
          </w:tcPr>
          <w:p w14:paraId="71423EB2" w14:textId="77777777" w:rsidR="00527DF8" w:rsidRPr="00DE0CB0" w:rsidRDefault="00527DF8" w:rsidP="00CF33CA">
            <w:pPr>
              <w:pStyle w:val="TStyle"/>
              <w:keepNext/>
              <w:jc w:val="center"/>
            </w:pPr>
            <w:r w:rsidRPr="00DE0CB0">
              <w:t>0.15</w:t>
            </w:r>
          </w:p>
        </w:tc>
        <w:tc>
          <w:tcPr>
            <w:tcW w:w="4394" w:type="dxa"/>
            <w:tcBorders>
              <w:left w:val="nil"/>
              <w:right w:val="single" w:sz="6" w:space="0" w:color="auto"/>
            </w:tcBorders>
          </w:tcPr>
          <w:p w14:paraId="156C2203" w14:textId="77777777" w:rsidR="00527DF8" w:rsidRPr="00DE0CB0" w:rsidRDefault="00527DF8" w:rsidP="00CF33CA">
            <w:pPr>
              <w:pStyle w:val="TStyle"/>
              <w:keepNext/>
              <w:jc w:val="center"/>
            </w:pPr>
            <w:r w:rsidRPr="00DE0CB0">
              <w:t>+ or - 3</w:t>
            </w:r>
          </w:p>
        </w:tc>
      </w:tr>
      <w:tr w:rsidR="00527DF8" w:rsidRPr="00DE0CB0" w14:paraId="74223E0F" w14:textId="77777777" w:rsidTr="00CF33CA">
        <w:trPr>
          <w:cantSplit/>
        </w:trPr>
        <w:tc>
          <w:tcPr>
            <w:tcW w:w="3828" w:type="dxa"/>
            <w:tcBorders>
              <w:left w:val="single" w:sz="4" w:space="0" w:color="auto"/>
              <w:bottom w:val="single" w:sz="4" w:space="0" w:color="auto"/>
              <w:right w:val="single" w:sz="4" w:space="0" w:color="auto"/>
            </w:tcBorders>
          </w:tcPr>
          <w:p w14:paraId="671B1185" w14:textId="77777777" w:rsidR="00527DF8" w:rsidRPr="00DE0CB0" w:rsidRDefault="00527DF8" w:rsidP="00CF33CA">
            <w:pPr>
              <w:pStyle w:val="TStyle"/>
              <w:keepNext/>
              <w:jc w:val="center"/>
            </w:pPr>
            <w:r w:rsidRPr="00DE0CB0">
              <w:t>0.075</w:t>
            </w:r>
          </w:p>
        </w:tc>
        <w:tc>
          <w:tcPr>
            <w:tcW w:w="4394" w:type="dxa"/>
            <w:tcBorders>
              <w:left w:val="nil"/>
              <w:bottom w:val="single" w:sz="4" w:space="0" w:color="auto"/>
              <w:right w:val="single" w:sz="6" w:space="0" w:color="auto"/>
            </w:tcBorders>
          </w:tcPr>
          <w:p w14:paraId="147C003F" w14:textId="77777777" w:rsidR="00527DF8" w:rsidRPr="00DE0CB0" w:rsidRDefault="00527DF8" w:rsidP="00CF33CA">
            <w:pPr>
              <w:pStyle w:val="TStyle"/>
              <w:keepNext/>
              <w:jc w:val="center"/>
            </w:pPr>
            <w:r w:rsidRPr="00DE0CB0">
              <w:t>+ or - 2</w:t>
            </w:r>
          </w:p>
        </w:tc>
      </w:tr>
      <w:tr w:rsidR="00527DF8" w:rsidRPr="00DE0CB0" w14:paraId="0729EED7" w14:textId="77777777" w:rsidTr="00CF33CA">
        <w:trPr>
          <w:cantSplit/>
        </w:trPr>
        <w:tc>
          <w:tcPr>
            <w:tcW w:w="3828" w:type="dxa"/>
            <w:tcBorders>
              <w:top w:val="single" w:sz="4" w:space="0" w:color="auto"/>
              <w:left w:val="single" w:sz="4" w:space="0" w:color="auto"/>
              <w:bottom w:val="single" w:sz="4" w:space="0" w:color="auto"/>
              <w:right w:val="single" w:sz="4" w:space="0" w:color="auto"/>
            </w:tcBorders>
          </w:tcPr>
          <w:p w14:paraId="60B3C919" w14:textId="77777777" w:rsidR="00527DF8" w:rsidRPr="00616966" w:rsidRDefault="00527DF8" w:rsidP="00CF33CA">
            <w:pPr>
              <w:pStyle w:val="TStyle"/>
              <w:keepNext/>
              <w:rPr>
                <w:b/>
              </w:rPr>
            </w:pPr>
            <w:r w:rsidRPr="00616966">
              <w:rPr>
                <w:b/>
              </w:rPr>
              <w:t>Bitumen Content:</w:t>
            </w:r>
          </w:p>
        </w:tc>
        <w:tc>
          <w:tcPr>
            <w:tcW w:w="4394" w:type="dxa"/>
            <w:tcBorders>
              <w:top w:val="single" w:sz="4" w:space="0" w:color="auto"/>
              <w:left w:val="nil"/>
              <w:bottom w:val="single" w:sz="4" w:space="0" w:color="auto"/>
              <w:right w:val="single" w:sz="6" w:space="0" w:color="auto"/>
            </w:tcBorders>
          </w:tcPr>
          <w:p w14:paraId="6C36A377" w14:textId="77777777" w:rsidR="00527DF8" w:rsidRPr="00DE0CB0" w:rsidRDefault="00527DF8" w:rsidP="00CF33CA">
            <w:pPr>
              <w:pStyle w:val="TStyle"/>
              <w:keepNext/>
            </w:pPr>
            <w:r w:rsidRPr="00DE0CB0">
              <w:t xml:space="preserve">Maximum variation 0.3% by mass to the Approved </w:t>
            </w:r>
            <w:r>
              <w:t xml:space="preserve">Job </w:t>
            </w:r>
            <w:r w:rsidRPr="00DE0CB0">
              <w:t>Mix Design:</w:t>
            </w:r>
          </w:p>
        </w:tc>
      </w:tr>
      <w:tr w:rsidR="00527DF8" w:rsidRPr="00DE0CB0" w14:paraId="307371D4" w14:textId="77777777" w:rsidTr="00CF33CA">
        <w:trPr>
          <w:cantSplit/>
        </w:trPr>
        <w:tc>
          <w:tcPr>
            <w:tcW w:w="3828" w:type="dxa"/>
            <w:tcBorders>
              <w:top w:val="single" w:sz="4" w:space="0" w:color="auto"/>
              <w:left w:val="single" w:sz="4" w:space="0" w:color="auto"/>
              <w:bottom w:val="single" w:sz="4" w:space="0" w:color="auto"/>
              <w:right w:val="single" w:sz="4" w:space="0" w:color="auto"/>
            </w:tcBorders>
          </w:tcPr>
          <w:p w14:paraId="6EBC6314" w14:textId="77777777" w:rsidR="00527DF8" w:rsidRPr="00616966" w:rsidRDefault="00527DF8" w:rsidP="00CF33CA">
            <w:pPr>
              <w:pStyle w:val="TStyle"/>
              <w:keepNext/>
              <w:rPr>
                <w:b/>
              </w:rPr>
            </w:pPr>
            <w:r w:rsidRPr="00616966">
              <w:rPr>
                <w:b/>
              </w:rPr>
              <w:t>Maximum Density:</w:t>
            </w:r>
          </w:p>
        </w:tc>
        <w:tc>
          <w:tcPr>
            <w:tcW w:w="4394" w:type="dxa"/>
            <w:tcBorders>
              <w:top w:val="single" w:sz="4" w:space="0" w:color="auto"/>
              <w:left w:val="nil"/>
              <w:bottom w:val="single" w:sz="4" w:space="0" w:color="auto"/>
              <w:right w:val="single" w:sz="6" w:space="0" w:color="auto"/>
            </w:tcBorders>
          </w:tcPr>
          <w:p w14:paraId="4C31E037" w14:textId="77777777" w:rsidR="00527DF8" w:rsidRPr="00DE0CB0" w:rsidRDefault="00527DF8" w:rsidP="00CF33CA">
            <w:pPr>
              <w:pStyle w:val="TStyle"/>
              <w:keepNext/>
            </w:pPr>
            <w:r>
              <w:t>Maximum variation 5</w:t>
            </w:r>
            <w:r w:rsidRPr="00DE0CB0">
              <w:t xml:space="preserve">% by mass to the Approved </w:t>
            </w:r>
            <w:r>
              <w:t xml:space="preserve">Job </w:t>
            </w:r>
            <w:r w:rsidRPr="00DE0CB0">
              <w:t>Mix Design</w:t>
            </w:r>
          </w:p>
        </w:tc>
      </w:tr>
    </w:tbl>
    <w:p w14:paraId="57E28F4E" w14:textId="77777777" w:rsidR="00527DF8" w:rsidRDefault="00527DF8" w:rsidP="00527DF8">
      <w:pPr>
        <w:pStyle w:val="BodyText0"/>
        <w:ind w:left="-142"/>
      </w:pPr>
    </w:p>
    <w:p w14:paraId="29A09381" w14:textId="77777777" w:rsidR="00527DF8" w:rsidRPr="00ED5EBE" w:rsidRDefault="00527DF8" w:rsidP="00527DF8">
      <w:pPr>
        <w:pStyle w:val="Heading3"/>
      </w:pPr>
      <w:r w:rsidRPr="00ED5EBE">
        <w:t>Conformance Sampling and Testing Frequencies</w:t>
      </w:r>
    </w:p>
    <w:p w14:paraId="1047927C" w14:textId="77777777" w:rsidR="00527DF8" w:rsidRDefault="00527DF8" w:rsidP="00527DF8">
      <w:pPr>
        <w:pStyle w:val="BodyText0"/>
      </w:pPr>
      <w:r w:rsidRPr="00DE0CB0">
        <w:t xml:space="preserve">The Superintendent will undertake conformance sampling with samples taken from trucks at the mixing plant.  </w:t>
      </w:r>
      <w:r>
        <w:t>Refer CONFORMANCE TESTING section for frequencies of testing.</w:t>
      </w:r>
    </w:p>
    <w:p w14:paraId="24CB51A0" w14:textId="77777777" w:rsidR="00527DF8" w:rsidRDefault="00527DF8" w:rsidP="00527DF8">
      <w:pPr>
        <w:pStyle w:val="BodyText0"/>
      </w:pPr>
    </w:p>
    <w:p w14:paraId="270731E8" w14:textId="77777777" w:rsidR="00527DF8" w:rsidRPr="00DE0CB0" w:rsidRDefault="00527DF8" w:rsidP="00527DF8">
      <w:pPr>
        <w:pStyle w:val="Heading3"/>
        <w:tabs>
          <w:tab w:val="clear" w:pos="0"/>
        </w:tabs>
        <w:ind w:left="720" w:hanging="720"/>
      </w:pPr>
      <w:r w:rsidRPr="00DE0CB0">
        <w:t>Conformance of Compaction</w:t>
      </w:r>
    </w:p>
    <w:p w14:paraId="5A124F65" w14:textId="77777777" w:rsidR="00527DF8" w:rsidRPr="00DE0CB0" w:rsidRDefault="00527DF8" w:rsidP="00527DF8">
      <w:pPr>
        <w:pStyle w:val="BodyText0"/>
      </w:pPr>
      <w:r w:rsidRPr="00DE0CB0">
        <w:t>Base the conformance of compaction on lots, determined from cores.</w:t>
      </w:r>
    </w:p>
    <w:p w14:paraId="0B7CC5CA" w14:textId="77777777" w:rsidR="00527DF8" w:rsidRPr="00DE0CB0" w:rsidRDefault="00527DF8" w:rsidP="00527DF8">
      <w:pPr>
        <w:pStyle w:val="BodyText0"/>
      </w:pPr>
      <w:r w:rsidRPr="00DE0CB0">
        <w:t>Subdivide all items of work into lots, and provide such information to Superintendent.</w:t>
      </w:r>
    </w:p>
    <w:p w14:paraId="4CBC7FAB" w14:textId="77777777" w:rsidR="00527DF8" w:rsidRPr="00DE0CB0" w:rsidRDefault="00527DF8" w:rsidP="00527DF8">
      <w:pPr>
        <w:pStyle w:val="BodyText0"/>
      </w:pPr>
      <w:r w:rsidRPr="00DE0CB0">
        <w:t>Give each lot a lot number.</w:t>
      </w:r>
    </w:p>
    <w:p w14:paraId="767AA02E" w14:textId="77777777" w:rsidR="00527DF8" w:rsidRPr="00DE0CB0" w:rsidRDefault="00527DF8" w:rsidP="00527DF8">
      <w:pPr>
        <w:pStyle w:val="BodyText0"/>
      </w:pPr>
      <w:r w:rsidRPr="00DE0CB0">
        <w:t>Number the lots using a logical system.</w:t>
      </w:r>
    </w:p>
    <w:p w14:paraId="595FF57A" w14:textId="77777777" w:rsidR="00527DF8" w:rsidRPr="00DE0CB0" w:rsidRDefault="00527DF8" w:rsidP="00527DF8">
      <w:pPr>
        <w:pStyle w:val="BodyText0"/>
      </w:pPr>
      <w:r w:rsidRPr="00DE0CB0">
        <w:t>Maintain a register of all lots and lot numbers.  Include the location of the lot on the lot register.</w:t>
      </w:r>
    </w:p>
    <w:p w14:paraId="51593165" w14:textId="77777777" w:rsidR="00527DF8" w:rsidRPr="00DE0CB0" w:rsidRDefault="00527DF8" w:rsidP="00527DF8">
      <w:pPr>
        <w:pStyle w:val="BodyText0"/>
      </w:pPr>
      <w:r w:rsidRPr="00DE0CB0">
        <w:t>Select lots of work based upon the following criteria;</w:t>
      </w:r>
    </w:p>
    <w:p w14:paraId="65C8D4FE"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A lot will represent no more than one shift’s production.</w:t>
      </w:r>
    </w:p>
    <w:p w14:paraId="64A0044A"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A lot will be continuous and have been brought to completion at the same time.</w:t>
      </w:r>
    </w:p>
    <w:p w14:paraId="69D179ED" w14:textId="77777777" w:rsidR="00527DF8" w:rsidRPr="00DE0CB0" w:rsidRDefault="00527DF8" w:rsidP="00CC1C82">
      <w:pPr>
        <w:pStyle w:val="ListBullet"/>
        <w:numPr>
          <w:ilvl w:val="0"/>
          <w:numId w:val="25"/>
        </w:numPr>
        <w:tabs>
          <w:tab w:val="clear" w:pos="927"/>
          <w:tab w:val="num" w:pos="567"/>
        </w:tabs>
        <w:spacing w:before="60" w:after="60"/>
        <w:ind w:left="567" w:hanging="567"/>
      </w:pPr>
      <w:r w:rsidRPr="00DE0CB0">
        <w:t>A lot will be composed of homogeneous material with no distinct changes in attribute values.</w:t>
      </w:r>
    </w:p>
    <w:p w14:paraId="243F5A48" w14:textId="77777777" w:rsidR="00527DF8" w:rsidRPr="00DE0CB0" w:rsidRDefault="00527DF8" w:rsidP="00527DF8">
      <w:pPr>
        <w:pStyle w:val="BodyText0"/>
      </w:pPr>
      <w:r w:rsidRPr="00DE0CB0">
        <w:t>Each lot will be subject to conformance testing.</w:t>
      </w:r>
    </w:p>
    <w:p w14:paraId="2D774630" w14:textId="77777777" w:rsidR="00527DF8" w:rsidRPr="00DE0CB0" w:rsidRDefault="00527DF8" w:rsidP="00527DF8">
      <w:pPr>
        <w:pStyle w:val="BodyText0"/>
      </w:pPr>
      <w:r w:rsidRPr="00DE0CB0">
        <w:t>Lots will be checked for level tolerance.</w:t>
      </w:r>
    </w:p>
    <w:p w14:paraId="53CC6498" w14:textId="77777777" w:rsidR="00527DF8" w:rsidRPr="00DE0CB0" w:rsidRDefault="00527DF8" w:rsidP="00527DF8">
      <w:pPr>
        <w:pStyle w:val="BodyText0"/>
      </w:pPr>
      <w:r w:rsidRPr="00DE0CB0">
        <w:t>Quality of the lot will be judged as conformance or non</w:t>
      </w:r>
      <w:r w:rsidRPr="00DE0CB0">
        <w:noBreakHyphen/>
        <w:t>conformance of each lot including all tests conducted on the lot.</w:t>
      </w:r>
    </w:p>
    <w:p w14:paraId="633C0E28" w14:textId="77777777" w:rsidR="00527DF8" w:rsidRPr="00DE0CB0" w:rsidRDefault="00527DF8" w:rsidP="00527DF8">
      <w:pPr>
        <w:pStyle w:val="BodyText0"/>
      </w:pPr>
      <w:r w:rsidRPr="00DE0CB0">
        <w:t>When lots fail to satisfy the conformance criteria, payment adjustme</w:t>
      </w:r>
      <w:r>
        <w:t>nts or rejection of the lot will</w:t>
      </w:r>
      <w:r w:rsidRPr="00DE0CB0">
        <w:t xml:space="preserve"> be in accordance with the Payment Adjustments clause in the MEASUREMENT AND PAYMENT section.</w:t>
      </w:r>
    </w:p>
    <w:p w14:paraId="11F806CD" w14:textId="77777777" w:rsidR="00527DF8" w:rsidRPr="00DE0CB0" w:rsidRDefault="00527DF8" w:rsidP="00527DF8">
      <w:pPr>
        <w:pStyle w:val="BodyText0"/>
      </w:pPr>
      <w:r w:rsidRPr="00DE0CB0">
        <w:t>Should the lot under consideration be subdivided then class each subdivision as a lot and subject each subdivided lot to lot testing.</w:t>
      </w:r>
    </w:p>
    <w:p w14:paraId="73299A05" w14:textId="77777777" w:rsidR="00527DF8" w:rsidRPr="00DE0CB0" w:rsidRDefault="00527DF8" w:rsidP="00527DF8">
      <w:pPr>
        <w:pStyle w:val="BodyText0"/>
      </w:pPr>
      <w:r w:rsidRPr="00DE0CB0">
        <w:t>Treat non</w:t>
      </w:r>
      <w:r w:rsidRPr="00DE0CB0">
        <w:noBreakHyphen/>
        <w:t>conforming lots, which are subdivided after testing as separate lots and retest each and every subdivided lot.</w:t>
      </w:r>
    </w:p>
    <w:p w14:paraId="1E06B0D2" w14:textId="77777777" w:rsidR="00527DF8" w:rsidRDefault="00527DF8" w:rsidP="00527DF8">
      <w:pPr>
        <w:pStyle w:val="BodyText0"/>
      </w:pPr>
      <w:r w:rsidRPr="00DE0CB0">
        <w:lastRenderedPageBreak/>
        <w:t>Core sample locations will be selected by the laboratory on a stratified rando</w:t>
      </w:r>
      <w:r>
        <w:t xml:space="preserve">m basis in accordance with NTCP </w:t>
      </w:r>
      <w:r w:rsidRPr="00DE0CB0">
        <w:t>103.1.  Supply copies of the completed stratified random selection with each compaction report.</w:t>
      </w:r>
    </w:p>
    <w:p w14:paraId="01BA3DA3" w14:textId="77777777" w:rsidR="00527DF8" w:rsidRDefault="00527DF8" w:rsidP="00527DF8">
      <w:pPr>
        <w:pStyle w:val="BodyText0"/>
      </w:pPr>
      <w:r w:rsidRPr="00DE0CB0">
        <w:t>Carry out density testing as soon as practicable after completion of works.</w:t>
      </w:r>
      <w:r w:rsidRPr="00DE0CB0" w:rsidDel="003C1325">
        <w:t xml:space="preserve"> </w:t>
      </w:r>
      <w:r w:rsidRPr="00DE0CB0">
        <w:t xml:space="preserve">The work represented by a lot </w:t>
      </w:r>
      <w:r w:rsidRPr="00B20472">
        <w:t>will</w:t>
      </w:r>
      <w:r w:rsidRPr="00DE0CB0">
        <w:t xml:space="preserve"> be assessed as the characteristic value of </w:t>
      </w:r>
      <w:proofErr w:type="spellStart"/>
      <w:r w:rsidRPr="00DE0CB0">
        <w:t>insitu</w:t>
      </w:r>
      <w:proofErr w:type="spellEnd"/>
      <w:r w:rsidRPr="00DE0CB0">
        <w:t xml:space="preserve"> air voids where the Characteristic Value of Air Voids </w:t>
      </w:r>
      <w:r>
        <w:t xml:space="preserve">is calculated in accordance with the CONFORMANCE TESTING section. </w:t>
      </w:r>
    </w:p>
    <w:p w14:paraId="60DB456B" w14:textId="77777777" w:rsidR="00527DF8" w:rsidRPr="00DE0CB0" w:rsidRDefault="00527DF8" w:rsidP="00527DF8">
      <w:pPr>
        <w:pStyle w:val="BodyText0"/>
      </w:pPr>
      <w:r w:rsidRPr="00DE0CB0">
        <w:t>Conform to the following Characteristic Value of Air Voids:</w:t>
      </w:r>
    </w:p>
    <w:tbl>
      <w:tblPr>
        <w:tblW w:w="9480" w:type="dxa"/>
        <w:tblLayout w:type="fixed"/>
        <w:tblLook w:val="0000" w:firstRow="0" w:lastRow="0" w:firstColumn="0" w:lastColumn="0" w:noHBand="0" w:noVBand="0"/>
      </w:tblPr>
      <w:tblGrid>
        <w:gridCol w:w="2802"/>
        <w:gridCol w:w="2284"/>
        <w:gridCol w:w="2268"/>
        <w:gridCol w:w="2126"/>
      </w:tblGrid>
      <w:tr w:rsidR="00527DF8" w:rsidRPr="00DE0CB0" w14:paraId="29CA9915" w14:textId="77777777" w:rsidTr="00CF33CA">
        <w:tc>
          <w:tcPr>
            <w:tcW w:w="9480" w:type="dxa"/>
            <w:gridSpan w:val="4"/>
            <w:tcBorders>
              <w:top w:val="single" w:sz="6" w:space="0" w:color="auto"/>
              <w:left w:val="single" w:sz="4" w:space="0" w:color="auto"/>
              <w:right w:val="single" w:sz="6" w:space="0" w:color="auto"/>
            </w:tcBorders>
          </w:tcPr>
          <w:p w14:paraId="57030458" w14:textId="77777777" w:rsidR="00527DF8" w:rsidRPr="002977C6" w:rsidRDefault="00527DF8" w:rsidP="00CF33CA">
            <w:pPr>
              <w:pStyle w:val="BodyText0"/>
              <w:rPr>
                <w:b/>
              </w:rPr>
            </w:pPr>
            <w:r>
              <w:rPr>
                <w:b/>
              </w:rPr>
              <w:t xml:space="preserve">Table </w:t>
            </w:r>
            <w:r w:rsidRPr="00DB6930">
              <w:rPr>
                <w:b/>
              </w:rPr>
              <w:t>- Characteristic Value of Air Voids</w:t>
            </w:r>
          </w:p>
        </w:tc>
      </w:tr>
      <w:tr w:rsidR="00527DF8" w:rsidRPr="00DE0CB0" w14:paraId="454F93A9" w14:textId="77777777" w:rsidTr="00CF33CA">
        <w:tc>
          <w:tcPr>
            <w:tcW w:w="2802" w:type="dxa"/>
            <w:tcBorders>
              <w:top w:val="single" w:sz="6" w:space="0" w:color="auto"/>
              <w:left w:val="single" w:sz="4" w:space="0" w:color="auto"/>
              <w:right w:val="single" w:sz="4" w:space="0" w:color="auto"/>
            </w:tcBorders>
          </w:tcPr>
          <w:p w14:paraId="5C5F90CC" w14:textId="77777777" w:rsidR="00527DF8" w:rsidRPr="002977C6" w:rsidRDefault="00527DF8" w:rsidP="00CF33CA">
            <w:pPr>
              <w:pStyle w:val="BodyText0"/>
              <w:rPr>
                <w:b/>
              </w:rPr>
            </w:pPr>
            <w:r w:rsidRPr="002977C6">
              <w:rPr>
                <w:b/>
              </w:rPr>
              <w:t>Reduction Level</w:t>
            </w:r>
          </w:p>
        </w:tc>
        <w:tc>
          <w:tcPr>
            <w:tcW w:w="2284" w:type="dxa"/>
            <w:tcBorders>
              <w:top w:val="single" w:sz="6" w:space="0" w:color="auto"/>
              <w:left w:val="nil"/>
              <w:bottom w:val="single" w:sz="6" w:space="0" w:color="auto"/>
              <w:right w:val="nil"/>
            </w:tcBorders>
          </w:tcPr>
          <w:p w14:paraId="5942B79A" w14:textId="77777777" w:rsidR="00527DF8" w:rsidRPr="002977C6" w:rsidRDefault="00527DF8" w:rsidP="00CF33CA">
            <w:pPr>
              <w:pStyle w:val="BodyText0"/>
              <w:jc w:val="center"/>
              <w:rPr>
                <w:b/>
              </w:rPr>
            </w:pPr>
            <w:r w:rsidRPr="002977C6">
              <w:rPr>
                <w:b/>
              </w:rPr>
              <w:t>Light Traffic</w:t>
            </w:r>
          </w:p>
        </w:tc>
        <w:tc>
          <w:tcPr>
            <w:tcW w:w="2268" w:type="dxa"/>
            <w:tcBorders>
              <w:top w:val="single" w:sz="6" w:space="0" w:color="auto"/>
              <w:left w:val="nil"/>
              <w:bottom w:val="single" w:sz="6" w:space="0" w:color="auto"/>
              <w:right w:val="nil"/>
            </w:tcBorders>
          </w:tcPr>
          <w:p w14:paraId="6F8A7273" w14:textId="77777777" w:rsidR="00527DF8" w:rsidRPr="002977C6" w:rsidRDefault="00527DF8" w:rsidP="00CF33CA">
            <w:pPr>
              <w:pStyle w:val="BodyText0"/>
              <w:jc w:val="center"/>
              <w:rPr>
                <w:b/>
              </w:rPr>
            </w:pPr>
            <w:r w:rsidRPr="002977C6">
              <w:rPr>
                <w:b/>
              </w:rPr>
              <w:t>Medium Traffic</w:t>
            </w:r>
          </w:p>
        </w:tc>
        <w:tc>
          <w:tcPr>
            <w:tcW w:w="2126" w:type="dxa"/>
            <w:tcBorders>
              <w:top w:val="single" w:sz="6" w:space="0" w:color="auto"/>
              <w:left w:val="nil"/>
              <w:bottom w:val="single" w:sz="6" w:space="0" w:color="auto"/>
              <w:right w:val="single" w:sz="6" w:space="0" w:color="auto"/>
            </w:tcBorders>
          </w:tcPr>
          <w:p w14:paraId="2D558803" w14:textId="77777777" w:rsidR="00527DF8" w:rsidRPr="002977C6" w:rsidRDefault="00527DF8" w:rsidP="00CF33CA">
            <w:pPr>
              <w:pStyle w:val="BodyText0"/>
              <w:jc w:val="center"/>
              <w:rPr>
                <w:b/>
              </w:rPr>
            </w:pPr>
            <w:r w:rsidRPr="002977C6">
              <w:rPr>
                <w:b/>
              </w:rPr>
              <w:t>Heavy Traffic</w:t>
            </w:r>
          </w:p>
        </w:tc>
      </w:tr>
      <w:tr w:rsidR="00527DF8" w:rsidRPr="00DE0CB0" w14:paraId="676D32E1" w14:textId="77777777" w:rsidTr="00CF33CA">
        <w:tc>
          <w:tcPr>
            <w:tcW w:w="2802" w:type="dxa"/>
            <w:tcBorders>
              <w:top w:val="single" w:sz="6" w:space="0" w:color="auto"/>
              <w:left w:val="single" w:sz="4" w:space="0" w:color="auto"/>
              <w:right w:val="single" w:sz="4" w:space="0" w:color="auto"/>
            </w:tcBorders>
          </w:tcPr>
          <w:p w14:paraId="18E0998E" w14:textId="77777777" w:rsidR="00527DF8" w:rsidRPr="00DE0CB0" w:rsidRDefault="00527DF8" w:rsidP="00CF33CA">
            <w:pPr>
              <w:pStyle w:val="BodyText0"/>
            </w:pPr>
            <w:r w:rsidRPr="00DE0CB0">
              <w:t>Conformance</w:t>
            </w:r>
          </w:p>
        </w:tc>
        <w:tc>
          <w:tcPr>
            <w:tcW w:w="2284" w:type="dxa"/>
            <w:tcBorders>
              <w:left w:val="nil"/>
              <w:right w:val="nil"/>
            </w:tcBorders>
          </w:tcPr>
          <w:p w14:paraId="7B6FAA49" w14:textId="77777777" w:rsidR="00527DF8" w:rsidRPr="00DE0CB0" w:rsidRDefault="00527DF8" w:rsidP="00CF33CA">
            <w:pPr>
              <w:pStyle w:val="BodyText0"/>
              <w:jc w:val="center"/>
            </w:pPr>
            <w:r w:rsidRPr="00DE0CB0">
              <w:t xml:space="preserve">3.0 – </w:t>
            </w:r>
            <w:r>
              <w:t>9</w:t>
            </w:r>
            <w:r w:rsidRPr="00DE0CB0">
              <w:t>.0</w:t>
            </w:r>
          </w:p>
        </w:tc>
        <w:tc>
          <w:tcPr>
            <w:tcW w:w="2268" w:type="dxa"/>
            <w:tcBorders>
              <w:left w:val="nil"/>
              <w:right w:val="nil"/>
            </w:tcBorders>
          </w:tcPr>
          <w:p w14:paraId="05E49A39" w14:textId="77777777" w:rsidR="00527DF8" w:rsidRPr="00DE0CB0" w:rsidRDefault="00527DF8" w:rsidP="00CF33CA">
            <w:pPr>
              <w:pStyle w:val="BodyText0"/>
              <w:jc w:val="center"/>
            </w:pPr>
            <w:r w:rsidRPr="00DE0CB0">
              <w:t xml:space="preserve">3.0 – </w:t>
            </w:r>
            <w:r>
              <w:t>9</w:t>
            </w:r>
            <w:r w:rsidRPr="00DE0CB0">
              <w:t>.0</w:t>
            </w:r>
          </w:p>
        </w:tc>
        <w:tc>
          <w:tcPr>
            <w:tcW w:w="2126" w:type="dxa"/>
            <w:tcBorders>
              <w:left w:val="nil"/>
              <w:right w:val="single" w:sz="6" w:space="0" w:color="auto"/>
            </w:tcBorders>
          </w:tcPr>
          <w:p w14:paraId="2DFD3F2B" w14:textId="77777777" w:rsidR="00527DF8" w:rsidRPr="00DE0CB0" w:rsidRDefault="00527DF8" w:rsidP="00CF33CA">
            <w:pPr>
              <w:pStyle w:val="BodyText0"/>
              <w:jc w:val="center"/>
            </w:pPr>
            <w:r w:rsidRPr="00DE0CB0">
              <w:t xml:space="preserve">3.0 – </w:t>
            </w:r>
            <w:r>
              <w:t>8</w:t>
            </w:r>
            <w:r w:rsidRPr="00DE0CB0">
              <w:t>.0</w:t>
            </w:r>
          </w:p>
        </w:tc>
      </w:tr>
      <w:tr w:rsidR="00527DF8" w:rsidRPr="00DE0CB0" w14:paraId="05540BBB" w14:textId="77777777" w:rsidTr="00CF33CA">
        <w:tc>
          <w:tcPr>
            <w:tcW w:w="2802" w:type="dxa"/>
            <w:tcBorders>
              <w:left w:val="single" w:sz="4" w:space="0" w:color="auto"/>
              <w:right w:val="single" w:sz="4" w:space="0" w:color="auto"/>
            </w:tcBorders>
          </w:tcPr>
          <w:p w14:paraId="6345CEE8" w14:textId="77777777" w:rsidR="00527DF8" w:rsidRPr="00DE0CB0" w:rsidRDefault="00527DF8" w:rsidP="00CF33CA">
            <w:pPr>
              <w:pStyle w:val="BodyText0"/>
            </w:pPr>
            <w:r w:rsidRPr="00DE0CB0">
              <w:t>Reduction Level 1</w:t>
            </w:r>
          </w:p>
        </w:tc>
        <w:tc>
          <w:tcPr>
            <w:tcW w:w="2284" w:type="dxa"/>
            <w:tcBorders>
              <w:left w:val="nil"/>
              <w:right w:val="nil"/>
            </w:tcBorders>
          </w:tcPr>
          <w:p w14:paraId="081F8D13" w14:textId="77777777" w:rsidR="00527DF8" w:rsidRDefault="00527DF8" w:rsidP="00CF33CA">
            <w:pPr>
              <w:pStyle w:val="BodyText0"/>
              <w:jc w:val="center"/>
            </w:pPr>
            <w:r>
              <w:t>9.1 – 9.5</w:t>
            </w:r>
          </w:p>
        </w:tc>
        <w:tc>
          <w:tcPr>
            <w:tcW w:w="2268" w:type="dxa"/>
            <w:tcBorders>
              <w:left w:val="nil"/>
              <w:right w:val="nil"/>
            </w:tcBorders>
          </w:tcPr>
          <w:p w14:paraId="3D73CFDE" w14:textId="77777777" w:rsidR="00527DF8" w:rsidRDefault="00527DF8" w:rsidP="00CF33CA">
            <w:pPr>
              <w:pStyle w:val="BodyText0"/>
              <w:jc w:val="center"/>
            </w:pPr>
            <w:r>
              <w:t>9.1 – 9.5</w:t>
            </w:r>
          </w:p>
        </w:tc>
        <w:tc>
          <w:tcPr>
            <w:tcW w:w="2126" w:type="dxa"/>
            <w:tcBorders>
              <w:left w:val="nil"/>
              <w:right w:val="single" w:sz="6" w:space="0" w:color="auto"/>
            </w:tcBorders>
          </w:tcPr>
          <w:p w14:paraId="1EFA59CF" w14:textId="77777777" w:rsidR="00527DF8" w:rsidRDefault="00527DF8" w:rsidP="00CF33CA">
            <w:pPr>
              <w:pStyle w:val="BodyText0"/>
              <w:jc w:val="center"/>
            </w:pPr>
            <w:r>
              <w:t>8.1 – 8.5</w:t>
            </w:r>
          </w:p>
        </w:tc>
      </w:tr>
      <w:tr w:rsidR="00527DF8" w:rsidRPr="00DE0CB0" w14:paraId="64709E56" w14:textId="77777777" w:rsidTr="00DF6DD3">
        <w:tc>
          <w:tcPr>
            <w:tcW w:w="2802" w:type="dxa"/>
            <w:tcBorders>
              <w:left w:val="single" w:sz="4" w:space="0" w:color="auto"/>
              <w:right w:val="single" w:sz="4" w:space="0" w:color="auto"/>
            </w:tcBorders>
          </w:tcPr>
          <w:p w14:paraId="0452BAE3" w14:textId="77777777" w:rsidR="00527DF8" w:rsidRPr="00DE0CB0" w:rsidRDefault="00527DF8" w:rsidP="00CF33CA">
            <w:pPr>
              <w:pStyle w:val="BodyText0"/>
            </w:pPr>
            <w:r w:rsidRPr="00DE0CB0">
              <w:t>Reduction Level 2</w:t>
            </w:r>
          </w:p>
        </w:tc>
        <w:tc>
          <w:tcPr>
            <w:tcW w:w="2284" w:type="dxa"/>
            <w:tcBorders>
              <w:left w:val="nil"/>
              <w:right w:val="nil"/>
            </w:tcBorders>
          </w:tcPr>
          <w:p w14:paraId="74D8418C" w14:textId="77777777" w:rsidR="00527DF8" w:rsidRPr="00DE0CB0" w:rsidRDefault="00527DF8" w:rsidP="00CF33CA">
            <w:pPr>
              <w:pStyle w:val="BodyText0"/>
              <w:jc w:val="center"/>
            </w:pPr>
            <w:r>
              <w:t>9</w:t>
            </w:r>
            <w:r w:rsidRPr="00DE0CB0">
              <w:t>.</w:t>
            </w:r>
            <w:r>
              <w:t>6</w:t>
            </w:r>
            <w:r w:rsidRPr="00DE0CB0">
              <w:t xml:space="preserve"> – </w:t>
            </w:r>
            <w:r>
              <w:t>10</w:t>
            </w:r>
            <w:r w:rsidRPr="00DE0CB0">
              <w:t>.0</w:t>
            </w:r>
          </w:p>
        </w:tc>
        <w:tc>
          <w:tcPr>
            <w:tcW w:w="2268" w:type="dxa"/>
            <w:tcBorders>
              <w:left w:val="nil"/>
              <w:right w:val="nil"/>
            </w:tcBorders>
          </w:tcPr>
          <w:p w14:paraId="275782B5" w14:textId="77777777" w:rsidR="00527DF8" w:rsidRPr="00DE0CB0" w:rsidRDefault="00527DF8" w:rsidP="00CF33CA">
            <w:pPr>
              <w:pStyle w:val="BodyText0"/>
              <w:jc w:val="center"/>
            </w:pPr>
            <w:r>
              <w:t>9</w:t>
            </w:r>
            <w:r w:rsidRPr="00DE0CB0">
              <w:t>.</w:t>
            </w:r>
            <w:r>
              <w:t>6</w:t>
            </w:r>
            <w:r w:rsidRPr="00DE0CB0">
              <w:t xml:space="preserve"> – </w:t>
            </w:r>
            <w:r>
              <w:t>10</w:t>
            </w:r>
            <w:r w:rsidRPr="00DE0CB0">
              <w:t>.0</w:t>
            </w:r>
          </w:p>
        </w:tc>
        <w:tc>
          <w:tcPr>
            <w:tcW w:w="2126" w:type="dxa"/>
            <w:tcBorders>
              <w:left w:val="nil"/>
              <w:right w:val="single" w:sz="6" w:space="0" w:color="auto"/>
            </w:tcBorders>
          </w:tcPr>
          <w:p w14:paraId="633E347E" w14:textId="77777777" w:rsidR="00527DF8" w:rsidRPr="00DE0CB0" w:rsidRDefault="00527DF8" w:rsidP="00CF33CA">
            <w:pPr>
              <w:pStyle w:val="BodyText0"/>
              <w:jc w:val="center"/>
            </w:pPr>
            <w:r>
              <w:t>8</w:t>
            </w:r>
            <w:r w:rsidRPr="00DE0CB0">
              <w:t>.</w:t>
            </w:r>
            <w:r>
              <w:t>6</w:t>
            </w:r>
            <w:r w:rsidRPr="00DE0CB0">
              <w:t xml:space="preserve"> – </w:t>
            </w:r>
            <w:r>
              <w:t>9</w:t>
            </w:r>
            <w:r w:rsidRPr="00DE0CB0">
              <w:t>.0</w:t>
            </w:r>
          </w:p>
        </w:tc>
      </w:tr>
      <w:tr w:rsidR="00527DF8" w:rsidRPr="00DE0CB0" w14:paraId="19C29418" w14:textId="77777777" w:rsidTr="00DF6DD3">
        <w:tc>
          <w:tcPr>
            <w:tcW w:w="2802" w:type="dxa"/>
            <w:tcBorders>
              <w:left w:val="single" w:sz="4" w:space="0" w:color="auto"/>
              <w:bottom w:val="single" w:sz="4" w:space="0" w:color="auto"/>
              <w:right w:val="single" w:sz="4" w:space="0" w:color="auto"/>
            </w:tcBorders>
          </w:tcPr>
          <w:p w14:paraId="4F773DE8" w14:textId="77777777" w:rsidR="00527DF8" w:rsidRPr="00DE0CB0" w:rsidRDefault="00527DF8" w:rsidP="00CF33CA">
            <w:pPr>
              <w:pStyle w:val="BodyText0"/>
            </w:pPr>
            <w:r w:rsidRPr="00DE0CB0">
              <w:t>Reduction Level 3</w:t>
            </w:r>
          </w:p>
        </w:tc>
        <w:tc>
          <w:tcPr>
            <w:tcW w:w="2284" w:type="dxa"/>
            <w:tcBorders>
              <w:left w:val="nil"/>
              <w:bottom w:val="single" w:sz="4" w:space="0" w:color="auto"/>
              <w:right w:val="nil"/>
            </w:tcBorders>
          </w:tcPr>
          <w:p w14:paraId="2C8EC001" w14:textId="77777777" w:rsidR="00527DF8" w:rsidRPr="00DE0CB0" w:rsidRDefault="00527DF8" w:rsidP="00CF33CA">
            <w:pPr>
              <w:pStyle w:val="BodyText0"/>
              <w:jc w:val="center"/>
            </w:pPr>
            <w:r>
              <w:t>10</w:t>
            </w:r>
            <w:r w:rsidRPr="00DE0CB0">
              <w:t>.1 – 1</w:t>
            </w:r>
            <w:r>
              <w:t>1</w:t>
            </w:r>
            <w:r w:rsidRPr="00DE0CB0">
              <w:t>.0</w:t>
            </w:r>
          </w:p>
        </w:tc>
        <w:tc>
          <w:tcPr>
            <w:tcW w:w="2268" w:type="dxa"/>
            <w:tcBorders>
              <w:left w:val="nil"/>
              <w:bottom w:val="single" w:sz="4" w:space="0" w:color="auto"/>
              <w:right w:val="nil"/>
            </w:tcBorders>
          </w:tcPr>
          <w:p w14:paraId="7B68AE37" w14:textId="77777777" w:rsidR="00527DF8" w:rsidRPr="00DE0CB0" w:rsidRDefault="00527DF8" w:rsidP="00CF33CA">
            <w:pPr>
              <w:pStyle w:val="BodyText0"/>
              <w:jc w:val="center"/>
            </w:pPr>
            <w:r>
              <w:t>10</w:t>
            </w:r>
            <w:r w:rsidRPr="00DE0CB0">
              <w:t>.1 – 1</w:t>
            </w:r>
            <w:r>
              <w:t>1</w:t>
            </w:r>
            <w:r w:rsidRPr="00DE0CB0">
              <w:t>.0</w:t>
            </w:r>
          </w:p>
        </w:tc>
        <w:tc>
          <w:tcPr>
            <w:tcW w:w="2126" w:type="dxa"/>
            <w:tcBorders>
              <w:left w:val="nil"/>
              <w:bottom w:val="single" w:sz="4" w:space="0" w:color="auto"/>
              <w:right w:val="single" w:sz="6" w:space="0" w:color="auto"/>
            </w:tcBorders>
          </w:tcPr>
          <w:p w14:paraId="79F07B99" w14:textId="77777777" w:rsidR="00527DF8" w:rsidRPr="00DE0CB0" w:rsidRDefault="00527DF8" w:rsidP="00CF33CA">
            <w:pPr>
              <w:pStyle w:val="BodyText0"/>
              <w:jc w:val="center"/>
            </w:pPr>
            <w:r>
              <w:t>9</w:t>
            </w:r>
            <w:r w:rsidRPr="00DE0CB0">
              <w:t xml:space="preserve">.1 – </w:t>
            </w:r>
            <w:r>
              <w:t>10</w:t>
            </w:r>
            <w:r w:rsidRPr="00DE0CB0">
              <w:t>.0</w:t>
            </w:r>
          </w:p>
        </w:tc>
      </w:tr>
    </w:tbl>
    <w:p w14:paraId="58B82BC4" w14:textId="77777777" w:rsidR="00527DF8" w:rsidRDefault="00527DF8" w:rsidP="00527DF8">
      <w:pPr>
        <w:pStyle w:val="BodyText0"/>
      </w:pPr>
    </w:p>
    <w:p w14:paraId="2C73F03F" w14:textId="77777777" w:rsidR="00527DF8" w:rsidRPr="00DE0CB0" w:rsidRDefault="00527DF8" w:rsidP="00527DF8">
      <w:pPr>
        <w:pStyle w:val="BodyText0"/>
      </w:pPr>
      <w:r w:rsidRPr="00DE0CB0">
        <w:t xml:space="preserve">The Conformance </w:t>
      </w:r>
      <w:proofErr w:type="gramStart"/>
      <w:r w:rsidRPr="00DE0CB0">
        <w:t>Of</w:t>
      </w:r>
      <w:proofErr w:type="gramEnd"/>
      <w:r w:rsidRPr="00DE0CB0">
        <w:t xml:space="preserve"> Compaction clause only applies for specified minimum </w:t>
      </w:r>
      <w:r>
        <w:t xml:space="preserve">30 mm </w:t>
      </w:r>
      <w:r w:rsidRPr="00DE0CB0">
        <w:t>asphalt thickness</w:t>
      </w:r>
      <w:r>
        <w:t xml:space="preserve">. </w:t>
      </w:r>
    </w:p>
    <w:p w14:paraId="76D465E5" w14:textId="77777777" w:rsidR="00527DF8" w:rsidRDefault="00527DF8" w:rsidP="00527DF8">
      <w:pPr>
        <w:pStyle w:val="FormText"/>
        <w:spacing w:before="40" w:after="40"/>
      </w:pPr>
    </w:p>
    <w:bookmarkEnd w:id="955"/>
    <w:bookmarkEnd w:id="956"/>
    <w:bookmarkEnd w:id="957"/>
    <w:bookmarkEnd w:id="958"/>
    <w:bookmarkEnd w:id="959"/>
    <w:p w14:paraId="4D55E732" w14:textId="77777777" w:rsidR="008676C5" w:rsidRDefault="008676C5">
      <w:pPr>
        <w:pStyle w:val="FormText"/>
        <w:spacing w:before="40" w:after="40"/>
        <w:sectPr w:rsidR="008676C5" w:rsidSect="00F42485">
          <w:headerReference w:type="default" r:id="rId74"/>
          <w:headerReference w:type="first" r:id="rId75"/>
          <w:pgSz w:w="11907" w:h="16834" w:code="9"/>
          <w:pgMar w:top="1440" w:right="1151" w:bottom="1440" w:left="1151" w:header="720" w:footer="720" w:gutter="301"/>
          <w:cols w:space="720"/>
          <w:docGrid w:linePitch="272"/>
        </w:sectPr>
      </w:pPr>
    </w:p>
    <w:p w14:paraId="73933D4E" w14:textId="77777777" w:rsidR="008676C5" w:rsidRPr="0047139A" w:rsidRDefault="008676C5" w:rsidP="008676C5">
      <w:pPr>
        <w:pStyle w:val="Heading1"/>
        <w:spacing w:before="360" w:after="120"/>
      </w:pPr>
      <w:bookmarkStart w:id="971" w:name="_Toc476728558"/>
      <w:r w:rsidRPr="0047139A">
        <w:lastRenderedPageBreak/>
        <w:t>Miscellaneous Concrete Works</w:t>
      </w:r>
      <w:bookmarkEnd w:id="971"/>
    </w:p>
    <w:p w14:paraId="72A3D8DC" w14:textId="77777777" w:rsidR="008676C5" w:rsidRPr="0047139A" w:rsidRDefault="008676C5" w:rsidP="008676C5">
      <w:pPr>
        <w:pStyle w:val="Heading2"/>
        <w:spacing w:before="360" w:after="180"/>
      </w:pPr>
      <w:bookmarkStart w:id="972" w:name="_Toc390823676"/>
      <w:bookmarkStart w:id="973" w:name="_Toc391429368"/>
      <w:bookmarkStart w:id="974" w:name="_Toc396035046"/>
      <w:bookmarkStart w:id="975" w:name="_Toc398800437"/>
      <w:r w:rsidRPr="0047139A">
        <w:t>Standards</w:t>
      </w:r>
      <w:bookmarkEnd w:id="972"/>
      <w:bookmarkEnd w:id="973"/>
      <w:bookmarkEnd w:id="974"/>
      <w:bookmarkEnd w:id="975"/>
    </w:p>
    <w:p w14:paraId="12C3761F" w14:textId="77777777" w:rsidR="008676C5" w:rsidRPr="0047139A" w:rsidRDefault="008676C5">
      <w:pPr>
        <w:pStyle w:val="BodyText"/>
      </w:pPr>
      <w:r w:rsidRPr="0047139A">
        <w:t>Conform to the following Standards and Publication unless specified otherwise:</w:t>
      </w:r>
    </w:p>
    <w:p w14:paraId="6F974306" w14:textId="77777777" w:rsidR="008676C5" w:rsidRPr="0047139A" w:rsidRDefault="008676C5">
      <w:pPr>
        <w:pStyle w:val="ASList"/>
      </w:pPr>
      <w:r>
        <w:t>AS 1012</w:t>
      </w:r>
      <w:r>
        <w:tab/>
        <w:t>Methods of testing concrete</w:t>
      </w:r>
    </w:p>
    <w:p w14:paraId="18F32D20" w14:textId="77777777" w:rsidR="008676C5" w:rsidRPr="0047139A" w:rsidRDefault="008676C5">
      <w:pPr>
        <w:pStyle w:val="ASList"/>
      </w:pPr>
      <w:r>
        <w:t>AS 1141</w:t>
      </w:r>
      <w:r>
        <w:tab/>
        <w:t>Methods for sampling and testing aggregates</w:t>
      </w:r>
    </w:p>
    <w:p w14:paraId="4416E67D" w14:textId="77777777" w:rsidR="008676C5" w:rsidRPr="0047139A" w:rsidRDefault="008676C5">
      <w:pPr>
        <w:pStyle w:val="ASList"/>
      </w:pPr>
      <w:r>
        <w:t xml:space="preserve">AS </w:t>
      </w:r>
      <w:r w:rsidRPr="0047139A">
        <w:t>1289</w:t>
      </w:r>
      <w:r w:rsidRPr="0047139A">
        <w:tab/>
        <w:t>Methods of</w:t>
      </w:r>
      <w:r>
        <w:t xml:space="preserve"> testing soils for engineering purposes</w:t>
      </w:r>
    </w:p>
    <w:p w14:paraId="3D951649" w14:textId="77777777" w:rsidR="008676C5" w:rsidRPr="00AF3BE2" w:rsidRDefault="008676C5">
      <w:pPr>
        <w:pStyle w:val="ASList"/>
        <w:ind w:left="0" w:firstLine="0"/>
      </w:pPr>
      <w:r>
        <w:t xml:space="preserve">AS </w:t>
      </w:r>
      <w:r w:rsidRPr="00AF3BE2">
        <w:t>1379</w:t>
      </w:r>
      <w:r w:rsidRPr="00AF3BE2">
        <w:tab/>
      </w:r>
      <w:proofErr w:type="gramStart"/>
      <w:r w:rsidRPr="00AF3BE2">
        <w:t>The</w:t>
      </w:r>
      <w:proofErr w:type="gramEnd"/>
      <w:r w:rsidRPr="00AF3BE2">
        <w:t xml:space="preserve"> specification and manufacture of c</w:t>
      </w:r>
      <w:r>
        <w:t>oncrete</w:t>
      </w:r>
    </w:p>
    <w:p w14:paraId="1B84D64C" w14:textId="77777777" w:rsidR="008676C5" w:rsidRPr="00AF3BE2" w:rsidRDefault="008676C5">
      <w:pPr>
        <w:pStyle w:val="ASList"/>
      </w:pPr>
      <w:r>
        <w:t xml:space="preserve">AS </w:t>
      </w:r>
      <w:r w:rsidRPr="00AF3BE2">
        <w:t>1478</w:t>
      </w:r>
      <w:r w:rsidR="00EF352A">
        <w:t>.1</w:t>
      </w:r>
      <w:r w:rsidRPr="00AF3BE2">
        <w:tab/>
        <w:t>Chemical admixtures for c</w:t>
      </w:r>
      <w:r>
        <w:t>oncrete</w:t>
      </w:r>
    </w:p>
    <w:p w14:paraId="521DEB0A" w14:textId="77777777" w:rsidR="008676C5" w:rsidRPr="0047139A" w:rsidRDefault="008676C5">
      <w:pPr>
        <w:pStyle w:val="ASList"/>
      </w:pPr>
      <w:r>
        <w:t xml:space="preserve">AS </w:t>
      </w:r>
      <w:r w:rsidRPr="00AF3BE2">
        <w:t>2349</w:t>
      </w:r>
      <w:r w:rsidRPr="00AF3BE2">
        <w:tab/>
        <w:t xml:space="preserve">Method of sampling </w:t>
      </w:r>
      <w:proofErr w:type="spellStart"/>
      <w:proofErr w:type="gramStart"/>
      <w:r w:rsidRPr="00AF3BE2">
        <w:t>portland</w:t>
      </w:r>
      <w:proofErr w:type="spellEnd"/>
      <w:proofErr w:type="gramEnd"/>
      <w:r w:rsidRPr="00AF3BE2">
        <w:t xml:space="preserve"> and blended</w:t>
      </w:r>
      <w:r>
        <w:t xml:space="preserve"> cements</w:t>
      </w:r>
    </w:p>
    <w:p w14:paraId="60CEB8C5" w14:textId="77777777" w:rsidR="008676C5" w:rsidRPr="0047139A" w:rsidRDefault="008676C5">
      <w:pPr>
        <w:pStyle w:val="ASList"/>
      </w:pPr>
      <w:r>
        <w:t>AS 2350</w:t>
      </w:r>
      <w:r>
        <w:tab/>
        <w:t xml:space="preserve">Methods of testing </w:t>
      </w:r>
      <w:proofErr w:type="spellStart"/>
      <w:proofErr w:type="gramStart"/>
      <w:r>
        <w:t>p</w:t>
      </w:r>
      <w:r w:rsidRPr="0047139A">
        <w:t>ortland</w:t>
      </w:r>
      <w:proofErr w:type="spellEnd"/>
      <w:proofErr w:type="gramEnd"/>
      <w:r>
        <w:t xml:space="preserve"> and blended cements</w:t>
      </w:r>
    </w:p>
    <w:p w14:paraId="75934B1C" w14:textId="77777777" w:rsidR="008676C5" w:rsidRPr="0047139A" w:rsidRDefault="008676C5">
      <w:pPr>
        <w:pStyle w:val="ASList"/>
      </w:pPr>
      <w:r>
        <w:t>AS 2758.1</w:t>
      </w:r>
      <w:r>
        <w:tab/>
        <w:t>Aggregates and rock for engineering purposes - Concrete a</w:t>
      </w:r>
      <w:r w:rsidRPr="0047139A">
        <w:t>ggregates</w:t>
      </w:r>
    </w:p>
    <w:p w14:paraId="2EB56071" w14:textId="77777777" w:rsidR="008676C5" w:rsidRPr="0047139A" w:rsidRDefault="008676C5">
      <w:pPr>
        <w:pStyle w:val="ASList"/>
      </w:pPr>
      <w:r>
        <w:t>AS 2876</w:t>
      </w:r>
      <w:r>
        <w:tab/>
        <w:t>Concrete kerbs and c</w:t>
      </w:r>
      <w:r w:rsidRPr="0047139A">
        <w:t>hannels (</w:t>
      </w:r>
      <w:r>
        <w:t>gutters) - Manually or machine placed</w:t>
      </w:r>
    </w:p>
    <w:p w14:paraId="7F419ED9" w14:textId="77777777" w:rsidR="008676C5" w:rsidRPr="0047139A" w:rsidRDefault="008676C5">
      <w:pPr>
        <w:pStyle w:val="ASList"/>
      </w:pPr>
      <w:r>
        <w:t>AS 3600</w:t>
      </w:r>
      <w:r>
        <w:tab/>
        <w:t>Concrete structures</w:t>
      </w:r>
    </w:p>
    <w:p w14:paraId="1377D5D5" w14:textId="77777777" w:rsidR="008676C5" w:rsidRPr="0047139A" w:rsidRDefault="008676C5">
      <w:pPr>
        <w:pStyle w:val="ASList"/>
      </w:pPr>
      <w:r>
        <w:t>AS 3610</w:t>
      </w:r>
      <w:r>
        <w:tab/>
        <w:t>Formwork for concrete</w:t>
      </w:r>
    </w:p>
    <w:p w14:paraId="77530E8A" w14:textId="77777777" w:rsidR="008676C5" w:rsidRPr="0047139A" w:rsidRDefault="008676C5">
      <w:pPr>
        <w:pStyle w:val="ASList"/>
      </w:pPr>
      <w:r>
        <w:t xml:space="preserve">AS </w:t>
      </w:r>
      <w:r w:rsidRPr="0047139A">
        <w:t>3972</w:t>
      </w:r>
      <w:r w:rsidRPr="0047139A">
        <w:tab/>
        <w:t>Portland</w:t>
      </w:r>
      <w:r>
        <w:t xml:space="preserve"> and blended cements</w:t>
      </w:r>
    </w:p>
    <w:p w14:paraId="4861ACE2" w14:textId="77777777" w:rsidR="008676C5" w:rsidRPr="0047139A" w:rsidRDefault="008676C5">
      <w:pPr>
        <w:pStyle w:val="ASList"/>
      </w:pPr>
      <w:r>
        <w:t>AS/NZS 4671</w:t>
      </w:r>
      <w:r>
        <w:tab/>
        <w:t>Steel reinforcing m</w:t>
      </w:r>
      <w:r w:rsidRPr="0047139A">
        <w:t>aterials</w:t>
      </w:r>
    </w:p>
    <w:p w14:paraId="6632318A" w14:textId="77777777" w:rsidR="008676C5" w:rsidRPr="0047139A" w:rsidRDefault="008676C5">
      <w:pPr>
        <w:pStyle w:val="ASList"/>
      </w:pPr>
    </w:p>
    <w:p w14:paraId="2EA37A5D" w14:textId="77777777" w:rsidR="008676C5" w:rsidRDefault="008676C5">
      <w:pPr>
        <w:pStyle w:val="ASList"/>
      </w:pPr>
      <w:r>
        <w:t>NTMTM</w:t>
      </w:r>
      <w:r>
        <w:tab/>
        <w:t>NT Materials Testing Manual</w:t>
      </w:r>
    </w:p>
    <w:p w14:paraId="509A0598" w14:textId="77777777" w:rsidR="008676C5" w:rsidRPr="0047139A" w:rsidRDefault="008676C5">
      <w:pPr>
        <w:pStyle w:val="ASList"/>
      </w:pPr>
      <w:r>
        <w:t>NTTM</w:t>
      </w:r>
      <w:r>
        <w:tab/>
        <w:t>NT Test Methods</w:t>
      </w:r>
    </w:p>
    <w:p w14:paraId="3FD580D2" w14:textId="77777777" w:rsidR="008676C5" w:rsidRPr="0047139A" w:rsidRDefault="008676C5" w:rsidP="008676C5">
      <w:pPr>
        <w:pStyle w:val="Heading2"/>
        <w:spacing w:before="360" w:after="180"/>
      </w:pPr>
      <w:bookmarkStart w:id="976" w:name="_Toc390823677"/>
      <w:bookmarkStart w:id="977" w:name="_Toc391429369"/>
      <w:bookmarkStart w:id="978" w:name="_Toc396035047"/>
      <w:bookmarkStart w:id="979" w:name="_Toc398800438"/>
      <w:r w:rsidRPr="0047139A">
        <w:t>General</w:t>
      </w:r>
      <w:bookmarkEnd w:id="976"/>
      <w:bookmarkEnd w:id="977"/>
      <w:bookmarkEnd w:id="978"/>
      <w:bookmarkEnd w:id="979"/>
    </w:p>
    <w:p w14:paraId="7CBBC1A4" w14:textId="77777777" w:rsidR="008676C5" w:rsidRPr="0047139A" w:rsidRDefault="008676C5">
      <w:pPr>
        <w:pStyle w:val="BodyText"/>
      </w:pPr>
      <w:r w:rsidRPr="0047139A">
        <w:t>This section specifies miscellaneous minor concrete works and does not apply to buildings or bridges.</w:t>
      </w:r>
    </w:p>
    <w:p w14:paraId="4A00AA1D" w14:textId="77777777" w:rsidR="008676C5" w:rsidRPr="0047139A" w:rsidRDefault="008676C5" w:rsidP="008676C5">
      <w:pPr>
        <w:pStyle w:val="Heading2"/>
        <w:spacing w:before="360" w:after="180"/>
      </w:pPr>
      <w:bookmarkStart w:id="980" w:name="_Toc390823678"/>
      <w:bookmarkStart w:id="981" w:name="_Toc391429370"/>
      <w:bookmarkStart w:id="982" w:name="_Toc396035048"/>
      <w:bookmarkStart w:id="983" w:name="_Toc398800439"/>
      <w:r w:rsidRPr="0047139A">
        <w:t>Materials</w:t>
      </w:r>
      <w:bookmarkEnd w:id="980"/>
      <w:bookmarkEnd w:id="981"/>
      <w:bookmarkEnd w:id="982"/>
      <w:bookmarkEnd w:id="983"/>
    </w:p>
    <w:p w14:paraId="168AE5FE" w14:textId="77777777" w:rsidR="008676C5" w:rsidRPr="0047139A" w:rsidRDefault="008676C5">
      <w:pPr>
        <w:pStyle w:val="BodyText"/>
      </w:pPr>
      <w:r w:rsidRPr="0047139A">
        <w:t>Provide manufacturer's test certificates for quality of cement, aggregate and reinforcement.</w:t>
      </w:r>
    </w:p>
    <w:p w14:paraId="69A5F160" w14:textId="77777777" w:rsidR="008676C5" w:rsidRPr="0047139A" w:rsidRDefault="008676C5" w:rsidP="008676C5">
      <w:pPr>
        <w:pStyle w:val="Heading3"/>
        <w:spacing w:before="120" w:after="120"/>
      </w:pPr>
      <w:bookmarkStart w:id="984" w:name="_Toc390823679"/>
      <w:bookmarkStart w:id="985" w:name="_Toc391429371"/>
      <w:bookmarkStart w:id="986" w:name="_Toc396035049"/>
      <w:bookmarkStart w:id="987" w:name="_Toc398800440"/>
      <w:r w:rsidRPr="0047139A">
        <w:t>Cement</w:t>
      </w:r>
      <w:bookmarkEnd w:id="984"/>
      <w:bookmarkEnd w:id="985"/>
      <w:bookmarkEnd w:id="986"/>
      <w:bookmarkEnd w:id="987"/>
    </w:p>
    <w:p w14:paraId="1E29E13E" w14:textId="77777777" w:rsidR="008676C5" w:rsidRPr="0047139A" w:rsidRDefault="008676C5">
      <w:pPr>
        <w:pStyle w:val="BodyText"/>
      </w:pPr>
      <w:proofErr w:type="gramStart"/>
      <w:r>
        <w:t xml:space="preserve">Type GP or GB to AS </w:t>
      </w:r>
      <w:r w:rsidRPr="0047139A">
        <w:t>3972.</w:t>
      </w:r>
      <w:proofErr w:type="gramEnd"/>
    </w:p>
    <w:p w14:paraId="47B2DA8B" w14:textId="77777777" w:rsidR="008676C5" w:rsidRPr="0047139A" w:rsidRDefault="008676C5">
      <w:pPr>
        <w:pStyle w:val="BodyText"/>
      </w:pPr>
      <w:r w:rsidRPr="0047139A">
        <w:t>Store cement in watertight containers or shelters until used.</w:t>
      </w:r>
    </w:p>
    <w:p w14:paraId="3376EA3A" w14:textId="77777777" w:rsidR="008676C5" w:rsidRPr="0047139A" w:rsidRDefault="008676C5">
      <w:pPr>
        <w:pStyle w:val="BodyText"/>
      </w:pPr>
      <w:r w:rsidRPr="0047139A">
        <w:t>Do not mix or store special cement with normal Portland cement.</w:t>
      </w:r>
    </w:p>
    <w:p w14:paraId="740483D7" w14:textId="77777777" w:rsidR="008676C5" w:rsidRPr="0047139A" w:rsidRDefault="008676C5" w:rsidP="008676C5">
      <w:pPr>
        <w:pStyle w:val="Heading3"/>
        <w:spacing w:before="120" w:after="120"/>
      </w:pPr>
      <w:bookmarkStart w:id="988" w:name="_Toc390823680"/>
      <w:bookmarkStart w:id="989" w:name="_Toc391429372"/>
      <w:bookmarkStart w:id="990" w:name="_Toc396035050"/>
      <w:bookmarkStart w:id="991" w:name="_Toc398800441"/>
      <w:r w:rsidRPr="0047139A">
        <w:t>Fine Aggregate</w:t>
      </w:r>
      <w:bookmarkEnd w:id="988"/>
      <w:bookmarkEnd w:id="989"/>
      <w:bookmarkEnd w:id="990"/>
      <w:bookmarkEnd w:id="991"/>
    </w:p>
    <w:p w14:paraId="6C42C7F6" w14:textId="77777777" w:rsidR="008676C5" w:rsidRPr="0047139A" w:rsidRDefault="008676C5">
      <w:pPr>
        <w:pStyle w:val="BodyText"/>
      </w:pPr>
      <w:r w:rsidRPr="0047139A">
        <w:t>Clean, hard, tough, durable, uncoated grains, homogeneous in quality, free from clay, dirt and organic material.</w:t>
      </w:r>
    </w:p>
    <w:p w14:paraId="58FE281E" w14:textId="77777777" w:rsidR="008676C5" w:rsidRPr="0047139A" w:rsidRDefault="008676C5" w:rsidP="008676C5">
      <w:pPr>
        <w:pStyle w:val="Heading3"/>
        <w:spacing w:before="120" w:after="120"/>
      </w:pPr>
      <w:bookmarkStart w:id="992" w:name="_Toc390823681"/>
      <w:bookmarkStart w:id="993" w:name="_Toc391429373"/>
      <w:bookmarkStart w:id="994" w:name="_Toc396035051"/>
      <w:bookmarkStart w:id="995" w:name="_Toc398800442"/>
      <w:r w:rsidRPr="0047139A">
        <w:t>Coarse Aggregate</w:t>
      </w:r>
      <w:bookmarkEnd w:id="992"/>
      <w:bookmarkEnd w:id="993"/>
      <w:bookmarkEnd w:id="994"/>
      <w:bookmarkEnd w:id="995"/>
    </w:p>
    <w:p w14:paraId="2955FB90" w14:textId="77777777" w:rsidR="008676C5" w:rsidRPr="0047139A" w:rsidRDefault="008676C5">
      <w:pPr>
        <w:pStyle w:val="BodyText"/>
      </w:pPr>
      <w:proofErr w:type="gramStart"/>
      <w:r w:rsidRPr="0047139A">
        <w:t>Clean, hard, durable, crushed stone or gravel, free from clay, dirt and organic material.</w:t>
      </w:r>
      <w:proofErr w:type="gramEnd"/>
    </w:p>
    <w:p w14:paraId="62A09608" w14:textId="77777777" w:rsidR="008676C5" w:rsidRPr="0047139A" w:rsidRDefault="008676C5" w:rsidP="008676C5">
      <w:pPr>
        <w:pStyle w:val="Heading3"/>
        <w:spacing w:before="120" w:after="120"/>
      </w:pPr>
      <w:bookmarkStart w:id="996" w:name="_Toc390823682"/>
      <w:bookmarkStart w:id="997" w:name="_Toc391429374"/>
      <w:bookmarkStart w:id="998" w:name="_Toc396035052"/>
      <w:bookmarkStart w:id="999" w:name="_Toc398800443"/>
      <w:r w:rsidRPr="0047139A">
        <w:t>Water</w:t>
      </w:r>
      <w:bookmarkEnd w:id="996"/>
      <w:bookmarkEnd w:id="997"/>
      <w:bookmarkEnd w:id="998"/>
      <w:bookmarkEnd w:id="999"/>
    </w:p>
    <w:p w14:paraId="45A89F20" w14:textId="77777777" w:rsidR="008676C5" w:rsidRPr="0047139A" w:rsidRDefault="008676C5">
      <w:pPr>
        <w:pStyle w:val="BodyText"/>
      </w:pPr>
      <w:r w:rsidRPr="0047139A">
        <w:t>Clean and free from oil, alkali, organic or other deleterious substances.</w:t>
      </w:r>
    </w:p>
    <w:p w14:paraId="70ED6FE1" w14:textId="77777777" w:rsidR="00EF352A" w:rsidRPr="00AF3BE2" w:rsidRDefault="00EF352A" w:rsidP="00EF352A">
      <w:pPr>
        <w:pStyle w:val="Heading3"/>
        <w:spacing w:before="120" w:after="120"/>
      </w:pPr>
      <w:bookmarkStart w:id="1000" w:name="_Ref469667770"/>
      <w:bookmarkStart w:id="1001" w:name="_Toc390823683"/>
      <w:bookmarkStart w:id="1002" w:name="_Toc391429375"/>
      <w:bookmarkStart w:id="1003" w:name="_Toc396035053"/>
      <w:bookmarkStart w:id="1004" w:name="_Toc398800444"/>
      <w:r w:rsidRPr="00AF3BE2">
        <w:t>Chemical Admixtures</w:t>
      </w:r>
      <w:r>
        <w:t xml:space="preserve"> - Hold Point</w:t>
      </w:r>
      <w:bookmarkEnd w:id="1000"/>
    </w:p>
    <w:p w14:paraId="5FEA0219" w14:textId="77777777" w:rsidR="00EF352A" w:rsidRPr="00AF3BE2" w:rsidRDefault="00EF352A" w:rsidP="00EF352A">
      <w:r>
        <w:rPr>
          <w:b/>
        </w:rPr>
        <w:t xml:space="preserve">Hold Point - </w:t>
      </w:r>
      <w:r w:rsidRPr="00AF3BE2">
        <w:t xml:space="preserve">Do not use admixtures without obtaining prior written approval from the Superintendent. </w:t>
      </w:r>
    </w:p>
    <w:p w14:paraId="2F5F608F" w14:textId="77777777" w:rsidR="008676C5" w:rsidRPr="00AF3BE2" w:rsidRDefault="008676C5" w:rsidP="00F42485"/>
    <w:p w14:paraId="790821DE" w14:textId="77777777" w:rsidR="008676C5" w:rsidRPr="00AF3BE2" w:rsidRDefault="008676C5" w:rsidP="00F42485">
      <w:r w:rsidRPr="00AF3BE2">
        <w:t xml:space="preserve">Admixtures and their use must conform to AS 1478.1. </w:t>
      </w:r>
    </w:p>
    <w:p w14:paraId="48082C45" w14:textId="77777777" w:rsidR="008676C5" w:rsidRPr="00AF3BE2" w:rsidRDefault="008676C5" w:rsidP="00F42485"/>
    <w:p w14:paraId="7C973F2F" w14:textId="77777777" w:rsidR="008676C5" w:rsidRPr="00AF3BE2" w:rsidRDefault="008676C5" w:rsidP="00F42485">
      <w:r w:rsidRPr="00AF3BE2">
        <w:t xml:space="preserve">Where two or more chemical admixtures are proposed for incorporation into a concrete mix, their compatibility must be certified by the manufacturers. </w:t>
      </w:r>
    </w:p>
    <w:p w14:paraId="515FF266" w14:textId="77777777" w:rsidR="008676C5" w:rsidRPr="00AF3BE2" w:rsidRDefault="008676C5" w:rsidP="00F42485"/>
    <w:p w14:paraId="68E30480" w14:textId="77777777" w:rsidR="008676C5" w:rsidRPr="00AF3BE2" w:rsidRDefault="008676C5" w:rsidP="00F42485">
      <w:proofErr w:type="gramStart"/>
      <w:r w:rsidRPr="00AF3BE2">
        <w:t>Store admixtures in accordance with the manufacturer’s recommendations.</w:t>
      </w:r>
      <w:proofErr w:type="gramEnd"/>
    </w:p>
    <w:p w14:paraId="68308D58" w14:textId="77777777" w:rsidR="008676C5" w:rsidRPr="0047139A" w:rsidRDefault="008676C5" w:rsidP="008676C5">
      <w:pPr>
        <w:pStyle w:val="Heading3"/>
        <w:spacing w:before="120" w:after="120"/>
      </w:pPr>
      <w:bookmarkStart w:id="1005" w:name="_Ref467834086"/>
      <w:r w:rsidRPr="0047139A">
        <w:t xml:space="preserve">Reinforcement </w:t>
      </w:r>
      <w:r>
        <w:t>–</w:t>
      </w:r>
      <w:r w:rsidRPr="0047139A">
        <w:t xml:space="preserve"> </w:t>
      </w:r>
      <w:bookmarkEnd w:id="1001"/>
      <w:bookmarkEnd w:id="1002"/>
      <w:bookmarkEnd w:id="1003"/>
      <w:bookmarkEnd w:id="1004"/>
      <w:r w:rsidR="00EF352A">
        <w:t xml:space="preserve">Hold </w:t>
      </w:r>
      <w:r>
        <w:t>Point</w:t>
      </w:r>
      <w:bookmarkEnd w:id="1005"/>
    </w:p>
    <w:p w14:paraId="29AB69EC" w14:textId="77777777" w:rsidR="008676C5" w:rsidRPr="0047139A" w:rsidRDefault="00EF352A">
      <w:r w:rsidRPr="0047139A">
        <w:t>Standard</w:t>
      </w:r>
      <w:r w:rsidR="008676C5" w:rsidRPr="0047139A">
        <w:t>: To AS/NZS 4671</w:t>
      </w:r>
    </w:p>
    <w:p w14:paraId="300B4D5D" w14:textId="77777777" w:rsidR="008676C5" w:rsidRPr="0047139A" w:rsidRDefault="008676C5">
      <w:pPr>
        <w:pStyle w:val="BodyText"/>
      </w:pPr>
      <w:r w:rsidRPr="0047139A">
        <w:lastRenderedPageBreak/>
        <w:t>Supply, cut, bend and fix steel reinforcement as specified.</w:t>
      </w:r>
    </w:p>
    <w:p w14:paraId="3CA3BF54" w14:textId="77777777" w:rsidR="008676C5" w:rsidRPr="0047139A" w:rsidRDefault="008676C5">
      <w:pPr>
        <w:pStyle w:val="BodyText"/>
      </w:pPr>
      <w:r w:rsidRPr="0047139A">
        <w:t>Secure reinforcement and bar supports to prevent displacement during construction and concrete placement.</w:t>
      </w:r>
    </w:p>
    <w:p w14:paraId="70EFCB7C" w14:textId="77777777" w:rsidR="008676C5" w:rsidRDefault="008676C5">
      <w:pPr>
        <w:pStyle w:val="BodyText"/>
      </w:pPr>
      <w:r w:rsidRPr="00AA2613">
        <w:rPr>
          <w:b/>
        </w:rPr>
        <w:t>Witness point</w:t>
      </w:r>
      <w:r w:rsidRPr="0047139A">
        <w:t xml:space="preserve"> - Do not place concrete until the reinforcement has been inspected by the Superintendent.</w:t>
      </w:r>
    </w:p>
    <w:p w14:paraId="3A5E494F" w14:textId="77777777" w:rsidR="008676C5" w:rsidRPr="0047139A" w:rsidRDefault="008676C5" w:rsidP="008676C5">
      <w:pPr>
        <w:pStyle w:val="Heading3"/>
        <w:spacing w:before="120" w:after="120"/>
      </w:pPr>
      <w:r>
        <w:t>Recycled Crushed Glass (RCG)</w:t>
      </w:r>
    </w:p>
    <w:p w14:paraId="4E2F3FE1" w14:textId="77777777" w:rsidR="008676C5" w:rsidRDefault="008676C5" w:rsidP="00F42485">
      <w:pPr>
        <w:pStyle w:val="BodyText"/>
        <w:jc w:val="left"/>
        <w:rPr>
          <w:color w:val="000000"/>
        </w:rPr>
      </w:pPr>
      <w:r w:rsidRPr="00BA42DF">
        <w:rPr>
          <w:color w:val="000000"/>
        </w:rPr>
        <w:t>Clean, hard, durable RCG free from clay, dirt and organic material.  Source the material from glass food and beverage containers, drinking glasses, and window (or flat) glass and plain ceramic. Do not use glass from hazardous waste containers, reinforced and laminated glass, light bulbs, fluorescent tubes and cathode ray tubes. The source glass must be free of debris and contaminants such as paper and cardboard, plastic, fabrics, residues from original contents and toxins.</w:t>
      </w:r>
    </w:p>
    <w:p w14:paraId="05B26EF6" w14:textId="77777777" w:rsidR="008676C5" w:rsidRDefault="008676C5" w:rsidP="00F42485">
      <w:pPr>
        <w:pStyle w:val="BodyText"/>
        <w:rPr>
          <w:color w:val="000000"/>
        </w:rPr>
      </w:pPr>
      <w:r>
        <w:rPr>
          <w:color w:val="000000"/>
        </w:rPr>
        <w:t xml:space="preserve">Use RCG conforming to </w:t>
      </w:r>
      <w:r w:rsidRPr="00992158">
        <w:rPr>
          <w:color w:val="000000"/>
        </w:rPr>
        <w:t>Specifications for Recycled Crushed Glass as an Engineering Material Section 9</w:t>
      </w:r>
      <w:r>
        <w:rPr>
          <w:color w:val="000000"/>
        </w:rPr>
        <w:t xml:space="preserve"> available </w:t>
      </w:r>
      <w:r w:rsidR="00455417">
        <w:rPr>
          <w:color w:val="000000"/>
        </w:rPr>
        <w:t xml:space="preserve">via </w:t>
      </w:r>
      <w:hyperlink r:id="rId76" w:history="1">
        <w:r w:rsidR="00455417" w:rsidRPr="002E6A12">
          <w:rPr>
            <w:rStyle w:val="Hyperlink"/>
          </w:rPr>
          <w:t>https://infrastructure.nt.gov.au/specification-services</w:t>
        </w:r>
      </w:hyperlink>
    </w:p>
    <w:p w14:paraId="29578D23" w14:textId="77777777" w:rsidR="008676C5" w:rsidRDefault="008676C5" w:rsidP="008676C5">
      <w:pPr>
        <w:pStyle w:val="Heading2"/>
        <w:spacing w:before="360" w:after="180"/>
      </w:pPr>
      <w:bookmarkStart w:id="1006" w:name="_Toc390823684"/>
      <w:bookmarkStart w:id="1007" w:name="_Toc391429376"/>
      <w:bookmarkStart w:id="1008" w:name="_Toc396035054"/>
      <w:bookmarkStart w:id="1009" w:name="_Toc398800445"/>
      <w:r w:rsidRPr="0047139A">
        <w:t>Concrete</w:t>
      </w:r>
      <w:bookmarkEnd w:id="1006"/>
      <w:bookmarkEnd w:id="1007"/>
      <w:bookmarkEnd w:id="1008"/>
      <w:bookmarkEnd w:id="1009"/>
    </w:p>
    <w:p w14:paraId="1ECE5348" w14:textId="77777777" w:rsidR="00455417" w:rsidRPr="00B948FD" w:rsidRDefault="00455417" w:rsidP="00455417">
      <w:r>
        <w:t>Refer to CONFORMANCE TESTING for sampling frequencies for fresh concrete.</w:t>
      </w:r>
    </w:p>
    <w:p w14:paraId="6C5DA348" w14:textId="77777777" w:rsidR="00455417" w:rsidRPr="00455417" w:rsidRDefault="00455417" w:rsidP="009D68EC">
      <w:pPr>
        <w:pStyle w:val="BodyText"/>
      </w:pPr>
    </w:p>
    <w:p w14:paraId="5F4DEEDA" w14:textId="77777777" w:rsidR="008676C5" w:rsidRPr="0047139A" w:rsidRDefault="008676C5" w:rsidP="008676C5">
      <w:pPr>
        <w:pStyle w:val="Heading3"/>
        <w:spacing w:before="120" w:after="120"/>
      </w:pPr>
      <w:bookmarkStart w:id="1010" w:name="_Toc390823685"/>
      <w:bookmarkStart w:id="1011" w:name="_Toc391429377"/>
      <w:bookmarkStart w:id="1012" w:name="_Toc396035055"/>
      <w:bookmarkStart w:id="1013" w:name="_Toc398800446"/>
      <w:r w:rsidRPr="0047139A">
        <w:t>Ready</w:t>
      </w:r>
      <w:r w:rsidRPr="0047139A">
        <w:noBreakHyphen/>
        <w:t>mix Concrete</w:t>
      </w:r>
      <w:bookmarkEnd w:id="1010"/>
      <w:bookmarkEnd w:id="1011"/>
      <w:bookmarkEnd w:id="1012"/>
      <w:bookmarkEnd w:id="1013"/>
    </w:p>
    <w:p w14:paraId="4BD0F809" w14:textId="77777777" w:rsidR="008676C5" w:rsidRPr="0047139A" w:rsidRDefault="008676C5">
      <w:pPr>
        <w:pStyle w:val="BodyText"/>
      </w:pPr>
      <w:r w:rsidRPr="0047139A">
        <w:t>Unless otherwise specified, Production Assessment in accordance with AS3600 shall be used.</w:t>
      </w:r>
    </w:p>
    <w:p w14:paraId="2AC85F1E" w14:textId="77777777" w:rsidR="008676C5" w:rsidRPr="0047139A" w:rsidRDefault="008676C5">
      <w:pPr>
        <w:pStyle w:val="BodyText"/>
      </w:pPr>
      <w:r w:rsidRPr="0047139A">
        <w:t>Register the project with the concrete supplier for submittal of Production Assessment data and nominate the Superintendent for receipt of this information.</w:t>
      </w:r>
    </w:p>
    <w:p w14:paraId="63F5C050" w14:textId="77777777" w:rsidR="008676C5" w:rsidRPr="0047139A" w:rsidRDefault="008676C5">
      <w:pPr>
        <w:pStyle w:val="BodyText"/>
      </w:pPr>
      <w:r w:rsidRPr="0047139A">
        <w:t>Supply concrete with the following properties unless specified otherwise:</w:t>
      </w:r>
    </w:p>
    <w:p w14:paraId="65DFA2AA" w14:textId="77777777" w:rsidR="008676C5" w:rsidRPr="0047139A" w:rsidRDefault="008676C5">
      <w:pPr>
        <w:pStyle w:val="Indent2H"/>
        <w:numPr>
          <w:ilvl w:val="0"/>
          <w:numId w:val="0"/>
        </w:numPr>
        <w:ind w:left="2880" w:hanging="2880"/>
      </w:pPr>
      <w:r w:rsidRPr="0047139A">
        <w:t>Compressive strength:</w:t>
      </w:r>
      <w:r w:rsidRPr="0047139A">
        <w:tab/>
        <w:t>N25</w:t>
      </w:r>
      <w:r w:rsidR="008052CB">
        <w:t xml:space="preserve"> unless noted otherwise on the drawings</w:t>
      </w:r>
    </w:p>
    <w:p w14:paraId="4F703949" w14:textId="77777777" w:rsidR="008676C5" w:rsidRPr="0047139A" w:rsidRDefault="008676C5">
      <w:pPr>
        <w:pStyle w:val="Indent2H"/>
        <w:numPr>
          <w:ilvl w:val="0"/>
          <w:numId w:val="0"/>
        </w:numPr>
        <w:ind w:left="2880" w:hanging="2880"/>
      </w:pPr>
      <w:r w:rsidRPr="0047139A">
        <w:t>Aggregate size:</w:t>
      </w:r>
      <w:r w:rsidRPr="0047139A">
        <w:tab/>
        <w:t>20 mm.</w:t>
      </w:r>
    </w:p>
    <w:p w14:paraId="1F528415" w14:textId="77777777" w:rsidR="008676C5" w:rsidRPr="0047139A" w:rsidRDefault="008676C5">
      <w:pPr>
        <w:pStyle w:val="Indent2H"/>
        <w:numPr>
          <w:ilvl w:val="0"/>
          <w:numId w:val="0"/>
        </w:numPr>
        <w:ind w:left="2880" w:hanging="2880"/>
      </w:pPr>
      <w:r w:rsidRPr="0047139A">
        <w:t>Slump:</w:t>
      </w:r>
      <w:r w:rsidRPr="0047139A">
        <w:tab/>
        <w:t>80 mm, + or - 15 mm.</w:t>
      </w:r>
    </w:p>
    <w:p w14:paraId="3BA1D5F2" w14:textId="77777777" w:rsidR="008676C5" w:rsidRPr="0047139A" w:rsidRDefault="008676C5">
      <w:pPr>
        <w:pStyle w:val="BodyText"/>
      </w:pPr>
      <w:r w:rsidRPr="0047139A">
        <w:t>Conduct slump testing on site for each and every truck.</w:t>
      </w:r>
    </w:p>
    <w:p w14:paraId="4A998738" w14:textId="77777777" w:rsidR="008676C5" w:rsidRDefault="008676C5" w:rsidP="008676C5">
      <w:pPr>
        <w:pStyle w:val="Heading3"/>
        <w:spacing w:before="120" w:after="120"/>
      </w:pPr>
      <w:r>
        <w:t>Addition of Admixtures</w:t>
      </w:r>
    </w:p>
    <w:p w14:paraId="7EE5552B" w14:textId="77777777" w:rsidR="008676C5" w:rsidRPr="00AF3BE2" w:rsidRDefault="008676C5" w:rsidP="00F42485">
      <w:r w:rsidRPr="00AF3BE2">
        <w:t xml:space="preserve">Refer to Clause - </w:t>
      </w:r>
      <w:r w:rsidRPr="00AF3BE2">
        <w:rPr>
          <w:b/>
        </w:rPr>
        <w:t>Chemical Admixtures</w:t>
      </w:r>
    </w:p>
    <w:p w14:paraId="3F014D0E" w14:textId="77777777" w:rsidR="008676C5" w:rsidRPr="00AF3BE2" w:rsidRDefault="008676C5" w:rsidP="00F42485"/>
    <w:p w14:paraId="2FF5E46F" w14:textId="77777777" w:rsidR="008676C5" w:rsidRPr="00AF3BE2" w:rsidRDefault="008676C5" w:rsidP="00F42485">
      <w:r w:rsidRPr="00AF3BE2">
        <w:t>Chemical admixtures may only be added subsequent to slump test compliance confirmation. A further slump test post admixture addition may also be required.</w:t>
      </w:r>
    </w:p>
    <w:p w14:paraId="074941B5" w14:textId="77777777" w:rsidR="008676C5" w:rsidRPr="00AF3BE2" w:rsidRDefault="008676C5" w:rsidP="00F42485"/>
    <w:p w14:paraId="206A65E4" w14:textId="77777777" w:rsidR="008676C5" w:rsidRPr="00AF3BE2" w:rsidRDefault="008676C5" w:rsidP="00F42485">
      <w:r w:rsidRPr="00AF3BE2">
        <w:t>Where Superintendent approval has been granted for the addition of superplasticisers at the plant prior to dispatch of concrete, a slump test of each batch must be performed and recorded by a NATA accredited testing laboratory prior to the addition of the superplasticiser.  The slump test report shall record the time of the addition of the superplasticiser, amount of superplasticiser added and product identification.</w:t>
      </w:r>
    </w:p>
    <w:p w14:paraId="2CD3AAF4" w14:textId="77777777" w:rsidR="008676C5" w:rsidRPr="00AF3BE2" w:rsidRDefault="008676C5" w:rsidP="00F42485"/>
    <w:p w14:paraId="4F522549" w14:textId="77777777" w:rsidR="008676C5" w:rsidRPr="00AF3BE2" w:rsidRDefault="008676C5" w:rsidP="00F42485">
      <w:r w:rsidRPr="00AF3BE2">
        <w:t>Do not add chemical admixtures unless the exact amount required is measured using a regularly maintained and calibrated device of the required accuracy.</w:t>
      </w:r>
    </w:p>
    <w:p w14:paraId="1D6D48C6" w14:textId="77777777" w:rsidR="008676C5" w:rsidRPr="00AF3BE2" w:rsidRDefault="008676C5" w:rsidP="00F42485"/>
    <w:p w14:paraId="048D92F3" w14:textId="77777777" w:rsidR="008676C5" w:rsidRPr="00AF3BE2" w:rsidRDefault="008676C5" w:rsidP="00F42485">
      <w:r w:rsidRPr="00AF3BE2">
        <w:t>Make allowance for the reversion time of superplasticisers. Delay the addition of superplasticisers as long as practicable before the concrete is discharged from the mixer.</w:t>
      </w:r>
    </w:p>
    <w:p w14:paraId="464B1E89" w14:textId="77777777" w:rsidR="008676C5" w:rsidRPr="00AF3BE2" w:rsidRDefault="008676C5" w:rsidP="00F42485"/>
    <w:p w14:paraId="4ADF58B1" w14:textId="77777777" w:rsidR="008676C5" w:rsidRPr="00AF3BE2" w:rsidRDefault="008676C5" w:rsidP="00F42485">
      <w:r w:rsidRPr="00AF3BE2">
        <w:t xml:space="preserve">Agitate concrete for at least 5 minutes following the addition of superplasticiser before dispensing. </w:t>
      </w:r>
    </w:p>
    <w:p w14:paraId="755A5FDB" w14:textId="77777777" w:rsidR="008676C5" w:rsidRPr="0047139A" w:rsidRDefault="008676C5" w:rsidP="008676C5">
      <w:pPr>
        <w:pStyle w:val="Heading2"/>
        <w:spacing w:before="360" w:after="180"/>
      </w:pPr>
      <w:bookmarkStart w:id="1014" w:name="_Toc390823687"/>
      <w:bookmarkStart w:id="1015" w:name="_Toc391429379"/>
      <w:bookmarkStart w:id="1016" w:name="_Toc396035057"/>
      <w:bookmarkStart w:id="1017" w:name="_Toc398800448"/>
      <w:r w:rsidRPr="0047139A">
        <w:t>Foundations</w:t>
      </w:r>
      <w:bookmarkEnd w:id="1014"/>
      <w:bookmarkEnd w:id="1015"/>
      <w:bookmarkEnd w:id="1016"/>
      <w:bookmarkEnd w:id="1017"/>
    </w:p>
    <w:p w14:paraId="271C416E" w14:textId="77777777" w:rsidR="008676C5" w:rsidRPr="0047139A" w:rsidRDefault="008676C5">
      <w:pPr>
        <w:pStyle w:val="BodyText"/>
      </w:pPr>
      <w:r w:rsidRPr="0047139A">
        <w:t>Provide a foundation compacted to 90% relative density within 150 mm of the base of concrete.</w:t>
      </w:r>
    </w:p>
    <w:p w14:paraId="0206EFF5" w14:textId="77777777" w:rsidR="008676C5" w:rsidRPr="0047139A" w:rsidRDefault="008676C5" w:rsidP="008676C5">
      <w:pPr>
        <w:pStyle w:val="Heading2"/>
        <w:spacing w:before="360" w:after="180"/>
      </w:pPr>
      <w:bookmarkStart w:id="1018" w:name="_Toc390823688"/>
      <w:bookmarkStart w:id="1019" w:name="_Toc391429380"/>
      <w:bookmarkStart w:id="1020" w:name="_Toc396035058"/>
      <w:bookmarkStart w:id="1021" w:name="_Toc398800449"/>
      <w:r w:rsidRPr="0047139A">
        <w:lastRenderedPageBreak/>
        <w:t>Construction</w:t>
      </w:r>
      <w:bookmarkEnd w:id="1018"/>
      <w:bookmarkEnd w:id="1019"/>
      <w:bookmarkEnd w:id="1020"/>
      <w:bookmarkEnd w:id="1021"/>
    </w:p>
    <w:p w14:paraId="5F30390F" w14:textId="77777777" w:rsidR="008676C5" w:rsidRPr="0047139A" w:rsidRDefault="008676C5" w:rsidP="008676C5">
      <w:pPr>
        <w:pStyle w:val="Heading3"/>
        <w:spacing w:before="120" w:after="120"/>
      </w:pPr>
      <w:bookmarkStart w:id="1022" w:name="_Toc390823689"/>
      <w:bookmarkStart w:id="1023" w:name="_Toc391429381"/>
      <w:bookmarkStart w:id="1024" w:name="_Toc396035059"/>
      <w:bookmarkStart w:id="1025" w:name="_Toc398800450"/>
      <w:r w:rsidRPr="0047139A">
        <w:t>Kerbs and Gutters</w:t>
      </w:r>
      <w:bookmarkEnd w:id="1022"/>
      <w:bookmarkEnd w:id="1023"/>
      <w:bookmarkEnd w:id="1024"/>
      <w:bookmarkEnd w:id="1025"/>
    </w:p>
    <w:p w14:paraId="5809D0FD" w14:textId="77777777" w:rsidR="008676C5" w:rsidRPr="0047139A" w:rsidRDefault="008676C5">
      <w:pPr>
        <w:pStyle w:val="BodyText"/>
      </w:pPr>
      <w:r w:rsidRPr="0047139A">
        <w:t>Construct kerbs and gutters as integral units.</w:t>
      </w:r>
    </w:p>
    <w:p w14:paraId="0BA350E8" w14:textId="77777777" w:rsidR="008676C5" w:rsidRPr="0047139A" w:rsidRDefault="008676C5" w:rsidP="008676C5">
      <w:pPr>
        <w:pStyle w:val="Heading3"/>
        <w:spacing w:before="120" w:after="120"/>
      </w:pPr>
      <w:bookmarkStart w:id="1026" w:name="_Toc390823690"/>
      <w:bookmarkStart w:id="1027" w:name="_Toc391429382"/>
      <w:bookmarkStart w:id="1028" w:name="_Toc396035060"/>
      <w:bookmarkStart w:id="1029" w:name="_Toc398800451"/>
      <w:bookmarkStart w:id="1030" w:name="_Ref467834107"/>
      <w:r w:rsidRPr="0047139A">
        <w:t xml:space="preserve">Formwork </w:t>
      </w:r>
      <w:r>
        <w:t>–</w:t>
      </w:r>
      <w:r w:rsidRPr="0047139A">
        <w:t xml:space="preserve"> </w:t>
      </w:r>
      <w:bookmarkEnd w:id="1026"/>
      <w:bookmarkEnd w:id="1027"/>
      <w:bookmarkEnd w:id="1028"/>
      <w:bookmarkEnd w:id="1029"/>
      <w:r>
        <w:t>Witness Point</w:t>
      </w:r>
      <w:bookmarkEnd w:id="1030"/>
    </w:p>
    <w:p w14:paraId="13638357" w14:textId="77777777" w:rsidR="008676C5" w:rsidRPr="0047139A" w:rsidRDefault="008676C5">
      <w:pPr>
        <w:pStyle w:val="BodyText"/>
      </w:pPr>
      <w:r w:rsidRPr="0047139A">
        <w:t>Design and construct forms so that they are mortar tight and can be removed without damaging the concrete.</w:t>
      </w:r>
    </w:p>
    <w:p w14:paraId="6BB256C7" w14:textId="77777777" w:rsidR="008676C5" w:rsidRPr="0047139A" w:rsidRDefault="008676C5">
      <w:pPr>
        <w:pStyle w:val="BodyText"/>
      </w:pPr>
      <w:r w:rsidRPr="0047139A">
        <w:t>Build forms true to line and braced in a substantial and non</w:t>
      </w:r>
      <w:r w:rsidRPr="0047139A">
        <w:noBreakHyphen/>
        <w:t>yielding manner.</w:t>
      </w:r>
    </w:p>
    <w:p w14:paraId="33B7F6A5" w14:textId="77777777" w:rsidR="008676C5" w:rsidRPr="0047139A" w:rsidRDefault="008676C5">
      <w:pPr>
        <w:pStyle w:val="BodyText"/>
      </w:pPr>
      <w:r>
        <w:t xml:space="preserve">Witness </w:t>
      </w:r>
      <w:r w:rsidR="00FF0432">
        <w:t>P</w:t>
      </w:r>
      <w:r>
        <w:t>oint</w:t>
      </w:r>
      <w:r w:rsidRPr="0047139A">
        <w:t xml:space="preserve"> - Do not place concrete until the formwork has been inspected by the Superintendent.</w:t>
      </w:r>
    </w:p>
    <w:p w14:paraId="337DF694" w14:textId="77777777" w:rsidR="008676C5" w:rsidRPr="0047139A" w:rsidRDefault="008676C5" w:rsidP="008676C5">
      <w:pPr>
        <w:pStyle w:val="Heading3"/>
        <w:spacing w:before="120" w:after="120"/>
      </w:pPr>
      <w:bookmarkStart w:id="1031" w:name="_Toc390823691"/>
      <w:bookmarkStart w:id="1032" w:name="_Toc391429383"/>
      <w:bookmarkStart w:id="1033" w:name="_Toc396035061"/>
      <w:bookmarkStart w:id="1034" w:name="_Toc398800452"/>
      <w:bookmarkStart w:id="1035" w:name="_Ref467831003"/>
      <w:r w:rsidRPr="0047139A">
        <w:t xml:space="preserve">Placing of Concrete </w:t>
      </w:r>
      <w:r>
        <w:t>–</w:t>
      </w:r>
      <w:r w:rsidRPr="0047139A">
        <w:t xml:space="preserve"> </w:t>
      </w:r>
      <w:bookmarkEnd w:id="1031"/>
      <w:bookmarkEnd w:id="1032"/>
      <w:bookmarkEnd w:id="1033"/>
      <w:bookmarkEnd w:id="1034"/>
      <w:r>
        <w:t>Witness Point</w:t>
      </w:r>
      <w:r w:rsidRPr="0047139A">
        <w:t xml:space="preserve"> </w:t>
      </w:r>
      <w:r>
        <w:t>–</w:t>
      </w:r>
      <w:r w:rsidRPr="0047139A">
        <w:t xml:space="preserve"> </w:t>
      </w:r>
      <w:r>
        <w:t>Hold Point</w:t>
      </w:r>
      <w:bookmarkEnd w:id="1035"/>
    </w:p>
    <w:p w14:paraId="02694F0E" w14:textId="77777777" w:rsidR="008676C5" w:rsidRPr="0047139A" w:rsidRDefault="008676C5">
      <w:pPr>
        <w:pStyle w:val="BodyText"/>
      </w:pPr>
      <w:r w:rsidRPr="00367D33">
        <w:rPr>
          <w:b/>
        </w:rPr>
        <w:t xml:space="preserve">Witness </w:t>
      </w:r>
      <w:r w:rsidR="00FF0432">
        <w:rPr>
          <w:b/>
        </w:rPr>
        <w:t>P</w:t>
      </w:r>
      <w:r w:rsidRPr="00367D33">
        <w:rPr>
          <w:b/>
        </w:rPr>
        <w:t>oint</w:t>
      </w:r>
      <w:r w:rsidRPr="0047139A">
        <w:t xml:space="preserve"> - Give the Superintendent sufficient notice so that inspection may be made before and during pouring concrete.</w:t>
      </w:r>
    </w:p>
    <w:p w14:paraId="1D0A83E9" w14:textId="77777777" w:rsidR="008676C5" w:rsidRPr="0047139A" w:rsidRDefault="008676C5">
      <w:pPr>
        <w:pStyle w:val="BodyText"/>
      </w:pPr>
      <w:r w:rsidRPr="00367D33">
        <w:rPr>
          <w:b/>
        </w:rPr>
        <w:t xml:space="preserve">Hold </w:t>
      </w:r>
      <w:r w:rsidR="00FF0432">
        <w:rPr>
          <w:b/>
        </w:rPr>
        <w:t>P</w:t>
      </w:r>
      <w:r w:rsidRPr="00367D33">
        <w:rPr>
          <w:b/>
        </w:rPr>
        <w:t>oint</w:t>
      </w:r>
      <w:r w:rsidRPr="0047139A">
        <w:t xml:space="preserve"> - Provide verification that all constituent materials, formwork, </w:t>
      </w:r>
      <w:proofErr w:type="spellStart"/>
      <w:r w:rsidRPr="0047139A">
        <w:t>falsework</w:t>
      </w:r>
      <w:proofErr w:type="spellEnd"/>
      <w:r w:rsidRPr="0047139A">
        <w:t>, reinforcement, and environmental conditions comply with all requirements.  Do not cast any concrete without that verification.</w:t>
      </w:r>
    </w:p>
    <w:p w14:paraId="3773417D" w14:textId="77777777" w:rsidR="008676C5" w:rsidRPr="0047139A" w:rsidRDefault="008676C5">
      <w:pPr>
        <w:pStyle w:val="BodyText"/>
      </w:pPr>
      <w:r w:rsidRPr="0047139A">
        <w:t xml:space="preserve">Do not place concrete if the temperature of the concrete exceeds </w:t>
      </w:r>
      <w:r w:rsidR="00FF0432" w:rsidRPr="0047139A">
        <w:t>35 </w:t>
      </w:r>
      <w:r w:rsidR="00FF0432">
        <w:rPr>
          <w:rFonts w:cs="Arial"/>
        </w:rPr>
        <w:t>°</w:t>
      </w:r>
      <w:r w:rsidR="00FF0432" w:rsidRPr="0047139A">
        <w:t>Celsius</w:t>
      </w:r>
      <w:r w:rsidRPr="0047139A">
        <w:t xml:space="preserve">, or if the ambient air temperature exceeds </w:t>
      </w:r>
      <w:r w:rsidR="00FF0432" w:rsidRPr="0047139A">
        <w:t>40</w:t>
      </w:r>
      <w:r w:rsidR="00FF0432">
        <w:t> </w:t>
      </w:r>
      <w:r w:rsidR="00FF0432">
        <w:rPr>
          <w:rFonts w:cs="Arial"/>
        </w:rPr>
        <w:t>°</w:t>
      </w:r>
      <w:r w:rsidR="00FF0432" w:rsidRPr="0047139A">
        <w:t>C</w:t>
      </w:r>
      <w:proofErr w:type="gramStart"/>
      <w:r w:rsidR="00FF0432" w:rsidRPr="0047139A">
        <w:t>.</w:t>
      </w:r>
      <w:r w:rsidRPr="0047139A">
        <w:t>.</w:t>
      </w:r>
      <w:proofErr w:type="gramEnd"/>
    </w:p>
    <w:p w14:paraId="5BA41999" w14:textId="77777777" w:rsidR="008676C5" w:rsidRPr="0047139A" w:rsidRDefault="008676C5">
      <w:pPr>
        <w:pStyle w:val="BodyText"/>
      </w:pPr>
      <w:r w:rsidRPr="0047139A">
        <w:t>Place and compact concrete within the following time after the addition of the mixing water to the mix:</w:t>
      </w:r>
    </w:p>
    <w:tbl>
      <w:tblPr>
        <w:tblW w:w="0" w:type="auto"/>
        <w:tblLayout w:type="fixed"/>
        <w:tblLook w:val="0000" w:firstRow="0" w:lastRow="0" w:firstColumn="0" w:lastColumn="0" w:noHBand="0" w:noVBand="0"/>
      </w:tblPr>
      <w:tblGrid>
        <w:gridCol w:w="5353"/>
        <w:gridCol w:w="3605"/>
      </w:tblGrid>
      <w:tr w:rsidR="008676C5" w:rsidRPr="0047139A" w14:paraId="081B2B19" w14:textId="77777777" w:rsidTr="00F42485">
        <w:tc>
          <w:tcPr>
            <w:tcW w:w="8958" w:type="dxa"/>
            <w:gridSpan w:val="2"/>
            <w:tcBorders>
              <w:top w:val="single" w:sz="6" w:space="0" w:color="auto"/>
              <w:bottom w:val="single" w:sz="6" w:space="0" w:color="auto"/>
            </w:tcBorders>
            <w:vAlign w:val="center"/>
          </w:tcPr>
          <w:p w14:paraId="4176DD78" w14:textId="77777777" w:rsidR="008676C5" w:rsidRPr="00367D33" w:rsidRDefault="008676C5" w:rsidP="00F42485">
            <w:pPr>
              <w:keepNext/>
              <w:rPr>
                <w:b/>
              </w:rPr>
            </w:pPr>
            <w:r>
              <w:rPr>
                <w:b/>
              </w:rPr>
              <w:t xml:space="preserve">Table - </w:t>
            </w:r>
            <w:r w:rsidRPr="00367D33">
              <w:rPr>
                <w:b/>
              </w:rPr>
              <w:t>Maximum Time To Place Concrete After Mixing</w:t>
            </w:r>
          </w:p>
        </w:tc>
      </w:tr>
      <w:tr w:rsidR="008676C5" w:rsidRPr="0047139A" w14:paraId="7544FDAD" w14:textId="77777777" w:rsidTr="00F42485">
        <w:tc>
          <w:tcPr>
            <w:tcW w:w="5353" w:type="dxa"/>
            <w:tcBorders>
              <w:bottom w:val="single" w:sz="6" w:space="0" w:color="auto"/>
              <w:right w:val="single" w:sz="4" w:space="0" w:color="auto"/>
            </w:tcBorders>
            <w:vAlign w:val="center"/>
          </w:tcPr>
          <w:p w14:paraId="15512425" w14:textId="77777777" w:rsidR="008676C5" w:rsidRPr="00367D33" w:rsidRDefault="008676C5" w:rsidP="00F42485">
            <w:pPr>
              <w:keepNext/>
              <w:jc w:val="center"/>
              <w:rPr>
                <w:b/>
              </w:rPr>
            </w:pPr>
            <w:r w:rsidRPr="00367D33">
              <w:rPr>
                <w:b/>
              </w:rPr>
              <w:t>Concrete Temperature At Time Of Placing</w:t>
            </w:r>
          </w:p>
        </w:tc>
        <w:tc>
          <w:tcPr>
            <w:tcW w:w="3605" w:type="dxa"/>
            <w:tcBorders>
              <w:left w:val="nil"/>
              <w:bottom w:val="single" w:sz="6" w:space="0" w:color="auto"/>
            </w:tcBorders>
            <w:vAlign w:val="center"/>
          </w:tcPr>
          <w:p w14:paraId="64E44C8C" w14:textId="77777777" w:rsidR="008676C5" w:rsidRPr="00367D33" w:rsidRDefault="008676C5" w:rsidP="00F42485">
            <w:pPr>
              <w:keepNext/>
              <w:jc w:val="center"/>
              <w:rPr>
                <w:b/>
              </w:rPr>
            </w:pPr>
            <w:r w:rsidRPr="00367D33">
              <w:rPr>
                <w:b/>
              </w:rPr>
              <w:t>Maximum Time</w:t>
            </w:r>
          </w:p>
          <w:p w14:paraId="25597E0A" w14:textId="77777777" w:rsidR="008676C5" w:rsidRPr="00367D33" w:rsidRDefault="008676C5" w:rsidP="00F42485">
            <w:pPr>
              <w:keepNext/>
              <w:jc w:val="center"/>
              <w:rPr>
                <w:b/>
              </w:rPr>
            </w:pPr>
            <w:r>
              <w:rPr>
                <w:b/>
              </w:rPr>
              <w:t>(m</w:t>
            </w:r>
            <w:r w:rsidRPr="00367D33">
              <w:rPr>
                <w:b/>
              </w:rPr>
              <w:t>inutes)</w:t>
            </w:r>
          </w:p>
        </w:tc>
      </w:tr>
      <w:tr w:rsidR="008676C5" w:rsidRPr="0047139A" w14:paraId="6E69F575" w14:textId="77777777" w:rsidTr="00F42485">
        <w:tc>
          <w:tcPr>
            <w:tcW w:w="5353" w:type="dxa"/>
            <w:tcBorders>
              <w:right w:val="single" w:sz="4" w:space="0" w:color="auto"/>
            </w:tcBorders>
            <w:vAlign w:val="center"/>
          </w:tcPr>
          <w:p w14:paraId="72C4D0F4" w14:textId="77777777" w:rsidR="008676C5" w:rsidRPr="0047139A" w:rsidRDefault="008676C5" w:rsidP="00F42485">
            <w:pPr>
              <w:keepNext/>
              <w:jc w:val="center"/>
            </w:pPr>
            <w:r>
              <w:t>25</w:t>
            </w:r>
            <w:r>
              <w:rPr>
                <w:rFonts w:cs="Arial"/>
              </w:rPr>
              <w:t>°</w:t>
            </w:r>
            <w:r>
              <w:t>C to 28</w:t>
            </w:r>
            <w:r>
              <w:rPr>
                <w:rFonts w:cs="Arial"/>
              </w:rPr>
              <w:t>°</w:t>
            </w:r>
            <w:r w:rsidRPr="0047139A">
              <w:t>C</w:t>
            </w:r>
          </w:p>
        </w:tc>
        <w:tc>
          <w:tcPr>
            <w:tcW w:w="3605" w:type="dxa"/>
            <w:tcBorders>
              <w:left w:val="nil"/>
            </w:tcBorders>
            <w:vAlign w:val="center"/>
          </w:tcPr>
          <w:p w14:paraId="03910B45" w14:textId="77777777" w:rsidR="008676C5" w:rsidRPr="0047139A" w:rsidRDefault="008676C5" w:rsidP="00F42485">
            <w:pPr>
              <w:keepNext/>
              <w:jc w:val="center"/>
            </w:pPr>
            <w:r w:rsidRPr="0047139A">
              <w:t>75</w:t>
            </w:r>
          </w:p>
        </w:tc>
      </w:tr>
      <w:tr w:rsidR="008676C5" w:rsidRPr="0047139A" w14:paraId="4366CCCA" w14:textId="77777777" w:rsidTr="00F42485">
        <w:tc>
          <w:tcPr>
            <w:tcW w:w="5353" w:type="dxa"/>
            <w:tcBorders>
              <w:right w:val="single" w:sz="4" w:space="0" w:color="auto"/>
            </w:tcBorders>
            <w:vAlign w:val="center"/>
          </w:tcPr>
          <w:p w14:paraId="71FA8DD3" w14:textId="77777777" w:rsidR="008676C5" w:rsidRPr="0047139A" w:rsidRDefault="008676C5" w:rsidP="00F42485">
            <w:pPr>
              <w:keepNext/>
              <w:jc w:val="center"/>
            </w:pPr>
            <w:r>
              <w:t>28</w:t>
            </w:r>
            <w:r>
              <w:rPr>
                <w:rFonts w:cs="Arial"/>
              </w:rPr>
              <w:t>°</w:t>
            </w:r>
            <w:r>
              <w:t>C to 32</w:t>
            </w:r>
            <w:r>
              <w:rPr>
                <w:rFonts w:cs="Arial"/>
              </w:rPr>
              <w:t>°</w:t>
            </w:r>
            <w:r w:rsidRPr="0047139A">
              <w:t>C</w:t>
            </w:r>
          </w:p>
        </w:tc>
        <w:tc>
          <w:tcPr>
            <w:tcW w:w="3605" w:type="dxa"/>
            <w:tcBorders>
              <w:left w:val="nil"/>
            </w:tcBorders>
            <w:vAlign w:val="center"/>
          </w:tcPr>
          <w:p w14:paraId="341FCF77" w14:textId="77777777" w:rsidR="008676C5" w:rsidRPr="0047139A" w:rsidRDefault="008676C5" w:rsidP="00F42485">
            <w:pPr>
              <w:keepNext/>
              <w:jc w:val="center"/>
            </w:pPr>
            <w:r w:rsidRPr="0047139A">
              <w:t>60</w:t>
            </w:r>
          </w:p>
        </w:tc>
      </w:tr>
      <w:tr w:rsidR="008676C5" w:rsidRPr="0047139A" w14:paraId="0BFABC5F" w14:textId="77777777" w:rsidTr="00F42485">
        <w:tc>
          <w:tcPr>
            <w:tcW w:w="5353" w:type="dxa"/>
            <w:tcBorders>
              <w:bottom w:val="single" w:sz="6" w:space="0" w:color="auto"/>
              <w:right w:val="single" w:sz="4" w:space="0" w:color="auto"/>
            </w:tcBorders>
            <w:vAlign w:val="center"/>
          </w:tcPr>
          <w:p w14:paraId="59CB42F0" w14:textId="77777777" w:rsidR="008676C5" w:rsidRPr="0047139A" w:rsidRDefault="008676C5" w:rsidP="00F42485">
            <w:pPr>
              <w:keepNext/>
              <w:jc w:val="center"/>
            </w:pPr>
            <w:r>
              <w:t>32</w:t>
            </w:r>
            <w:r>
              <w:rPr>
                <w:rFonts w:cs="Arial"/>
              </w:rPr>
              <w:t>°</w:t>
            </w:r>
            <w:r>
              <w:t>C to 35</w:t>
            </w:r>
            <w:r>
              <w:rPr>
                <w:rFonts w:cs="Arial"/>
              </w:rPr>
              <w:t>°</w:t>
            </w:r>
            <w:r w:rsidRPr="0047139A">
              <w:t>C</w:t>
            </w:r>
          </w:p>
        </w:tc>
        <w:tc>
          <w:tcPr>
            <w:tcW w:w="3605" w:type="dxa"/>
            <w:tcBorders>
              <w:left w:val="nil"/>
              <w:bottom w:val="single" w:sz="6" w:space="0" w:color="auto"/>
            </w:tcBorders>
            <w:vAlign w:val="center"/>
          </w:tcPr>
          <w:p w14:paraId="65D3DE0E" w14:textId="77777777" w:rsidR="008676C5" w:rsidRPr="0047139A" w:rsidRDefault="008676C5" w:rsidP="00F42485">
            <w:pPr>
              <w:keepNext/>
              <w:jc w:val="center"/>
            </w:pPr>
            <w:r w:rsidRPr="0047139A">
              <w:t>45</w:t>
            </w:r>
          </w:p>
        </w:tc>
      </w:tr>
    </w:tbl>
    <w:p w14:paraId="2D19309A" w14:textId="77777777" w:rsidR="008676C5" w:rsidRPr="0047139A" w:rsidRDefault="008676C5">
      <w:pPr>
        <w:pStyle w:val="BodyText"/>
      </w:pPr>
      <w:r w:rsidRPr="0047139A">
        <w:t>Place concrete in a continuous operation between construction joints so that the face of the concrete is in a plastic state when succeeding concrete is placed against it.</w:t>
      </w:r>
    </w:p>
    <w:p w14:paraId="3A6A3E3D" w14:textId="77777777" w:rsidR="008676C5" w:rsidRPr="0047139A" w:rsidRDefault="008676C5">
      <w:pPr>
        <w:pStyle w:val="BodyText"/>
      </w:pPr>
      <w:r w:rsidRPr="0047139A">
        <w:t>Do not allow concrete to free</w:t>
      </w:r>
      <w:r w:rsidRPr="0047139A">
        <w:noBreakHyphen/>
        <w:t>fall from a height greater than 1.5 metres.</w:t>
      </w:r>
    </w:p>
    <w:p w14:paraId="18E29024" w14:textId="77777777" w:rsidR="008676C5" w:rsidRPr="0047139A" w:rsidRDefault="008676C5">
      <w:pPr>
        <w:pStyle w:val="BodyText"/>
      </w:pPr>
      <w:r w:rsidRPr="0047139A">
        <w:t>Place all concrete in dry weather unless otherwise approved.</w:t>
      </w:r>
    </w:p>
    <w:p w14:paraId="46C070B9" w14:textId="77777777" w:rsidR="008676C5" w:rsidRPr="0047139A" w:rsidRDefault="008676C5">
      <w:pPr>
        <w:pStyle w:val="BodyText"/>
      </w:pPr>
      <w:r w:rsidRPr="0047139A">
        <w:t>For each truck of premixed concrete provide an identification certificate on delivery listing the information required by AS 1379 and any other particular requirements for special class concrete.</w:t>
      </w:r>
    </w:p>
    <w:p w14:paraId="5FB13329" w14:textId="77777777" w:rsidR="008676C5" w:rsidRPr="0047139A" w:rsidRDefault="008676C5" w:rsidP="008676C5">
      <w:pPr>
        <w:pStyle w:val="Heading3"/>
        <w:spacing w:before="120" w:after="120"/>
      </w:pPr>
      <w:bookmarkStart w:id="1036" w:name="_Toc390823692"/>
      <w:bookmarkStart w:id="1037" w:name="_Toc391429384"/>
      <w:bookmarkStart w:id="1038" w:name="_Toc396035062"/>
      <w:bookmarkStart w:id="1039" w:name="_Toc398800453"/>
      <w:r w:rsidRPr="0047139A">
        <w:t>Jointing</w:t>
      </w:r>
      <w:bookmarkEnd w:id="1036"/>
      <w:bookmarkEnd w:id="1037"/>
      <w:bookmarkEnd w:id="1038"/>
      <w:bookmarkEnd w:id="1039"/>
    </w:p>
    <w:p w14:paraId="2C049073" w14:textId="77777777" w:rsidR="008676C5" w:rsidRPr="0047139A" w:rsidRDefault="008676C5">
      <w:pPr>
        <w:pStyle w:val="BoldCapital"/>
        <w:rPr>
          <w:lang w:val="en-AU"/>
        </w:rPr>
      </w:pPr>
      <w:r w:rsidRPr="0047139A">
        <w:rPr>
          <w:lang w:val="en-AU"/>
        </w:rPr>
        <w:t>CONSTRUCTION JOINTS</w:t>
      </w:r>
    </w:p>
    <w:p w14:paraId="46265C7A" w14:textId="77777777" w:rsidR="008676C5" w:rsidRPr="0047139A" w:rsidRDefault="008676C5">
      <w:r w:rsidRPr="0047139A">
        <w:t>Roughen and clean face of hardened concrete before placing fresh concrete against it.  Remove soft material, foreign matter and laitance.  Thoroughly moisten the joint surface.</w:t>
      </w:r>
    </w:p>
    <w:p w14:paraId="48B67FD9" w14:textId="77777777" w:rsidR="008676C5" w:rsidRPr="0047139A" w:rsidRDefault="008676C5">
      <w:pPr>
        <w:pStyle w:val="BoldCapital"/>
        <w:rPr>
          <w:lang w:val="en-AU"/>
        </w:rPr>
      </w:pPr>
      <w:r w:rsidRPr="0047139A">
        <w:rPr>
          <w:lang w:val="en-AU"/>
        </w:rPr>
        <w:t>EXPANSION/CONTRACTION JOINTS</w:t>
      </w:r>
    </w:p>
    <w:p w14:paraId="1C538545" w14:textId="77777777" w:rsidR="008676C5" w:rsidRPr="0047139A" w:rsidRDefault="008676C5">
      <w:pPr>
        <w:pStyle w:val="BodyText"/>
      </w:pPr>
      <w:r w:rsidRPr="0047139A">
        <w:t xml:space="preserve">Joints to be 10 mm wide over full length and filled with </w:t>
      </w:r>
      <w:proofErr w:type="gramStart"/>
      <w:r w:rsidRPr="0047139A">
        <w:t>a bitumen</w:t>
      </w:r>
      <w:proofErr w:type="gramEnd"/>
      <w:r w:rsidRPr="0047139A">
        <w:t xml:space="preserve"> impregnated fibrous filler.</w:t>
      </w:r>
    </w:p>
    <w:p w14:paraId="4B2C6EF3" w14:textId="77777777" w:rsidR="008676C5" w:rsidRPr="0047139A" w:rsidRDefault="008676C5">
      <w:pPr>
        <w:pStyle w:val="BodyText"/>
      </w:pPr>
      <w:r w:rsidRPr="0047139A">
        <w:t>Provide vertical transverse expansion/contraction joints as follows:</w:t>
      </w:r>
    </w:p>
    <w:p w14:paraId="02A933AD" w14:textId="77777777" w:rsidR="008676C5" w:rsidRPr="0047139A" w:rsidRDefault="008676C5">
      <w:pPr>
        <w:pStyle w:val="Indent2H"/>
        <w:numPr>
          <w:ilvl w:val="0"/>
          <w:numId w:val="0"/>
        </w:numPr>
        <w:ind w:left="2880" w:hanging="2880"/>
      </w:pPr>
      <w:r w:rsidRPr="0047139A">
        <w:t>Footpaths:</w:t>
      </w:r>
      <w:r w:rsidRPr="0047139A">
        <w:tab/>
        <w:t>6 m spacing maximum.</w:t>
      </w:r>
    </w:p>
    <w:p w14:paraId="30302DB2" w14:textId="77777777" w:rsidR="008676C5" w:rsidRPr="0047139A" w:rsidRDefault="008676C5">
      <w:pPr>
        <w:pStyle w:val="BodyText"/>
      </w:pPr>
      <w:r w:rsidRPr="0047139A">
        <w:t>At junctions with other concrete structures</w:t>
      </w:r>
    </w:p>
    <w:p w14:paraId="4355C1D5" w14:textId="77777777" w:rsidR="008676C5" w:rsidRPr="0047139A" w:rsidRDefault="008676C5">
      <w:pPr>
        <w:pStyle w:val="Indent2H"/>
        <w:numPr>
          <w:ilvl w:val="0"/>
          <w:numId w:val="0"/>
        </w:numPr>
        <w:ind w:left="2880" w:hanging="2880"/>
      </w:pPr>
      <w:r w:rsidRPr="0047139A">
        <w:t>Inverts:</w:t>
      </w:r>
      <w:r w:rsidRPr="0047139A">
        <w:tab/>
        <w:t>15 m spacing maximum.</w:t>
      </w:r>
    </w:p>
    <w:p w14:paraId="4BF9F3C0" w14:textId="77777777" w:rsidR="008676C5" w:rsidRPr="0047139A" w:rsidRDefault="008676C5">
      <w:pPr>
        <w:pStyle w:val="Indent2H"/>
        <w:numPr>
          <w:ilvl w:val="0"/>
          <w:numId w:val="0"/>
        </w:numPr>
        <w:ind w:left="2880" w:hanging="2880"/>
      </w:pPr>
      <w:r w:rsidRPr="0047139A">
        <w:t>All other works:</w:t>
      </w:r>
      <w:r w:rsidRPr="0047139A">
        <w:tab/>
        <w:t>As shown on the drawings.</w:t>
      </w:r>
    </w:p>
    <w:p w14:paraId="4F08F1C1" w14:textId="77777777" w:rsidR="008676C5" w:rsidRPr="0047139A" w:rsidRDefault="008676C5">
      <w:pPr>
        <w:pStyle w:val="BoldCapital"/>
        <w:rPr>
          <w:lang w:val="en-AU"/>
        </w:rPr>
      </w:pPr>
      <w:r w:rsidRPr="0047139A">
        <w:rPr>
          <w:lang w:val="en-AU"/>
        </w:rPr>
        <w:t>tooled JOINTS</w:t>
      </w:r>
    </w:p>
    <w:p w14:paraId="252F4D42" w14:textId="77777777" w:rsidR="008676C5" w:rsidRPr="0047139A" w:rsidRDefault="008676C5">
      <w:pPr>
        <w:pStyle w:val="BodyText"/>
      </w:pPr>
      <w:proofErr w:type="gramStart"/>
      <w:r w:rsidRPr="0047139A">
        <w:t>Provide  tooled</w:t>
      </w:r>
      <w:proofErr w:type="gramEnd"/>
      <w:r w:rsidRPr="0047139A">
        <w:t xml:space="preserve"> joints as follows:</w:t>
      </w:r>
    </w:p>
    <w:p w14:paraId="22B3B625" w14:textId="77777777" w:rsidR="008676C5" w:rsidRPr="0047139A" w:rsidRDefault="008676C5">
      <w:pPr>
        <w:pStyle w:val="IndentBH"/>
      </w:pPr>
      <w:r w:rsidRPr="0047139A">
        <w:t>Transverse vertical grooves 20 mm depth minimum.</w:t>
      </w:r>
    </w:p>
    <w:p w14:paraId="635F62C2" w14:textId="77777777" w:rsidR="008676C5" w:rsidRPr="0047139A" w:rsidRDefault="008676C5">
      <w:pPr>
        <w:pStyle w:val="IndentBH"/>
      </w:pPr>
      <w:r w:rsidRPr="0047139A">
        <w:t>Joints at right angles to outer edge of concrete works.</w:t>
      </w:r>
    </w:p>
    <w:p w14:paraId="5D5CAAF4" w14:textId="77777777" w:rsidR="008676C5" w:rsidRPr="0047139A" w:rsidRDefault="008676C5">
      <w:pPr>
        <w:pStyle w:val="Indent2H"/>
        <w:numPr>
          <w:ilvl w:val="0"/>
          <w:numId w:val="0"/>
        </w:numPr>
        <w:ind w:left="2880" w:hanging="2880"/>
      </w:pPr>
      <w:r w:rsidRPr="0047139A">
        <w:t>Footpaths:</w:t>
      </w:r>
      <w:r w:rsidRPr="0047139A">
        <w:tab/>
        <w:t>2 m spacing maximum.</w:t>
      </w:r>
    </w:p>
    <w:p w14:paraId="471743DB" w14:textId="77777777" w:rsidR="008676C5" w:rsidRPr="0047139A" w:rsidRDefault="008676C5">
      <w:pPr>
        <w:pStyle w:val="Indent2H"/>
        <w:numPr>
          <w:ilvl w:val="0"/>
          <w:numId w:val="0"/>
        </w:numPr>
        <w:ind w:left="2880" w:hanging="2880"/>
      </w:pPr>
      <w:r w:rsidRPr="0047139A">
        <w:t>Kerbs/Inverts:</w:t>
      </w:r>
      <w:r w:rsidRPr="0047139A">
        <w:tab/>
        <w:t>3 m spacing maximum.</w:t>
      </w:r>
    </w:p>
    <w:p w14:paraId="62931401" w14:textId="77777777" w:rsidR="008676C5" w:rsidRPr="0047139A" w:rsidRDefault="008676C5">
      <w:pPr>
        <w:pStyle w:val="Indent2H"/>
        <w:numPr>
          <w:ilvl w:val="0"/>
          <w:numId w:val="0"/>
        </w:numPr>
        <w:ind w:left="2880" w:hanging="2880"/>
      </w:pPr>
      <w:r w:rsidRPr="0047139A">
        <w:t>All other works:</w:t>
      </w:r>
      <w:r w:rsidRPr="0047139A">
        <w:tab/>
        <w:t>As shown on the drawings.</w:t>
      </w:r>
    </w:p>
    <w:p w14:paraId="3F735656" w14:textId="77777777" w:rsidR="008676C5" w:rsidRPr="0047139A" w:rsidRDefault="008676C5" w:rsidP="008676C5">
      <w:pPr>
        <w:pStyle w:val="Heading3"/>
        <w:spacing w:before="120" w:after="120"/>
      </w:pPr>
      <w:r w:rsidRPr="0047139A">
        <w:lastRenderedPageBreak/>
        <w:t>Surface Finishes</w:t>
      </w:r>
    </w:p>
    <w:p w14:paraId="46C3F144" w14:textId="77777777" w:rsidR="008676C5" w:rsidRPr="0047139A" w:rsidRDefault="008676C5">
      <w:pPr>
        <w:pStyle w:val="BodyText"/>
      </w:pPr>
      <w:r w:rsidRPr="0047139A">
        <w:t>Finish surfaces to a smooth and even colour.</w:t>
      </w:r>
    </w:p>
    <w:p w14:paraId="660B973E" w14:textId="77777777" w:rsidR="008676C5" w:rsidRPr="0047139A" w:rsidRDefault="008676C5">
      <w:pPr>
        <w:pStyle w:val="BodyText"/>
      </w:pPr>
      <w:r w:rsidRPr="0047139A">
        <w:t>Remove free surface water during final screeding of unformed surfaces.</w:t>
      </w:r>
    </w:p>
    <w:p w14:paraId="65B601AF" w14:textId="77777777" w:rsidR="008676C5" w:rsidRPr="0047139A" w:rsidRDefault="008676C5">
      <w:pPr>
        <w:pStyle w:val="BodyText"/>
      </w:pPr>
      <w:r w:rsidRPr="0047139A">
        <w:t>Round off exposed edges and corners.</w:t>
      </w:r>
    </w:p>
    <w:p w14:paraId="126B8073" w14:textId="77777777" w:rsidR="008676C5" w:rsidRDefault="008676C5">
      <w:pPr>
        <w:pStyle w:val="BodyText"/>
      </w:pPr>
      <w:r w:rsidRPr="0047139A">
        <w:t>Protect exposed surfaces from rain until final set has occurred.</w:t>
      </w:r>
    </w:p>
    <w:p w14:paraId="412B8881" w14:textId="77777777" w:rsidR="008676C5" w:rsidRPr="0047139A" w:rsidRDefault="008676C5">
      <w:pPr>
        <w:pStyle w:val="BodyText"/>
      </w:pPr>
      <w:r>
        <w:t>Smooth tumbled RCG used as an exposed aggregate surface finish.</w:t>
      </w:r>
    </w:p>
    <w:p w14:paraId="3E2096B4" w14:textId="77777777" w:rsidR="008676C5" w:rsidRPr="0047139A" w:rsidRDefault="008676C5">
      <w:pPr>
        <w:pStyle w:val="BodyText"/>
      </w:pPr>
      <w:r w:rsidRPr="0047139A">
        <w:t xml:space="preserve">Conform to the </w:t>
      </w:r>
      <w:r w:rsidR="00FF0432" w:rsidRPr="0047139A">
        <w:t>Table Concrete Finishes</w:t>
      </w:r>
      <w:r w:rsidRPr="0047139A">
        <w:t>.</w:t>
      </w:r>
    </w:p>
    <w:tbl>
      <w:tblPr>
        <w:tblW w:w="0" w:type="auto"/>
        <w:tblBorders>
          <w:top w:val="single" w:sz="6" w:space="0" w:color="auto"/>
          <w:bottom w:val="single" w:sz="6" w:space="0" w:color="auto"/>
          <w:insideH w:val="single" w:sz="2" w:space="0" w:color="auto"/>
          <w:insideV w:val="single" w:sz="4" w:space="0" w:color="auto"/>
        </w:tblBorders>
        <w:tblLayout w:type="fixed"/>
        <w:tblLook w:val="0000" w:firstRow="0" w:lastRow="0" w:firstColumn="0" w:lastColumn="0" w:noHBand="0" w:noVBand="0"/>
      </w:tblPr>
      <w:tblGrid>
        <w:gridCol w:w="959"/>
        <w:gridCol w:w="4000"/>
        <w:gridCol w:w="4000"/>
      </w:tblGrid>
      <w:tr w:rsidR="008676C5" w:rsidRPr="0047139A" w14:paraId="20F9C434" w14:textId="77777777" w:rsidTr="00F42485">
        <w:tc>
          <w:tcPr>
            <w:tcW w:w="8959" w:type="dxa"/>
            <w:gridSpan w:val="3"/>
            <w:vAlign w:val="center"/>
          </w:tcPr>
          <w:p w14:paraId="03424911" w14:textId="77777777" w:rsidR="008676C5" w:rsidRPr="00EB4304" w:rsidRDefault="008676C5" w:rsidP="00F42485">
            <w:pPr>
              <w:keepNext/>
              <w:rPr>
                <w:b/>
              </w:rPr>
            </w:pPr>
            <w:r w:rsidRPr="00EB4304">
              <w:rPr>
                <w:b/>
              </w:rPr>
              <w:t>Table – Concrete Finishes</w:t>
            </w:r>
          </w:p>
        </w:tc>
      </w:tr>
      <w:tr w:rsidR="008676C5" w:rsidRPr="0047139A" w14:paraId="3168FC42" w14:textId="77777777" w:rsidTr="00F42485">
        <w:tc>
          <w:tcPr>
            <w:tcW w:w="959" w:type="dxa"/>
            <w:vAlign w:val="center"/>
          </w:tcPr>
          <w:p w14:paraId="28E8CD1F" w14:textId="77777777" w:rsidR="008676C5" w:rsidRPr="00EB4304" w:rsidRDefault="008676C5" w:rsidP="00F42485">
            <w:pPr>
              <w:keepNext/>
              <w:rPr>
                <w:b/>
              </w:rPr>
            </w:pPr>
            <w:r w:rsidRPr="00EB4304">
              <w:rPr>
                <w:b/>
              </w:rPr>
              <w:t>Type</w:t>
            </w:r>
          </w:p>
        </w:tc>
        <w:tc>
          <w:tcPr>
            <w:tcW w:w="4000" w:type="dxa"/>
            <w:vAlign w:val="center"/>
          </w:tcPr>
          <w:p w14:paraId="0611DAA8" w14:textId="77777777" w:rsidR="008676C5" w:rsidRPr="00EB4304" w:rsidRDefault="008676C5" w:rsidP="00F42485">
            <w:pPr>
              <w:keepNext/>
              <w:rPr>
                <w:b/>
              </w:rPr>
            </w:pPr>
            <w:r w:rsidRPr="00EB4304">
              <w:rPr>
                <w:b/>
              </w:rPr>
              <w:t>Description</w:t>
            </w:r>
          </w:p>
        </w:tc>
        <w:tc>
          <w:tcPr>
            <w:tcW w:w="4000" w:type="dxa"/>
            <w:vAlign w:val="center"/>
          </w:tcPr>
          <w:p w14:paraId="75FE21F0" w14:textId="77777777" w:rsidR="008676C5" w:rsidRPr="00EB4304" w:rsidRDefault="008676C5" w:rsidP="00F42485">
            <w:pPr>
              <w:keepNext/>
              <w:rPr>
                <w:b/>
              </w:rPr>
            </w:pPr>
            <w:r w:rsidRPr="00EB4304">
              <w:rPr>
                <w:b/>
              </w:rPr>
              <w:t>Application</w:t>
            </w:r>
          </w:p>
        </w:tc>
      </w:tr>
      <w:tr w:rsidR="008676C5" w:rsidRPr="0047139A" w14:paraId="07D06616" w14:textId="77777777" w:rsidTr="00F42485">
        <w:tc>
          <w:tcPr>
            <w:tcW w:w="959" w:type="dxa"/>
            <w:vAlign w:val="center"/>
          </w:tcPr>
          <w:p w14:paraId="23A2446C" w14:textId="77777777" w:rsidR="008676C5" w:rsidRPr="0047139A" w:rsidRDefault="008676C5" w:rsidP="00F42485">
            <w:pPr>
              <w:keepNext/>
            </w:pPr>
            <w:r w:rsidRPr="0047139A">
              <w:t>S1</w:t>
            </w:r>
          </w:p>
        </w:tc>
        <w:tc>
          <w:tcPr>
            <w:tcW w:w="4000" w:type="dxa"/>
            <w:vAlign w:val="center"/>
          </w:tcPr>
          <w:p w14:paraId="2327B1E9" w14:textId="77777777" w:rsidR="008676C5" w:rsidRPr="0047139A" w:rsidRDefault="008676C5" w:rsidP="00F42485">
            <w:pPr>
              <w:keepNext/>
            </w:pPr>
            <w:r w:rsidRPr="0047139A">
              <w:t>Left rough to give key but not honeycombed or porous</w:t>
            </w:r>
          </w:p>
        </w:tc>
        <w:tc>
          <w:tcPr>
            <w:tcW w:w="4000" w:type="dxa"/>
            <w:vAlign w:val="center"/>
          </w:tcPr>
          <w:p w14:paraId="44E106D8" w14:textId="77777777" w:rsidR="008676C5" w:rsidRPr="0047139A" w:rsidRDefault="008676C5" w:rsidP="00F42485">
            <w:pPr>
              <w:keepNext/>
            </w:pPr>
            <w:r w:rsidRPr="0047139A">
              <w:t>Surfaces to be rendered.</w:t>
            </w:r>
          </w:p>
        </w:tc>
      </w:tr>
      <w:tr w:rsidR="008676C5" w:rsidRPr="0047139A" w14:paraId="201F1817" w14:textId="77777777" w:rsidTr="00F42485">
        <w:tc>
          <w:tcPr>
            <w:tcW w:w="959" w:type="dxa"/>
            <w:vAlign w:val="center"/>
          </w:tcPr>
          <w:p w14:paraId="60E916C2" w14:textId="77777777" w:rsidR="008676C5" w:rsidRPr="0047139A" w:rsidRDefault="008676C5" w:rsidP="00F42485">
            <w:pPr>
              <w:keepNext/>
            </w:pPr>
            <w:r w:rsidRPr="0047139A">
              <w:t>S2</w:t>
            </w:r>
          </w:p>
        </w:tc>
        <w:tc>
          <w:tcPr>
            <w:tcW w:w="4000" w:type="dxa"/>
            <w:vAlign w:val="center"/>
          </w:tcPr>
          <w:p w14:paraId="691AF63A" w14:textId="77777777" w:rsidR="008676C5" w:rsidRPr="0047139A" w:rsidRDefault="008676C5" w:rsidP="00F42485">
            <w:pPr>
              <w:keepNext/>
            </w:pPr>
            <w:r w:rsidRPr="0047139A">
              <w:t>Wood float</w:t>
            </w:r>
          </w:p>
        </w:tc>
        <w:tc>
          <w:tcPr>
            <w:tcW w:w="4000" w:type="dxa"/>
            <w:vAlign w:val="center"/>
          </w:tcPr>
          <w:p w14:paraId="4A650289" w14:textId="77777777" w:rsidR="008676C5" w:rsidRPr="0047139A" w:rsidRDefault="008676C5" w:rsidP="00F42485">
            <w:pPr>
              <w:keepNext/>
            </w:pPr>
            <w:r w:rsidRPr="0047139A">
              <w:t>As specified.</w:t>
            </w:r>
          </w:p>
        </w:tc>
      </w:tr>
      <w:tr w:rsidR="008676C5" w:rsidRPr="0047139A" w14:paraId="07CE12CB" w14:textId="77777777" w:rsidTr="00F42485">
        <w:tc>
          <w:tcPr>
            <w:tcW w:w="959" w:type="dxa"/>
            <w:vAlign w:val="center"/>
          </w:tcPr>
          <w:p w14:paraId="63EBE76C" w14:textId="77777777" w:rsidR="008676C5" w:rsidRPr="0047139A" w:rsidRDefault="008676C5" w:rsidP="00F42485">
            <w:pPr>
              <w:keepNext/>
            </w:pPr>
            <w:r w:rsidRPr="0047139A">
              <w:t>S3</w:t>
            </w:r>
          </w:p>
        </w:tc>
        <w:tc>
          <w:tcPr>
            <w:tcW w:w="4000" w:type="dxa"/>
            <w:vAlign w:val="center"/>
          </w:tcPr>
          <w:p w14:paraId="6C19F57F" w14:textId="77777777" w:rsidR="008676C5" w:rsidRPr="0047139A" w:rsidRDefault="008676C5" w:rsidP="00F42485">
            <w:pPr>
              <w:keepNext/>
            </w:pPr>
            <w:r w:rsidRPr="0047139A">
              <w:t>Steel trowel without polish</w:t>
            </w:r>
          </w:p>
        </w:tc>
        <w:tc>
          <w:tcPr>
            <w:tcW w:w="4000" w:type="dxa"/>
            <w:vAlign w:val="center"/>
          </w:tcPr>
          <w:p w14:paraId="3AEBEC1E" w14:textId="77777777" w:rsidR="008676C5" w:rsidRPr="0047139A" w:rsidRDefault="008676C5" w:rsidP="00F42485">
            <w:pPr>
              <w:keepNext/>
            </w:pPr>
            <w:r w:rsidRPr="0047139A">
              <w:t>Internal surfaces subject to foot traffic.  Kerb and gutter.</w:t>
            </w:r>
          </w:p>
        </w:tc>
      </w:tr>
      <w:tr w:rsidR="008676C5" w:rsidRPr="0047139A" w14:paraId="6BB56867" w14:textId="77777777" w:rsidTr="00F42485">
        <w:tc>
          <w:tcPr>
            <w:tcW w:w="959" w:type="dxa"/>
            <w:vAlign w:val="center"/>
          </w:tcPr>
          <w:p w14:paraId="07B3ABB3" w14:textId="77777777" w:rsidR="008676C5" w:rsidRPr="0047139A" w:rsidRDefault="008676C5" w:rsidP="00F42485">
            <w:pPr>
              <w:keepNext/>
            </w:pPr>
            <w:r w:rsidRPr="0047139A">
              <w:t>S4</w:t>
            </w:r>
          </w:p>
        </w:tc>
        <w:tc>
          <w:tcPr>
            <w:tcW w:w="4000" w:type="dxa"/>
            <w:vAlign w:val="center"/>
          </w:tcPr>
          <w:p w14:paraId="12CE9D1D" w14:textId="77777777" w:rsidR="008676C5" w:rsidRPr="0047139A" w:rsidRDefault="008676C5" w:rsidP="00F42485">
            <w:pPr>
              <w:keepNext/>
            </w:pPr>
            <w:r w:rsidRPr="0047139A">
              <w:t>Wood float and broomed finish - broom finish - broom across direction of traffic</w:t>
            </w:r>
          </w:p>
        </w:tc>
        <w:tc>
          <w:tcPr>
            <w:tcW w:w="4000" w:type="dxa"/>
            <w:vAlign w:val="center"/>
          </w:tcPr>
          <w:p w14:paraId="1B6E2606" w14:textId="77777777" w:rsidR="008676C5" w:rsidRPr="0047139A" w:rsidRDefault="008676C5" w:rsidP="00F42485">
            <w:pPr>
              <w:keepNext/>
            </w:pPr>
            <w:r w:rsidRPr="0047139A">
              <w:t>Surfaces subject to vehicular traffic.</w:t>
            </w:r>
          </w:p>
        </w:tc>
      </w:tr>
      <w:tr w:rsidR="008676C5" w:rsidRPr="0047139A" w14:paraId="576AF08B" w14:textId="77777777" w:rsidTr="00F42485">
        <w:tc>
          <w:tcPr>
            <w:tcW w:w="959" w:type="dxa"/>
            <w:vAlign w:val="center"/>
          </w:tcPr>
          <w:p w14:paraId="29732869" w14:textId="77777777" w:rsidR="008676C5" w:rsidRPr="0047139A" w:rsidRDefault="008676C5" w:rsidP="00F42485">
            <w:pPr>
              <w:keepNext/>
            </w:pPr>
            <w:r w:rsidRPr="0047139A">
              <w:t>S6</w:t>
            </w:r>
          </w:p>
        </w:tc>
        <w:tc>
          <w:tcPr>
            <w:tcW w:w="4000" w:type="dxa"/>
            <w:vAlign w:val="center"/>
          </w:tcPr>
          <w:p w14:paraId="41E21AB0" w14:textId="77777777" w:rsidR="008676C5" w:rsidRPr="0047139A" w:rsidRDefault="008676C5" w:rsidP="00F42485">
            <w:pPr>
              <w:keepNext/>
            </w:pPr>
            <w:r w:rsidRPr="0047139A">
              <w:t>Steel float followed by moist hair broom</w:t>
            </w:r>
          </w:p>
        </w:tc>
        <w:tc>
          <w:tcPr>
            <w:tcW w:w="4000" w:type="dxa"/>
            <w:vAlign w:val="center"/>
          </w:tcPr>
          <w:p w14:paraId="1A26A3E9" w14:textId="77777777" w:rsidR="008676C5" w:rsidRPr="0047139A" w:rsidRDefault="008676C5" w:rsidP="00F42485">
            <w:pPr>
              <w:keepNext/>
            </w:pPr>
            <w:r w:rsidRPr="0047139A">
              <w:t>Surfaces subject to foot traffic.</w:t>
            </w:r>
          </w:p>
        </w:tc>
      </w:tr>
      <w:tr w:rsidR="008676C5" w:rsidRPr="0047139A" w14:paraId="0F9FAF10" w14:textId="77777777" w:rsidTr="00F42485">
        <w:tc>
          <w:tcPr>
            <w:tcW w:w="959" w:type="dxa"/>
            <w:vAlign w:val="center"/>
          </w:tcPr>
          <w:p w14:paraId="3C9AE89A" w14:textId="77777777" w:rsidR="008676C5" w:rsidRPr="0047139A" w:rsidRDefault="008676C5" w:rsidP="00F42485">
            <w:pPr>
              <w:keepNext/>
            </w:pPr>
            <w:r w:rsidRPr="0047139A">
              <w:t>F1</w:t>
            </w:r>
          </w:p>
        </w:tc>
        <w:tc>
          <w:tcPr>
            <w:tcW w:w="4000" w:type="dxa"/>
            <w:vAlign w:val="center"/>
          </w:tcPr>
          <w:p w14:paraId="1DDA2933" w14:textId="77777777" w:rsidR="008676C5" w:rsidRPr="0047139A" w:rsidRDefault="008676C5" w:rsidP="00F42485">
            <w:pPr>
              <w:keepNext/>
            </w:pPr>
            <w:r w:rsidRPr="0047139A">
              <w:t>Remove mortar fins, etc., repair minor blow holes by bagging where approved or rub down with Carborundum stone</w:t>
            </w:r>
          </w:p>
        </w:tc>
        <w:tc>
          <w:tcPr>
            <w:tcW w:w="4000" w:type="dxa"/>
            <w:vAlign w:val="center"/>
          </w:tcPr>
          <w:p w14:paraId="556B476B" w14:textId="77777777" w:rsidR="008676C5" w:rsidRPr="0047139A" w:rsidRDefault="008676C5" w:rsidP="00F42485">
            <w:pPr>
              <w:keepNext/>
            </w:pPr>
            <w:r w:rsidRPr="0047139A">
              <w:t>Formed surfaces exposed to view.</w:t>
            </w:r>
          </w:p>
        </w:tc>
      </w:tr>
      <w:tr w:rsidR="00FF0432" w:rsidRPr="0047139A" w14:paraId="61DEB200" w14:textId="77777777" w:rsidTr="00F42485">
        <w:tc>
          <w:tcPr>
            <w:tcW w:w="959" w:type="dxa"/>
            <w:vAlign w:val="center"/>
          </w:tcPr>
          <w:p w14:paraId="7C0BAE75" w14:textId="77777777" w:rsidR="00FF0432" w:rsidRDefault="00FF0432" w:rsidP="00FF0432">
            <w:pPr>
              <w:keepNext/>
            </w:pPr>
            <w:r w:rsidRPr="0047139A">
              <w:t>F2</w:t>
            </w:r>
          </w:p>
          <w:p w14:paraId="6730C0CD" w14:textId="77777777" w:rsidR="00FF0432" w:rsidRPr="0047139A" w:rsidRDefault="00FF0432" w:rsidP="00F42485">
            <w:pPr>
              <w:keepNext/>
            </w:pPr>
          </w:p>
        </w:tc>
        <w:tc>
          <w:tcPr>
            <w:tcW w:w="4000" w:type="dxa"/>
            <w:vAlign w:val="center"/>
          </w:tcPr>
          <w:p w14:paraId="546173E1" w14:textId="77777777" w:rsidR="00FF0432" w:rsidRDefault="00FF0432" w:rsidP="00FF0432">
            <w:pPr>
              <w:keepNext/>
            </w:pPr>
            <w:r w:rsidRPr="0047139A">
              <w:t>Off forms</w:t>
            </w:r>
          </w:p>
          <w:p w14:paraId="39A75ECC" w14:textId="77777777" w:rsidR="00FF0432" w:rsidRPr="0047139A" w:rsidRDefault="00FF0432" w:rsidP="00F42485">
            <w:pPr>
              <w:keepNext/>
            </w:pPr>
          </w:p>
        </w:tc>
        <w:tc>
          <w:tcPr>
            <w:tcW w:w="4000" w:type="dxa"/>
            <w:vAlign w:val="center"/>
          </w:tcPr>
          <w:p w14:paraId="64EC8CB4" w14:textId="77777777" w:rsidR="00FF0432" w:rsidRPr="00BA42DF" w:rsidRDefault="00FF0432" w:rsidP="00F42485">
            <w:pPr>
              <w:rPr>
                <w:color w:val="000000"/>
              </w:rPr>
            </w:pPr>
          </w:p>
        </w:tc>
      </w:tr>
      <w:tr w:rsidR="008676C5" w:rsidRPr="0047139A" w14:paraId="0098DABA" w14:textId="77777777" w:rsidTr="00F42485">
        <w:tc>
          <w:tcPr>
            <w:tcW w:w="959" w:type="dxa"/>
            <w:vAlign w:val="center"/>
          </w:tcPr>
          <w:p w14:paraId="375F9752" w14:textId="77777777" w:rsidR="008676C5" w:rsidRPr="0047139A" w:rsidRDefault="008676C5" w:rsidP="00F42485">
            <w:pPr>
              <w:keepNext/>
            </w:pPr>
            <w:r>
              <w:t>F3</w:t>
            </w:r>
          </w:p>
        </w:tc>
        <w:tc>
          <w:tcPr>
            <w:tcW w:w="4000" w:type="dxa"/>
            <w:vAlign w:val="center"/>
          </w:tcPr>
          <w:p w14:paraId="693CFF27" w14:textId="77777777" w:rsidR="008676C5" w:rsidRPr="0047139A" w:rsidRDefault="008676C5" w:rsidP="00F42485">
            <w:pPr>
              <w:keepNext/>
            </w:pPr>
            <w:r>
              <w:t>Exposed RCG</w:t>
            </w:r>
          </w:p>
        </w:tc>
        <w:tc>
          <w:tcPr>
            <w:tcW w:w="4000" w:type="dxa"/>
            <w:vAlign w:val="center"/>
          </w:tcPr>
          <w:p w14:paraId="64155741" w14:textId="77777777" w:rsidR="008676C5" w:rsidRPr="00BA42DF" w:rsidRDefault="008676C5" w:rsidP="00F42485">
            <w:pPr>
              <w:rPr>
                <w:color w:val="000000"/>
              </w:rPr>
            </w:pPr>
            <w:r w:rsidRPr="00BA42DF">
              <w:rPr>
                <w:color w:val="000000"/>
              </w:rPr>
              <w:t>Application of RCG to be hand spread once application of the exposed mix has been bull floated.</w:t>
            </w:r>
          </w:p>
          <w:p w14:paraId="21C13B85" w14:textId="77777777" w:rsidR="008676C5" w:rsidRPr="00BA42DF" w:rsidRDefault="008676C5" w:rsidP="00F42485">
            <w:pPr>
              <w:rPr>
                <w:color w:val="000000"/>
              </w:rPr>
            </w:pPr>
            <w:r w:rsidRPr="00BA42DF">
              <w:rPr>
                <w:color w:val="000000"/>
              </w:rPr>
              <w:t>RCG to be measured 1000 grams per square meter, or as otherwise specified by the Superintendent.</w:t>
            </w:r>
          </w:p>
          <w:p w14:paraId="0D152E2B" w14:textId="77777777" w:rsidR="008676C5" w:rsidRPr="0047139A" w:rsidRDefault="008676C5" w:rsidP="00F42485">
            <w:pPr>
              <w:keepNext/>
            </w:pPr>
            <w:r w:rsidRPr="00BA42DF">
              <w:rPr>
                <w:color w:val="000000"/>
              </w:rPr>
              <w:t>Colour and size of RCG to be specified by Superintendent.</w:t>
            </w:r>
          </w:p>
        </w:tc>
      </w:tr>
    </w:tbl>
    <w:p w14:paraId="030BC068" w14:textId="77777777" w:rsidR="008676C5" w:rsidRPr="0047139A" w:rsidRDefault="008676C5" w:rsidP="008676C5">
      <w:pPr>
        <w:pStyle w:val="Heading3"/>
        <w:spacing w:before="120" w:after="120"/>
      </w:pPr>
      <w:r w:rsidRPr="0047139A">
        <w:t>Curing</w:t>
      </w:r>
    </w:p>
    <w:p w14:paraId="74E0F70C" w14:textId="77777777" w:rsidR="008676C5" w:rsidRPr="0047139A" w:rsidRDefault="008676C5">
      <w:pPr>
        <w:pStyle w:val="BodyText"/>
      </w:pPr>
      <w:r w:rsidRPr="0047139A">
        <w:t>Protect and cure all exposed surfaces immediately after the concrete has taken its initial set.</w:t>
      </w:r>
    </w:p>
    <w:p w14:paraId="75728592" w14:textId="77777777" w:rsidR="008676C5" w:rsidRPr="0047139A" w:rsidRDefault="008676C5">
      <w:pPr>
        <w:pStyle w:val="BodyText"/>
      </w:pPr>
      <w:r w:rsidRPr="0047139A">
        <w:t>Maintain all surfaces, including those within loosened formwork, in a moist condition by:</w:t>
      </w:r>
    </w:p>
    <w:p w14:paraId="457B2D72" w14:textId="77777777" w:rsidR="008676C5" w:rsidRPr="0047139A" w:rsidRDefault="008676C5">
      <w:pPr>
        <w:pStyle w:val="IndentBH"/>
      </w:pPr>
      <w:r w:rsidRPr="0047139A">
        <w:t>flooding;</w:t>
      </w:r>
    </w:p>
    <w:p w14:paraId="218B4E8D" w14:textId="77777777" w:rsidR="008676C5" w:rsidRPr="0047139A" w:rsidRDefault="008676C5">
      <w:pPr>
        <w:pStyle w:val="IndentBH"/>
      </w:pPr>
      <w:r w:rsidRPr="0047139A">
        <w:t>continuous spraying with water; or</w:t>
      </w:r>
    </w:p>
    <w:p w14:paraId="78512C6B" w14:textId="77777777" w:rsidR="008676C5" w:rsidRPr="0047139A" w:rsidRDefault="008676C5">
      <w:pPr>
        <w:pStyle w:val="IndentBH"/>
      </w:pPr>
      <w:proofErr w:type="gramStart"/>
      <w:r w:rsidRPr="0047139A">
        <w:t>other</w:t>
      </w:r>
      <w:proofErr w:type="gramEnd"/>
      <w:r w:rsidRPr="0047139A">
        <w:t xml:space="preserve"> methods approved by the Superintendent.</w:t>
      </w:r>
    </w:p>
    <w:p w14:paraId="5D2203B9" w14:textId="77777777" w:rsidR="008676C5" w:rsidRPr="0047139A" w:rsidRDefault="008676C5">
      <w:pPr>
        <w:pStyle w:val="BodyText"/>
      </w:pPr>
      <w:r w:rsidRPr="0047139A">
        <w:t>Prevent staining during the curing process of all concrete surfaces that will be visible in the completed works.</w:t>
      </w:r>
    </w:p>
    <w:p w14:paraId="7CF5BDF9" w14:textId="77777777" w:rsidR="008676C5" w:rsidRPr="0047139A" w:rsidRDefault="008676C5">
      <w:pPr>
        <w:pStyle w:val="BodyText"/>
      </w:pPr>
      <w:r w:rsidRPr="0047139A">
        <w:t>Continuously maintain the protection and curing of each element for the minimum time specified by AS 3600 to provide the concrete with durability corresponding to the specified exposure classification.</w:t>
      </w:r>
    </w:p>
    <w:p w14:paraId="7A85FDA1" w14:textId="77777777" w:rsidR="008676C5" w:rsidRPr="0047139A" w:rsidRDefault="008676C5">
      <w:pPr>
        <w:pStyle w:val="BodyText"/>
      </w:pPr>
      <w:r w:rsidRPr="0047139A">
        <w:t>Do not use curing compounds in lieu of moist curing unless approved.</w:t>
      </w:r>
    </w:p>
    <w:p w14:paraId="015FF337" w14:textId="77777777" w:rsidR="008676C5" w:rsidRPr="0047139A" w:rsidRDefault="008676C5" w:rsidP="008676C5">
      <w:pPr>
        <w:pStyle w:val="Heading3"/>
        <w:spacing w:before="120" w:after="120"/>
      </w:pPr>
      <w:bookmarkStart w:id="1040" w:name="_Toc390823695"/>
      <w:bookmarkStart w:id="1041" w:name="_Toc391429387"/>
      <w:bookmarkStart w:id="1042" w:name="_Toc396035065"/>
      <w:bookmarkStart w:id="1043" w:name="_Toc398800456"/>
      <w:r w:rsidRPr="0047139A">
        <w:t>Backfilling</w:t>
      </w:r>
      <w:bookmarkEnd w:id="1040"/>
      <w:bookmarkEnd w:id="1041"/>
      <w:bookmarkEnd w:id="1042"/>
      <w:bookmarkEnd w:id="1043"/>
    </w:p>
    <w:p w14:paraId="590243D8" w14:textId="77777777" w:rsidR="008676C5" w:rsidRPr="0047139A" w:rsidRDefault="008676C5">
      <w:pPr>
        <w:pStyle w:val="BodyText"/>
      </w:pPr>
      <w:proofErr w:type="gramStart"/>
      <w:r w:rsidRPr="0047139A">
        <w:t xml:space="preserve">Backfill areas around the concrete with </w:t>
      </w:r>
      <w:r w:rsidR="0030420E">
        <w:t>Select Fill</w:t>
      </w:r>
      <w:r w:rsidR="0030420E" w:rsidRPr="0047139A">
        <w:t xml:space="preserve"> </w:t>
      </w:r>
      <w:r w:rsidRPr="0047139A">
        <w:t>material.</w:t>
      </w:r>
      <w:proofErr w:type="gramEnd"/>
    </w:p>
    <w:p w14:paraId="46F19E85" w14:textId="77777777" w:rsidR="008676C5" w:rsidRPr="0047139A" w:rsidRDefault="008676C5">
      <w:pPr>
        <w:pStyle w:val="BodyText"/>
      </w:pPr>
      <w:r w:rsidRPr="0047139A">
        <w:t xml:space="preserve">Compact the backfilling in layers not exceeding 150 mm </w:t>
      </w:r>
      <w:proofErr w:type="gramStart"/>
      <w:r w:rsidRPr="0047139A">
        <w:t>compacted</w:t>
      </w:r>
      <w:proofErr w:type="gramEnd"/>
      <w:r w:rsidRPr="0047139A">
        <w:t xml:space="preserve"> thickness.</w:t>
      </w:r>
    </w:p>
    <w:p w14:paraId="3E5B2C95" w14:textId="77777777" w:rsidR="008676C5" w:rsidRPr="0047139A" w:rsidRDefault="008676C5">
      <w:pPr>
        <w:pStyle w:val="BodyText"/>
      </w:pPr>
      <w:r w:rsidRPr="0047139A">
        <w:t>Reinstate damaged grassed areas with topsoil and grass seed.</w:t>
      </w:r>
    </w:p>
    <w:p w14:paraId="4ACA28EB" w14:textId="77777777" w:rsidR="008676C5" w:rsidRPr="0047139A" w:rsidRDefault="008676C5" w:rsidP="008676C5">
      <w:pPr>
        <w:pStyle w:val="Heading2"/>
        <w:spacing w:before="360" w:after="180"/>
      </w:pPr>
      <w:bookmarkStart w:id="1044" w:name="_Toc390823696"/>
      <w:bookmarkStart w:id="1045" w:name="_Toc391429388"/>
      <w:bookmarkStart w:id="1046" w:name="_Toc396035066"/>
      <w:bookmarkStart w:id="1047" w:name="_Toc398800457"/>
      <w:r w:rsidRPr="0047139A">
        <w:t>Rain Damage</w:t>
      </w:r>
      <w:bookmarkEnd w:id="1044"/>
      <w:bookmarkEnd w:id="1045"/>
      <w:bookmarkEnd w:id="1046"/>
      <w:bookmarkEnd w:id="1047"/>
    </w:p>
    <w:p w14:paraId="4890A293" w14:textId="77777777" w:rsidR="008676C5" w:rsidRPr="0047139A" w:rsidRDefault="008676C5">
      <w:pPr>
        <w:pStyle w:val="BodyText"/>
      </w:pPr>
      <w:r w:rsidRPr="0047139A">
        <w:t>Remove and replace rain damaged concrete.</w:t>
      </w:r>
    </w:p>
    <w:p w14:paraId="6FB9CE1F" w14:textId="77777777" w:rsidR="008676C5" w:rsidRPr="0047139A" w:rsidRDefault="008676C5" w:rsidP="008676C5">
      <w:pPr>
        <w:pStyle w:val="Heading2"/>
        <w:spacing w:before="360" w:after="180"/>
      </w:pPr>
      <w:bookmarkStart w:id="1048" w:name="_Toc390823697"/>
      <w:bookmarkStart w:id="1049" w:name="_Toc391429389"/>
      <w:bookmarkStart w:id="1050" w:name="_Toc396035067"/>
      <w:bookmarkStart w:id="1051" w:name="_Toc398800458"/>
      <w:bookmarkStart w:id="1052" w:name="_Ref467831056"/>
      <w:r w:rsidRPr="0047139A">
        <w:lastRenderedPageBreak/>
        <w:t xml:space="preserve">Existing Services </w:t>
      </w:r>
      <w:r>
        <w:t>–</w:t>
      </w:r>
      <w:r w:rsidRPr="0047139A">
        <w:t xml:space="preserve"> </w:t>
      </w:r>
      <w:bookmarkEnd w:id="1048"/>
      <w:bookmarkEnd w:id="1049"/>
      <w:bookmarkEnd w:id="1050"/>
      <w:bookmarkEnd w:id="1051"/>
      <w:r>
        <w:t>hold point</w:t>
      </w:r>
      <w:bookmarkEnd w:id="1052"/>
    </w:p>
    <w:p w14:paraId="46256A9B" w14:textId="77777777" w:rsidR="008676C5" w:rsidRPr="0047139A" w:rsidRDefault="008676C5">
      <w:pPr>
        <w:pStyle w:val="BodyText"/>
      </w:pPr>
      <w:r w:rsidRPr="00EB4304">
        <w:rPr>
          <w:b/>
        </w:rPr>
        <w:t>Hold point</w:t>
      </w:r>
      <w:r w:rsidRPr="0047139A">
        <w:t xml:space="preserve"> - Obtain the Superintendent's approval before altering the line or level of existing services.</w:t>
      </w:r>
    </w:p>
    <w:p w14:paraId="24779327" w14:textId="77777777" w:rsidR="008676C5" w:rsidRPr="0047139A" w:rsidRDefault="008676C5">
      <w:pPr>
        <w:pStyle w:val="BodyText"/>
      </w:pPr>
      <w:r w:rsidRPr="0047139A">
        <w:t>Place an expansion joint between concrete works and service.</w:t>
      </w:r>
    </w:p>
    <w:p w14:paraId="1A5506A7" w14:textId="77777777" w:rsidR="008676C5" w:rsidRPr="0047139A" w:rsidRDefault="008676C5" w:rsidP="008676C5">
      <w:pPr>
        <w:pStyle w:val="Heading2"/>
        <w:spacing w:before="360" w:after="180"/>
      </w:pPr>
      <w:bookmarkStart w:id="1053" w:name="_Toc390823698"/>
      <w:bookmarkStart w:id="1054" w:name="_Toc391429390"/>
      <w:bookmarkStart w:id="1055" w:name="_Toc396035068"/>
      <w:bookmarkStart w:id="1056" w:name="_Toc398800459"/>
      <w:r w:rsidRPr="0047139A">
        <w:t>Conformance</w:t>
      </w:r>
      <w:bookmarkEnd w:id="1053"/>
      <w:bookmarkEnd w:id="1054"/>
      <w:bookmarkEnd w:id="1055"/>
      <w:bookmarkEnd w:id="1056"/>
    </w:p>
    <w:p w14:paraId="4AECF315" w14:textId="77777777" w:rsidR="008676C5" w:rsidRPr="0047139A" w:rsidRDefault="008676C5">
      <w:pPr>
        <w:pStyle w:val="BodyText"/>
      </w:pPr>
      <w:r w:rsidRPr="0047139A">
        <w:t>Refer to the DRAINAGE WORKS Section for culvert structures and pits.</w:t>
      </w:r>
    </w:p>
    <w:p w14:paraId="7F36523A" w14:textId="77777777" w:rsidR="008676C5" w:rsidRPr="0047139A" w:rsidRDefault="008676C5">
      <w:pPr>
        <w:pStyle w:val="BodyText"/>
      </w:pPr>
      <w:r w:rsidRPr="0047139A">
        <w:t>Conform to the following:</w:t>
      </w:r>
    </w:p>
    <w:p w14:paraId="61FD86F6" w14:textId="77777777" w:rsidR="008676C5" w:rsidRPr="0047139A" w:rsidRDefault="008676C5">
      <w:pPr>
        <w:pStyle w:val="Indent2H"/>
        <w:numPr>
          <w:ilvl w:val="0"/>
          <w:numId w:val="0"/>
        </w:numPr>
        <w:ind w:left="2880" w:hanging="2880"/>
      </w:pPr>
      <w:r w:rsidRPr="0047139A">
        <w:t>Finished level:</w:t>
      </w:r>
      <w:r w:rsidRPr="0047139A">
        <w:tab/>
        <w:t>+ or -15 mm from the specified level.</w:t>
      </w:r>
    </w:p>
    <w:p w14:paraId="562F6A00" w14:textId="77777777" w:rsidR="008676C5" w:rsidRPr="0047139A" w:rsidRDefault="008676C5">
      <w:pPr>
        <w:pStyle w:val="Indent2H"/>
        <w:numPr>
          <w:ilvl w:val="0"/>
          <w:numId w:val="0"/>
        </w:numPr>
        <w:ind w:left="2880" w:hanging="2880"/>
      </w:pPr>
      <w:r w:rsidRPr="0047139A">
        <w:t>Invert level:</w:t>
      </w:r>
      <w:r w:rsidRPr="0047139A">
        <w:tab/>
        <w:t>+ or -5 mm from the specified level.</w:t>
      </w:r>
    </w:p>
    <w:p w14:paraId="74026BA5" w14:textId="77777777" w:rsidR="008676C5" w:rsidRPr="0047139A" w:rsidRDefault="008676C5">
      <w:pPr>
        <w:pStyle w:val="Indent2H"/>
        <w:numPr>
          <w:ilvl w:val="0"/>
          <w:numId w:val="0"/>
        </w:numPr>
        <w:ind w:left="2880" w:hanging="2880"/>
      </w:pPr>
      <w:r w:rsidRPr="0047139A">
        <w:t>Straight edge deviation</w:t>
      </w:r>
      <w:r w:rsidRPr="0047139A">
        <w:tab/>
        <w:t>3 mm maximum in 3 m</w:t>
      </w:r>
    </w:p>
    <w:p w14:paraId="1BE89D7E" w14:textId="77777777" w:rsidR="008676C5" w:rsidRPr="0047139A" w:rsidRDefault="008676C5">
      <w:pPr>
        <w:pStyle w:val="Indent2H"/>
        <w:numPr>
          <w:ilvl w:val="0"/>
          <w:numId w:val="0"/>
        </w:numPr>
        <w:spacing w:before="0"/>
        <w:ind w:left="2880" w:hanging="2880"/>
      </w:pPr>
      <w:proofErr w:type="gramStart"/>
      <w:r w:rsidRPr="0047139A">
        <w:t>of</w:t>
      </w:r>
      <w:proofErr w:type="gramEnd"/>
      <w:r w:rsidRPr="0047139A">
        <w:t xml:space="preserve"> surface:</w:t>
      </w:r>
      <w:r w:rsidRPr="0047139A">
        <w:tab/>
        <w:t>6 mm maximum in 15 m.</w:t>
      </w:r>
    </w:p>
    <w:p w14:paraId="45EEAAB0" w14:textId="77777777" w:rsidR="008676C5" w:rsidRPr="0047139A" w:rsidRDefault="008676C5">
      <w:pPr>
        <w:pStyle w:val="Indent2H"/>
        <w:numPr>
          <w:ilvl w:val="0"/>
          <w:numId w:val="0"/>
        </w:numPr>
        <w:ind w:left="2880" w:hanging="2880"/>
      </w:pPr>
      <w:r w:rsidRPr="0047139A">
        <w:t>Alignment:</w:t>
      </w:r>
      <w:r w:rsidRPr="0047139A">
        <w:tab/>
        <w:t>+ or -10 mm from the specified alignment.</w:t>
      </w:r>
    </w:p>
    <w:p w14:paraId="7016F973" w14:textId="77777777" w:rsidR="008676C5" w:rsidRPr="0047139A" w:rsidRDefault="008676C5">
      <w:pPr>
        <w:pStyle w:val="Indent2H"/>
        <w:numPr>
          <w:ilvl w:val="0"/>
          <w:numId w:val="0"/>
        </w:numPr>
        <w:ind w:left="2880" w:hanging="2880"/>
      </w:pPr>
      <w:r w:rsidRPr="0047139A">
        <w:t>Chainage at vehicle crossing:</w:t>
      </w:r>
      <w:r w:rsidRPr="0047139A">
        <w:tab/>
        <w:t>+ or -150 mm.</w:t>
      </w:r>
    </w:p>
    <w:p w14:paraId="3C6CB6F9" w14:textId="77777777" w:rsidR="008676C5" w:rsidRPr="0047139A" w:rsidRDefault="008676C5">
      <w:pPr>
        <w:pStyle w:val="Indent2H"/>
        <w:numPr>
          <w:ilvl w:val="0"/>
          <w:numId w:val="0"/>
        </w:numPr>
        <w:ind w:left="2880" w:hanging="2880"/>
      </w:pPr>
      <w:r w:rsidRPr="0047139A">
        <w:t>Width of vehicle crossing:</w:t>
      </w:r>
      <w:r w:rsidRPr="0047139A">
        <w:tab/>
        <w:t>+ or -25 mm.</w:t>
      </w:r>
    </w:p>
    <w:p w14:paraId="31B45496" w14:textId="77777777" w:rsidR="008676C5" w:rsidRPr="0047139A" w:rsidRDefault="008676C5" w:rsidP="008676C5">
      <w:pPr>
        <w:pStyle w:val="Heading2"/>
        <w:spacing w:before="360" w:after="180"/>
      </w:pPr>
      <w:r w:rsidRPr="0047139A">
        <w:t>Defective Concrete And Materials</w:t>
      </w:r>
    </w:p>
    <w:p w14:paraId="6E1DC812" w14:textId="77777777" w:rsidR="008676C5" w:rsidRPr="0047139A" w:rsidRDefault="008676C5">
      <w:pPr>
        <w:pStyle w:val="BodyText"/>
      </w:pPr>
      <w:r w:rsidRPr="0047139A">
        <w:t>Concrete which is not placed, cured or finished as specified, does not have the specified strength or other specified properties, is not sound, dense, durable or crack</w:t>
      </w:r>
      <w:r w:rsidRPr="0047139A">
        <w:noBreakHyphen/>
        <w:t>free will be considered defective.</w:t>
      </w:r>
    </w:p>
    <w:p w14:paraId="0791429E" w14:textId="77777777" w:rsidR="008676C5" w:rsidRPr="0047139A" w:rsidRDefault="008676C5">
      <w:pPr>
        <w:pStyle w:val="BodyText"/>
      </w:pPr>
      <w:r w:rsidRPr="0047139A">
        <w:t>Bear all cost and delays resulting from the rejection of concrete and subsequent rectification.</w:t>
      </w:r>
    </w:p>
    <w:p w14:paraId="6AB56669" w14:textId="77777777" w:rsidR="008676C5" w:rsidRPr="0047139A" w:rsidRDefault="008676C5">
      <w:pPr>
        <w:pStyle w:val="BodyText"/>
      </w:pPr>
      <w:r w:rsidRPr="0047139A">
        <w:t>Remove the concrete to a point agreed with the Superintendent at which a visually and structurally acceptable construction joint can be made, and the defective element rebuilt.</w:t>
      </w:r>
    </w:p>
    <w:p w14:paraId="4C26C121" w14:textId="77777777" w:rsidR="008676C5" w:rsidRPr="0047139A" w:rsidRDefault="008676C5">
      <w:pPr>
        <w:pStyle w:val="BodyText"/>
      </w:pPr>
      <w:r w:rsidRPr="0047139A">
        <w:t xml:space="preserve">Repair defective surface finishes if approved by the Superintendent.  Approval will not be given if the defective area is too extensive or the techniques proposed are not adequate to ensure a visually acceptable and durable repair. </w:t>
      </w:r>
    </w:p>
    <w:p w14:paraId="05CBF9EA" w14:textId="77777777" w:rsidR="008676C5" w:rsidRDefault="008676C5">
      <w:pPr>
        <w:pStyle w:val="FormText"/>
        <w:spacing w:before="40" w:after="40"/>
      </w:pPr>
    </w:p>
    <w:p w14:paraId="7D3F4133" w14:textId="77777777" w:rsidR="008676C5" w:rsidRDefault="008676C5">
      <w:pPr>
        <w:pStyle w:val="FormText"/>
        <w:spacing w:before="40" w:after="40"/>
        <w:sectPr w:rsidR="008676C5">
          <w:headerReference w:type="even" r:id="rId77"/>
          <w:headerReference w:type="default" r:id="rId78"/>
          <w:pgSz w:w="11907" w:h="16834" w:code="9"/>
          <w:pgMar w:top="1440" w:right="1151" w:bottom="1440" w:left="1151" w:header="720" w:footer="720" w:gutter="301"/>
          <w:cols w:space="720"/>
        </w:sectPr>
      </w:pPr>
    </w:p>
    <w:p w14:paraId="7EB52E65" w14:textId="77777777" w:rsidR="008676C5" w:rsidRPr="00A84251" w:rsidRDefault="008676C5" w:rsidP="008676C5">
      <w:pPr>
        <w:pStyle w:val="Heading1"/>
        <w:spacing w:before="360" w:after="120"/>
      </w:pPr>
      <w:bookmarkStart w:id="1057" w:name="_Toc390823706"/>
      <w:bookmarkStart w:id="1058" w:name="_Toc391429398"/>
      <w:bookmarkStart w:id="1059" w:name="_Toc391438546"/>
      <w:bookmarkStart w:id="1060" w:name="_Toc396035076"/>
      <w:bookmarkStart w:id="1061" w:name="_Toc398800467"/>
      <w:bookmarkStart w:id="1062" w:name="_Toc476728559"/>
      <w:r w:rsidRPr="00A84251">
        <w:lastRenderedPageBreak/>
        <w:t>Drainage Works</w:t>
      </w:r>
      <w:bookmarkEnd w:id="1057"/>
      <w:bookmarkEnd w:id="1058"/>
      <w:bookmarkEnd w:id="1059"/>
      <w:bookmarkEnd w:id="1060"/>
      <w:bookmarkEnd w:id="1061"/>
      <w:bookmarkEnd w:id="1062"/>
    </w:p>
    <w:p w14:paraId="07C1D60D" w14:textId="77777777" w:rsidR="008676C5" w:rsidRPr="00A84251" w:rsidRDefault="008676C5" w:rsidP="008676C5">
      <w:pPr>
        <w:pStyle w:val="Heading2"/>
        <w:spacing w:before="360" w:after="180"/>
      </w:pPr>
      <w:bookmarkStart w:id="1063" w:name="_Toc390823707"/>
      <w:bookmarkStart w:id="1064" w:name="_Toc391429399"/>
      <w:bookmarkStart w:id="1065" w:name="_Toc396035077"/>
      <w:bookmarkStart w:id="1066" w:name="_Toc398800468"/>
      <w:r w:rsidRPr="00A84251">
        <w:t>Standards</w:t>
      </w:r>
      <w:bookmarkEnd w:id="1063"/>
      <w:bookmarkEnd w:id="1064"/>
      <w:bookmarkEnd w:id="1065"/>
      <w:bookmarkEnd w:id="1066"/>
    </w:p>
    <w:p w14:paraId="323D5FDB" w14:textId="77777777" w:rsidR="008676C5" w:rsidRPr="00A84251" w:rsidRDefault="008676C5">
      <w:pPr>
        <w:pStyle w:val="BodyText"/>
      </w:pPr>
      <w:r w:rsidRPr="00A84251">
        <w:t>Conform to the following Standards and Publications unless specified otherwise:</w:t>
      </w:r>
    </w:p>
    <w:p w14:paraId="779311B2" w14:textId="77777777" w:rsidR="008676C5" w:rsidRPr="00A84251" w:rsidRDefault="008676C5">
      <w:pPr>
        <w:pStyle w:val="ASList"/>
      </w:pPr>
      <w:r>
        <w:t>AS 1012</w:t>
      </w:r>
      <w:r>
        <w:tab/>
        <w:t>Methods of testing c</w:t>
      </w:r>
      <w:r w:rsidRPr="00A84251">
        <w:t>oncrete.</w:t>
      </w:r>
    </w:p>
    <w:p w14:paraId="601AE242" w14:textId="77777777" w:rsidR="008676C5" w:rsidRPr="00A84251" w:rsidRDefault="008676C5">
      <w:pPr>
        <w:pStyle w:val="ASList"/>
      </w:pPr>
      <w:r>
        <w:t xml:space="preserve">AS </w:t>
      </w:r>
      <w:r w:rsidRPr="00A84251">
        <w:t>1141</w:t>
      </w:r>
      <w:r w:rsidRPr="00A84251">
        <w:tab/>
        <w:t>Me</w:t>
      </w:r>
      <w:r>
        <w:t>thods for sampling and testing a</w:t>
      </w:r>
      <w:r w:rsidRPr="00A84251">
        <w:t>ggregates.</w:t>
      </w:r>
    </w:p>
    <w:p w14:paraId="0266DCEA" w14:textId="77777777" w:rsidR="008676C5" w:rsidRPr="00A84251" w:rsidRDefault="008676C5">
      <w:pPr>
        <w:pStyle w:val="ASList"/>
      </w:pPr>
      <w:r>
        <w:t xml:space="preserve">AS </w:t>
      </w:r>
      <w:r w:rsidRPr="00A84251">
        <w:t>1289</w:t>
      </w:r>
      <w:r w:rsidRPr="00A84251">
        <w:tab/>
        <w:t>Methods o</w:t>
      </w:r>
      <w:r>
        <w:t>f testing soil for engineering p</w:t>
      </w:r>
      <w:r w:rsidRPr="00A84251">
        <w:t>urposes.</w:t>
      </w:r>
    </w:p>
    <w:p w14:paraId="3F35B5CE" w14:textId="77777777" w:rsidR="008676C5" w:rsidRPr="00A84251" w:rsidRDefault="008676C5">
      <w:pPr>
        <w:pStyle w:val="ASList"/>
      </w:pPr>
      <w:proofErr w:type="gramStart"/>
      <w:r>
        <w:t xml:space="preserve">AS </w:t>
      </w:r>
      <w:r w:rsidRPr="00A84251">
        <w:t>13</w:t>
      </w:r>
      <w:r>
        <w:t>79</w:t>
      </w:r>
      <w:r>
        <w:tab/>
        <w:t>Specification and supply of c</w:t>
      </w:r>
      <w:r w:rsidRPr="00A84251">
        <w:t>oncrete.</w:t>
      </w:r>
      <w:proofErr w:type="gramEnd"/>
    </w:p>
    <w:p w14:paraId="0A8C6D8B" w14:textId="77777777" w:rsidR="008676C5" w:rsidRPr="00A84251" w:rsidRDefault="008676C5">
      <w:pPr>
        <w:pStyle w:val="ASList"/>
      </w:pPr>
      <w:proofErr w:type="gramStart"/>
      <w:r w:rsidRPr="00A84251">
        <w:t>A</w:t>
      </w:r>
      <w:r>
        <w:t>S 1478</w:t>
      </w:r>
      <w:r>
        <w:tab/>
        <w:t>Chemical admixtures for c</w:t>
      </w:r>
      <w:r w:rsidRPr="00A84251">
        <w:t>oncrete.</w:t>
      </w:r>
      <w:proofErr w:type="gramEnd"/>
    </w:p>
    <w:p w14:paraId="48531F79" w14:textId="77777777" w:rsidR="008676C5" w:rsidRPr="00A84251" w:rsidRDefault="008676C5">
      <w:pPr>
        <w:pStyle w:val="ASList"/>
      </w:pPr>
      <w:r>
        <w:t xml:space="preserve">AS </w:t>
      </w:r>
      <w:r w:rsidRPr="00A84251">
        <w:t>1597</w:t>
      </w:r>
      <w:r w:rsidRPr="00A84251">
        <w:tab/>
        <w:t>P</w:t>
      </w:r>
      <w:r>
        <w:t>recast reinforced concrete box c</w:t>
      </w:r>
      <w:r w:rsidRPr="00A84251">
        <w:t>ulverts.</w:t>
      </w:r>
    </w:p>
    <w:p w14:paraId="37EB44B7" w14:textId="77777777" w:rsidR="008676C5" w:rsidRPr="00A84251" w:rsidRDefault="008676C5">
      <w:pPr>
        <w:pStyle w:val="ASList"/>
      </w:pPr>
      <w:r w:rsidRPr="00A84251">
        <w:t>AS/NZ</w:t>
      </w:r>
      <w:r>
        <w:t>S 2041</w:t>
      </w:r>
      <w:r>
        <w:tab/>
        <w:t>Buried corrugated metal s</w:t>
      </w:r>
      <w:r w:rsidRPr="00A84251">
        <w:t>tructures.</w:t>
      </w:r>
    </w:p>
    <w:p w14:paraId="57B7FF90" w14:textId="77777777" w:rsidR="008676C5" w:rsidRPr="00A84251" w:rsidRDefault="008676C5">
      <w:pPr>
        <w:pStyle w:val="ASList"/>
      </w:pPr>
      <w:r>
        <w:t>AS 2349</w:t>
      </w:r>
      <w:r>
        <w:tab/>
        <w:t xml:space="preserve">Method of sampling </w:t>
      </w:r>
      <w:proofErr w:type="spellStart"/>
      <w:proofErr w:type="gramStart"/>
      <w:r>
        <w:t>p</w:t>
      </w:r>
      <w:r w:rsidRPr="00A84251">
        <w:t>ortland</w:t>
      </w:r>
      <w:proofErr w:type="spellEnd"/>
      <w:proofErr w:type="gramEnd"/>
      <w:r>
        <w:t xml:space="preserve"> and blended c</w:t>
      </w:r>
      <w:r w:rsidRPr="00A84251">
        <w:t>ements.</w:t>
      </w:r>
    </w:p>
    <w:p w14:paraId="48D42468" w14:textId="77777777" w:rsidR="008676C5" w:rsidRPr="00A84251" w:rsidRDefault="008676C5">
      <w:pPr>
        <w:pStyle w:val="ASList"/>
      </w:pPr>
      <w:r>
        <w:t>AS 2350</w:t>
      </w:r>
      <w:r>
        <w:tab/>
        <w:t xml:space="preserve">Methods of testing </w:t>
      </w:r>
      <w:proofErr w:type="spellStart"/>
      <w:proofErr w:type="gramStart"/>
      <w:r>
        <w:t>p</w:t>
      </w:r>
      <w:r w:rsidRPr="00A84251">
        <w:t>ortland</w:t>
      </w:r>
      <w:proofErr w:type="spellEnd"/>
      <w:proofErr w:type="gramEnd"/>
      <w:r>
        <w:t xml:space="preserve"> and blended c</w:t>
      </w:r>
      <w:r w:rsidRPr="00A84251">
        <w:t>ements.</w:t>
      </w:r>
    </w:p>
    <w:p w14:paraId="0D85959B" w14:textId="77777777" w:rsidR="008676C5" w:rsidRPr="00A84251" w:rsidRDefault="008676C5">
      <w:pPr>
        <w:pStyle w:val="ASList"/>
      </w:pPr>
      <w:r>
        <w:t>AS 2439</w:t>
      </w:r>
      <w:r>
        <w:tab/>
        <w:t>Perforated p</w:t>
      </w:r>
      <w:r w:rsidRPr="00A84251">
        <w:t xml:space="preserve">lastics </w:t>
      </w:r>
      <w:r>
        <w:t>drainage and effluent pipe and f</w:t>
      </w:r>
      <w:r w:rsidRPr="00A84251">
        <w:t>ittings.</w:t>
      </w:r>
    </w:p>
    <w:p w14:paraId="58C91D65" w14:textId="77777777" w:rsidR="008676C5" w:rsidRPr="00A84251" w:rsidRDefault="008676C5">
      <w:pPr>
        <w:pStyle w:val="ASList"/>
      </w:pPr>
      <w:r>
        <w:t xml:space="preserve">AS </w:t>
      </w:r>
      <w:r w:rsidRPr="00A84251">
        <w:t>2758.1</w:t>
      </w:r>
      <w:r w:rsidRPr="00A84251">
        <w:tab/>
        <w:t>Aggregates</w:t>
      </w:r>
      <w:r>
        <w:t xml:space="preserve"> and rock for engineering purposes - Concrete a</w:t>
      </w:r>
      <w:r w:rsidRPr="00A84251">
        <w:t>ggregates.</w:t>
      </w:r>
    </w:p>
    <w:p w14:paraId="36798D79" w14:textId="77777777" w:rsidR="008676C5" w:rsidRPr="00A84251" w:rsidRDefault="008676C5">
      <w:pPr>
        <w:pStyle w:val="ASList"/>
      </w:pPr>
      <w:proofErr w:type="gramStart"/>
      <w:r>
        <w:t>AS 3600</w:t>
      </w:r>
      <w:r>
        <w:tab/>
        <w:t>Concrete s</w:t>
      </w:r>
      <w:r w:rsidRPr="00A84251">
        <w:t>tructures.</w:t>
      </w:r>
      <w:proofErr w:type="gramEnd"/>
    </w:p>
    <w:p w14:paraId="7035365E" w14:textId="77777777" w:rsidR="008676C5" w:rsidRPr="00A84251" w:rsidRDefault="008676C5">
      <w:pPr>
        <w:pStyle w:val="ASList"/>
      </w:pPr>
      <w:proofErr w:type="gramStart"/>
      <w:r>
        <w:t>AS 3610</w:t>
      </w:r>
      <w:r>
        <w:tab/>
        <w:t>Formwork for c</w:t>
      </w:r>
      <w:r w:rsidRPr="00A84251">
        <w:t>oncrete.</w:t>
      </w:r>
      <w:proofErr w:type="gramEnd"/>
    </w:p>
    <w:p w14:paraId="4473A511" w14:textId="77777777" w:rsidR="008676C5" w:rsidRPr="00A84251" w:rsidRDefault="008676C5">
      <w:pPr>
        <w:pStyle w:val="ASList"/>
      </w:pPr>
      <w:proofErr w:type="gramStart"/>
      <w:r w:rsidRPr="00A84251">
        <w:t>AS</w:t>
      </w:r>
      <w:r>
        <w:t xml:space="preserve"> 3706</w:t>
      </w:r>
      <w:r>
        <w:tab/>
        <w:t>Geotextiles - Methods of t</w:t>
      </w:r>
      <w:r w:rsidRPr="00A84251">
        <w:t>est.</w:t>
      </w:r>
      <w:proofErr w:type="gramEnd"/>
    </w:p>
    <w:p w14:paraId="23904CD4" w14:textId="77777777" w:rsidR="008676C5" w:rsidRPr="00A84251" w:rsidRDefault="008676C5">
      <w:pPr>
        <w:pStyle w:val="ASList"/>
      </w:pPr>
      <w:r w:rsidRPr="00A84251">
        <w:t>AS</w:t>
      </w:r>
      <w:r>
        <w:t xml:space="preserve"> 3725</w:t>
      </w:r>
      <w:r>
        <w:tab/>
        <w:t>Loads on buried concrete p</w:t>
      </w:r>
      <w:r w:rsidRPr="00A84251">
        <w:t>ipes.</w:t>
      </w:r>
    </w:p>
    <w:p w14:paraId="71E017B6" w14:textId="77777777" w:rsidR="008676C5" w:rsidRPr="00A84251" w:rsidRDefault="008676C5">
      <w:pPr>
        <w:pStyle w:val="ASList"/>
      </w:pPr>
      <w:proofErr w:type="gramStart"/>
      <w:r>
        <w:t xml:space="preserve">AS </w:t>
      </w:r>
      <w:r w:rsidRPr="00A84251">
        <w:t>3972</w:t>
      </w:r>
      <w:r w:rsidRPr="00A84251">
        <w:tab/>
        <w:t>Portland</w:t>
      </w:r>
      <w:r>
        <w:t xml:space="preserve"> and blended c</w:t>
      </w:r>
      <w:r w:rsidRPr="00A84251">
        <w:t>ements.</w:t>
      </w:r>
      <w:proofErr w:type="gramEnd"/>
    </w:p>
    <w:p w14:paraId="3CFA91E3" w14:textId="77777777" w:rsidR="008676C5" w:rsidRPr="00A84251" w:rsidRDefault="008676C5">
      <w:pPr>
        <w:pStyle w:val="ASList"/>
      </w:pPr>
      <w:r>
        <w:t>AS 4058</w:t>
      </w:r>
      <w:r>
        <w:tab/>
        <w:t>Precast c</w:t>
      </w:r>
      <w:r w:rsidRPr="00A84251">
        <w:t>oncr</w:t>
      </w:r>
      <w:r>
        <w:t>ete p</w:t>
      </w:r>
      <w:r w:rsidRPr="00A84251">
        <w:t>ipes (pressure and non</w:t>
      </w:r>
      <w:r w:rsidRPr="00A84251">
        <w:noBreakHyphen/>
        <w:t>pressure).</w:t>
      </w:r>
    </w:p>
    <w:p w14:paraId="73BB732D" w14:textId="77777777" w:rsidR="008676C5" w:rsidRDefault="008676C5">
      <w:pPr>
        <w:pStyle w:val="ASList"/>
        <w:ind w:left="0" w:firstLine="0"/>
      </w:pPr>
      <w:r>
        <w:t>AS/NZS 4671</w:t>
      </w:r>
      <w:r>
        <w:tab/>
        <w:t>Steel reinforcing m</w:t>
      </w:r>
      <w:r w:rsidRPr="00A84251">
        <w:t>aterials</w:t>
      </w:r>
    </w:p>
    <w:p w14:paraId="793E6AA6" w14:textId="77777777" w:rsidR="008676C5" w:rsidRPr="00A84251" w:rsidRDefault="008676C5">
      <w:pPr>
        <w:pStyle w:val="ASList"/>
        <w:ind w:left="0" w:firstLine="0"/>
      </w:pPr>
      <w:r>
        <w:t>AS 5100.5</w:t>
      </w:r>
      <w:r>
        <w:tab/>
        <w:t>Bridge Design - Concrete</w:t>
      </w:r>
    </w:p>
    <w:p w14:paraId="6A8E5252" w14:textId="77777777" w:rsidR="008676C5" w:rsidRPr="00DF6DD3" w:rsidRDefault="008676C5">
      <w:pPr>
        <w:pStyle w:val="ASList"/>
        <w:ind w:left="0" w:firstLine="0"/>
        <w:rPr>
          <w:sz w:val="10"/>
          <w:szCs w:val="10"/>
        </w:rPr>
      </w:pPr>
    </w:p>
    <w:p w14:paraId="70F902E8" w14:textId="77777777" w:rsidR="008676C5" w:rsidRDefault="008676C5">
      <w:pPr>
        <w:pStyle w:val="ASList"/>
      </w:pPr>
      <w:proofErr w:type="gramStart"/>
      <w:r>
        <w:t>NTMTM</w:t>
      </w:r>
      <w:r w:rsidRPr="00A84251">
        <w:tab/>
      </w:r>
      <w:r>
        <w:t xml:space="preserve">NT </w:t>
      </w:r>
      <w:r w:rsidRPr="00A84251">
        <w:t>Materials Testing Manual.</w:t>
      </w:r>
      <w:proofErr w:type="gramEnd"/>
    </w:p>
    <w:p w14:paraId="1BF1666F" w14:textId="77777777" w:rsidR="008676C5" w:rsidRPr="00A84251" w:rsidRDefault="008676C5">
      <w:pPr>
        <w:pStyle w:val="ASList"/>
      </w:pPr>
      <w:r>
        <w:t>NTTM</w:t>
      </w:r>
      <w:r>
        <w:tab/>
        <w:t>NT Test Methods</w:t>
      </w:r>
    </w:p>
    <w:p w14:paraId="16F37663" w14:textId="77777777" w:rsidR="008676C5" w:rsidRDefault="008676C5">
      <w:pPr>
        <w:pStyle w:val="ASList"/>
      </w:pPr>
    </w:p>
    <w:p w14:paraId="15116113" w14:textId="77777777" w:rsidR="008676C5" w:rsidRDefault="008676C5">
      <w:pPr>
        <w:pStyle w:val="ASList"/>
      </w:pPr>
      <w:r w:rsidRPr="00A84251">
        <w:t>AUSTROADS</w:t>
      </w:r>
      <w:r w:rsidRPr="00A84251">
        <w:tab/>
      </w:r>
    </w:p>
    <w:p w14:paraId="56C5D6B7" w14:textId="77777777" w:rsidR="008676C5" w:rsidRDefault="008676C5">
      <w:pPr>
        <w:pStyle w:val="ASList"/>
      </w:pPr>
      <w:proofErr w:type="gramStart"/>
      <w:r>
        <w:t>AGBT Set</w:t>
      </w:r>
      <w:r>
        <w:tab/>
        <w:t>Guide to Bridge Technology</w:t>
      </w:r>
      <w:r w:rsidRPr="00A84251">
        <w:t>.</w:t>
      </w:r>
      <w:proofErr w:type="gramEnd"/>
    </w:p>
    <w:p w14:paraId="7ECB08E3" w14:textId="77777777" w:rsidR="008676C5" w:rsidRDefault="008676C5">
      <w:pPr>
        <w:pStyle w:val="ASList"/>
      </w:pPr>
    </w:p>
    <w:p w14:paraId="4E20E792" w14:textId="77777777" w:rsidR="008676C5" w:rsidRDefault="008676C5">
      <w:pPr>
        <w:pStyle w:val="ASList"/>
      </w:pPr>
      <w:r>
        <w:t>ARRB</w:t>
      </w:r>
      <w:r>
        <w:tab/>
      </w:r>
    </w:p>
    <w:p w14:paraId="5F60B6A9" w14:textId="77777777" w:rsidR="008676C5" w:rsidRDefault="008676C5">
      <w:pPr>
        <w:pStyle w:val="ASList"/>
        <w:rPr>
          <w:color w:val="000000"/>
        </w:rPr>
      </w:pPr>
      <w:r w:rsidRPr="00D9409C">
        <w:rPr>
          <w:color w:val="000000"/>
        </w:rPr>
        <w:t>Specifications for Recycled Crushed Glass as an Engineering Material</w:t>
      </w:r>
    </w:p>
    <w:p w14:paraId="1C4C5D72" w14:textId="77777777" w:rsidR="00FF0432" w:rsidRPr="00336D26" w:rsidRDefault="00FF0432" w:rsidP="00FF0432">
      <w:pPr>
        <w:pStyle w:val="ASList"/>
      </w:pPr>
      <w:proofErr w:type="spellStart"/>
      <w:r w:rsidRPr="00336D26">
        <w:t>WorkSafe</w:t>
      </w:r>
      <w:proofErr w:type="spellEnd"/>
      <w:r w:rsidRPr="00336D26">
        <w:t xml:space="preserve"> Australia Excavation Work Code of Practice</w:t>
      </w:r>
    </w:p>
    <w:p w14:paraId="38A98F0B" w14:textId="77777777" w:rsidR="00FF0432" w:rsidRPr="00A84251" w:rsidRDefault="00FF0432">
      <w:pPr>
        <w:pStyle w:val="ASList"/>
      </w:pPr>
    </w:p>
    <w:p w14:paraId="5BE16E6A" w14:textId="77777777" w:rsidR="008676C5" w:rsidRPr="00A84251" w:rsidRDefault="008676C5" w:rsidP="008676C5">
      <w:pPr>
        <w:pStyle w:val="Heading2"/>
        <w:spacing w:before="360" w:after="180"/>
      </w:pPr>
      <w:bookmarkStart w:id="1067" w:name="_Toc390823708"/>
      <w:bookmarkStart w:id="1068" w:name="_Toc391429400"/>
      <w:bookmarkStart w:id="1069" w:name="_Toc396035078"/>
      <w:bookmarkStart w:id="1070" w:name="_Toc398800469"/>
      <w:r w:rsidRPr="00A84251">
        <w:t>Definitions</w:t>
      </w:r>
      <w:bookmarkEnd w:id="1067"/>
      <w:bookmarkEnd w:id="1068"/>
      <w:bookmarkEnd w:id="1069"/>
      <w:bookmarkEnd w:id="1070"/>
    </w:p>
    <w:p w14:paraId="7255B50B" w14:textId="77777777" w:rsidR="008676C5" w:rsidRPr="00A84251" w:rsidRDefault="008676C5">
      <w:pPr>
        <w:pStyle w:val="Indent2H"/>
        <w:numPr>
          <w:ilvl w:val="0"/>
          <w:numId w:val="0"/>
        </w:numPr>
        <w:ind w:left="2880" w:hanging="2880"/>
      </w:pPr>
      <w:r w:rsidRPr="00A84251">
        <w:t>CULVERT:</w:t>
      </w:r>
      <w:r w:rsidRPr="00A84251">
        <w:tab/>
        <w:t>An underground pipe, box or arch constructed in an embankment or trench.</w:t>
      </w:r>
    </w:p>
    <w:p w14:paraId="5D0F4D59" w14:textId="77777777" w:rsidR="008676C5" w:rsidRPr="00A84251" w:rsidRDefault="008676C5">
      <w:pPr>
        <w:pStyle w:val="Indent2H"/>
        <w:numPr>
          <w:ilvl w:val="0"/>
          <w:numId w:val="0"/>
        </w:numPr>
        <w:ind w:left="2880" w:hanging="2880"/>
      </w:pPr>
      <w:r w:rsidRPr="00A84251">
        <w:t>CULVERT SKEW ANGLE:</w:t>
      </w:r>
      <w:r w:rsidRPr="00A84251">
        <w:tab/>
        <w:t>The angle between a line drawn perpendicular or radial to the road centre line and the centre line of the culvert.</w:t>
      </w:r>
    </w:p>
    <w:p w14:paraId="2F172DF8" w14:textId="77777777" w:rsidR="008676C5" w:rsidRPr="00A84251" w:rsidRDefault="008676C5">
      <w:pPr>
        <w:pStyle w:val="Indent2H"/>
        <w:numPr>
          <w:ilvl w:val="0"/>
          <w:numId w:val="0"/>
        </w:numPr>
        <w:ind w:left="2880" w:hanging="2880"/>
      </w:pPr>
      <w:r w:rsidRPr="00A84251">
        <w:t>CULVERT CHAINAGE:</w:t>
      </w:r>
      <w:r w:rsidRPr="00A84251">
        <w:tab/>
        <w:t>The chainage measured along the road centre line at its intersection with the culvert centre line.</w:t>
      </w:r>
    </w:p>
    <w:p w14:paraId="274B4662" w14:textId="77777777" w:rsidR="008676C5" w:rsidRDefault="008676C5">
      <w:pPr>
        <w:pStyle w:val="Indent2H"/>
        <w:numPr>
          <w:ilvl w:val="0"/>
          <w:numId w:val="0"/>
        </w:numPr>
        <w:ind w:left="2880" w:hanging="2880"/>
      </w:pPr>
      <w:r w:rsidRPr="00A84251">
        <w:t>LARGE BOX CULVERTS:</w:t>
      </w:r>
      <w:r w:rsidRPr="00A84251">
        <w:tab/>
        <w:t>Precast box culverts and link slabs having spans greater than 1200 mm, heights greater than 900 mm or fill heights exceeding 1600 mm.</w:t>
      </w:r>
    </w:p>
    <w:p w14:paraId="0DD7D56D" w14:textId="77777777" w:rsidR="00FF0432" w:rsidRPr="009D68EC" w:rsidRDefault="00FF0432" w:rsidP="00DF6DD3">
      <w:pPr>
        <w:pStyle w:val="Indent2H"/>
        <w:numPr>
          <w:ilvl w:val="0"/>
          <w:numId w:val="0"/>
        </w:numPr>
        <w:ind w:left="2880" w:hanging="2880"/>
        <w:jc w:val="left"/>
      </w:pPr>
      <w:proofErr w:type="gramStart"/>
      <w:r w:rsidRPr="00D9409C">
        <w:rPr>
          <w:color w:val="000000"/>
        </w:rPr>
        <w:t>RECYCLED CRUSHED GLASS (RCG):</w:t>
      </w:r>
      <w:r w:rsidR="00453378">
        <w:rPr>
          <w:color w:val="000000"/>
        </w:rPr>
        <w:t xml:space="preserve">   </w:t>
      </w:r>
      <w:r w:rsidRPr="00D9409C">
        <w:rPr>
          <w:color w:val="000000"/>
        </w:rPr>
        <w:t>RCG conforming to Specifications for Recycled Crushed Glass as an Engineering Material S</w:t>
      </w:r>
      <w:r>
        <w:rPr>
          <w:color w:val="000000"/>
        </w:rPr>
        <w:t>ection 9.</w:t>
      </w:r>
      <w:proofErr w:type="gramEnd"/>
      <w:r>
        <w:rPr>
          <w:color w:val="000000"/>
        </w:rPr>
        <w:t xml:space="preserve"> A copy is available via</w:t>
      </w:r>
      <w:r w:rsidRPr="00D9409C">
        <w:rPr>
          <w:color w:val="000000"/>
        </w:rPr>
        <w:t xml:space="preserve"> </w:t>
      </w:r>
      <w:hyperlink r:id="rId79" w:history="1">
        <w:r w:rsidRPr="002E6A12">
          <w:rPr>
            <w:rStyle w:val="Hyperlink"/>
          </w:rPr>
          <w:t>https://infrastructure.nt.gov.au/specification-services</w:t>
        </w:r>
      </w:hyperlink>
    </w:p>
    <w:p w14:paraId="2C237670" w14:textId="77777777" w:rsidR="00FF0432" w:rsidRDefault="00FF0432" w:rsidP="00FF0432">
      <w:pPr>
        <w:pStyle w:val="IndentBH"/>
        <w:numPr>
          <w:ilvl w:val="0"/>
          <w:numId w:val="0"/>
        </w:numPr>
        <w:ind w:left="720" w:hanging="720"/>
      </w:pPr>
      <w:r>
        <w:t>TOM(S)</w:t>
      </w:r>
      <w:r>
        <w:tab/>
      </w:r>
      <w:r>
        <w:tab/>
      </w:r>
      <w:r>
        <w:tab/>
      </w:r>
      <w:r>
        <w:tab/>
        <w:t xml:space="preserve">Devices used to hold pipe culverts in place during backfilling of </w:t>
      </w:r>
    </w:p>
    <w:p w14:paraId="6783773C" w14:textId="77777777" w:rsidR="00FF0432" w:rsidRDefault="00FF0432" w:rsidP="00FF0432">
      <w:pPr>
        <w:pStyle w:val="IndentBH"/>
        <w:numPr>
          <w:ilvl w:val="0"/>
          <w:numId w:val="0"/>
        </w:numPr>
        <w:ind w:left="720" w:hanging="720"/>
      </w:pPr>
      <w:r>
        <w:tab/>
      </w:r>
      <w:r>
        <w:tab/>
      </w:r>
      <w:r>
        <w:tab/>
      </w:r>
      <w:r>
        <w:tab/>
      </w:r>
      <w:proofErr w:type="gramStart"/>
      <w:r>
        <w:t>trenches</w:t>
      </w:r>
      <w:proofErr w:type="gramEnd"/>
      <w:r>
        <w:t>.</w:t>
      </w:r>
    </w:p>
    <w:p w14:paraId="39821CC0" w14:textId="77777777" w:rsidR="00FF0432" w:rsidRDefault="00FF0432" w:rsidP="00FF0432">
      <w:pPr>
        <w:pStyle w:val="IndentBH"/>
        <w:numPr>
          <w:ilvl w:val="0"/>
          <w:numId w:val="0"/>
        </w:numPr>
        <w:ind w:left="2160" w:firstLine="720"/>
      </w:pPr>
      <w:r>
        <w:t>Also;</w:t>
      </w:r>
    </w:p>
    <w:p w14:paraId="4F95D76D" w14:textId="77777777" w:rsidR="00FF0432" w:rsidRPr="003F28AB" w:rsidRDefault="00FF0432" w:rsidP="00FF0432">
      <w:pPr>
        <w:pStyle w:val="IndentBH"/>
        <w:numPr>
          <w:ilvl w:val="0"/>
          <w:numId w:val="0"/>
        </w:numPr>
        <w:ind w:left="2880"/>
      </w:pPr>
      <w:r>
        <w:t xml:space="preserve">Horizontal device(s), such as timbers, metal struts, hydraulic spreaders, </w:t>
      </w:r>
      <w:proofErr w:type="spellStart"/>
      <w:r>
        <w:t>etc</w:t>
      </w:r>
      <w:proofErr w:type="spellEnd"/>
      <w:r>
        <w:t xml:space="preserve">, spanning across an excavation for holding soldiers (vertical timbers) or </w:t>
      </w:r>
      <w:proofErr w:type="spellStart"/>
      <w:r>
        <w:t>walings</w:t>
      </w:r>
      <w:proofErr w:type="spellEnd"/>
      <w:r>
        <w:t xml:space="preserve"> (horizontal timbers) in place against the sides of trenches before and during trench backfilling.</w:t>
      </w:r>
    </w:p>
    <w:p w14:paraId="42765D18" w14:textId="77777777" w:rsidR="008676C5" w:rsidRPr="00A84251" w:rsidRDefault="008676C5" w:rsidP="008676C5">
      <w:pPr>
        <w:pStyle w:val="Heading2"/>
        <w:spacing w:before="360" w:after="180"/>
      </w:pPr>
      <w:bookmarkStart w:id="1071" w:name="_Toc390823709"/>
      <w:bookmarkStart w:id="1072" w:name="_Toc391429401"/>
      <w:bookmarkStart w:id="1073" w:name="_Toc396035079"/>
      <w:bookmarkStart w:id="1074" w:name="_Toc398800470"/>
      <w:r w:rsidRPr="00A84251">
        <w:lastRenderedPageBreak/>
        <w:t>General</w:t>
      </w:r>
      <w:bookmarkEnd w:id="1071"/>
      <w:bookmarkEnd w:id="1072"/>
      <w:bookmarkEnd w:id="1073"/>
      <w:bookmarkEnd w:id="1074"/>
    </w:p>
    <w:p w14:paraId="51DE3C28" w14:textId="77777777" w:rsidR="008676C5" w:rsidRPr="00A84251" w:rsidRDefault="008676C5">
      <w:pPr>
        <w:pStyle w:val="BodyText"/>
      </w:pPr>
      <w:r w:rsidRPr="00A84251">
        <w:t>This section applies to the construction of precast concrete pipe culverts not exceeding 1950 mm nominal diameter, precast concrete box culverts and other drainage items.</w:t>
      </w:r>
    </w:p>
    <w:p w14:paraId="55B6AD96" w14:textId="77777777" w:rsidR="008676C5" w:rsidRPr="00A84251" w:rsidRDefault="008676C5" w:rsidP="008676C5">
      <w:pPr>
        <w:pStyle w:val="Heading2"/>
        <w:spacing w:before="360" w:after="180"/>
      </w:pPr>
      <w:bookmarkStart w:id="1075" w:name="_Toc390823710"/>
      <w:bookmarkStart w:id="1076" w:name="_Toc391429402"/>
      <w:bookmarkStart w:id="1077" w:name="_Toc396035080"/>
      <w:bookmarkStart w:id="1078" w:name="_Toc398800471"/>
      <w:r w:rsidRPr="00A84251">
        <w:t>Clearing</w:t>
      </w:r>
      <w:bookmarkEnd w:id="1075"/>
      <w:bookmarkEnd w:id="1076"/>
      <w:bookmarkEnd w:id="1077"/>
      <w:bookmarkEnd w:id="1078"/>
    </w:p>
    <w:p w14:paraId="5C2E3246" w14:textId="77777777" w:rsidR="008676C5" w:rsidRPr="00A84251" w:rsidRDefault="008676C5">
      <w:pPr>
        <w:pStyle w:val="BodyText"/>
      </w:pPr>
      <w:r w:rsidRPr="00A84251">
        <w:t>Clear the site as specified in the CLEARING, GRUBBING AND REHABILITATION Section.</w:t>
      </w:r>
    </w:p>
    <w:p w14:paraId="734B9F03" w14:textId="77777777" w:rsidR="008676C5" w:rsidRPr="00A84251" w:rsidRDefault="008676C5" w:rsidP="008676C5">
      <w:pPr>
        <w:pStyle w:val="Heading2"/>
        <w:spacing w:before="360" w:after="180"/>
      </w:pPr>
      <w:bookmarkStart w:id="1079" w:name="_Toc390823711"/>
      <w:bookmarkStart w:id="1080" w:name="_Toc391429403"/>
      <w:bookmarkStart w:id="1081" w:name="_Toc396035081"/>
      <w:bookmarkStart w:id="1082" w:name="_Toc398800472"/>
      <w:r w:rsidRPr="00A84251">
        <w:t>Materials</w:t>
      </w:r>
      <w:bookmarkEnd w:id="1079"/>
      <w:bookmarkEnd w:id="1080"/>
      <w:bookmarkEnd w:id="1081"/>
      <w:bookmarkEnd w:id="1082"/>
    </w:p>
    <w:p w14:paraId="37203266" w14:textId="77777777" w:rsidR="008676C5" w:rsidRPr="00A84251" w:rsidRDefault="008676C5">
      <w:pPr>
        <w:pStyle w:val="BodyText"/>
      </w:pPr>
      <w:r w:rsidRPr="00A84251">
        <w:t>Conformance testing will be the responsibility of the Contractor.</w:t>
      </w:r>
    </w:p>
    <w:p w14:paraId="693A33B7" w14:textId="77777777" w:rsidR="008676C5" w:rsidRPr="00A84251" w:rsidRDefault="008676C5">
      <w:pPr>
        <w:pStyle w:val="BodyText"/>
      </w:pPr>
      <w:r w:rsidRPr="00A84251">
        <w:t>Ensure that all pipes and box culverts are i</w:t>
      </w:r>
      <w:r>
        <w:t>ndelibly marked with a Standards Australia</w:t>
      </w:r>
      <w:r w:rsidRPr="00A84251">
        <w:t xml:space="preserve"> conformance stamp.</w:t>
      </w:r>
    </w:p>
    <w:p w14:paraId="78DEEA50" w14:textId="77777777" w:rsidR="008676C5" w:rsidRPr="00A84251" w:rsidRDefault="008676C5">
      <w:pPr>
        <w:pStyle w:val="BodyText"/>
      </w:pPr>
      <w:r w:rsidRPr="00A84251">
        <w:t>Pipes and box culverts not stamped shall be removed from site at the Contractor's expense.</w:t>
      </w:r>
    </w:p>
    <w:p w14:paraId="1AD0026A" w14:textId="77777777" w:rsidR="008676C5" w:rsidRPr="00A84251" w:rsidRDefault="008676C5" w:rsidP="008676C5">
      <w:pPr>
        <w:pStyle w:val="Heading3"/>
        <w:spacing w:before="120" w:after="120"/>
      </w:pPr>
      <w:bookmarkStart w:id="1083" w:name="_Toc390823712"/>
      <w:bookmarkStart w:id="1084" w:name="_Toc391429404"/>
      <w:bookmarkStart w:id="1085" w:name="_Toc396035082"/>
      <w:bookmarkStart w:id="1086" w:name="_Toc398800473"/>
      <w:r w:rsidRPr="00A84251">
        <w:t>Precast Reinforced Concrete Pipes</w:t>
      </w:r>
      <w:bookmarkEnd w:id="1083"/>
      <w:bookmarkEnd w:id="1084"/>
      <w:bookmarkEnd w:id="1085"/>
      <w:bookmarkEnd w:id="1086"/>
    </w:p>
    <w:p w14:paraId="38F96005" w14:textId="77777777" w:rsidR="008676C5" w:rsidRPr="00A84251" w:rsidRDefault="008676C5">
      <w:pPr>
        <w:pStyle w:val="BodyText"/>
      </w:pPr>
      <w:r w:rsidRPr="00A84251">
        <w:t xml:space="preserve">Pipes to be flush joint type with </w:t>
      </w:r>
      <w:r w:rsidR="00B07D4A">
        <w:t>external rubber bands</w:t>
      </w:r>
      <w:proofErr w:type="gramStart"/>
      <w:r w:rsidR="00B07D4A">
        <w:t>.</w:t>
      </w:r>
      <w:r w:rsidR="001A469A">
        <w:t>.</w:t>
      </w:r>
      <w:proofErr w:type="gramEnd"/>
    </w:p>
    <w:p w14:paraId="51E56C8B" w14:textId="77777777" w:rsidR="008676C5" w:rsidRPr="00A84251" w:rsidRDefault="008676C5">
      <w:pPr>
        <w:pStyle w:val="BodyText"/>
      </w:pPr>
      <w:proofErr w:type="gramStart"/>
      <w:r w:rsidRPr="00A84251">
        <w:t>Pipes to be clearly marked as to their class.</w:t>
      </w:r>
      <w:proofErr w:type="gramEnd"/>
    </w:p>
    <w:p w14:paraId="6981EA55" w14:textId="77777777" w:rsidR="008676C5" w:rsidRPr="00A84251" w:rsidRDefault="008676C5" w:rsidP="008676C5">
      <w:pPr>
        <w:pStyle w:val="Heading3"/>
        <w:spacing w:before="120" w:after="120"/>
      </w:pPr>
      <w:bookmarkStart w:id="1087" w:name="_Toc390823713"/>
      <w:bookmarkStart w:id="1088" w:name="_Toc391429405"/>
      <w:bookmarkStart w:id="1089" w:name="_Toc396035083"/>
      <w:bookmarkStart w:id="1090" w:name="_Toc398800474"/>
      <w:bookmarkStart w:id="1091" w:name="_Ref467831117"/>
      <w:r w:rsidRPr="00A84251">
        <w:t>Precast Reinforced Concrete Box Culverts</w:t>
      </w:r>
      <w:bookmarkEnd w:id="1087"/>
      <w:bookmarkEnd w:id="1088"/>
      <w:bookmarkEnd w:id="1089"/>
      <w:bookmarkEnd w:id="1090"/>
      <w:r>
        <w:t xml:space="preserve"> –</w:t>
      </w:r>
      <w:r w:rsidRPr="00A84251">
        <w:t xml:space="preserve"> </w:t>
      </w:r>
      <w:r>
        <w:t>Hold Point –</w:t>
      </w:r>
      <w:r w:rsidRPr="00A84251">
        <w:t xml:space="preserve"> </w:t>
      </w:r>
      <w:r>
        <w:t>Witness Point</w:t>
      </w:r>
      <w:bookmarkEnd w:id="1091"/>
    </w:p>
    <w:p w14:paraId="3807B6EA" w14:textId="77777777" w:rsidR="008676C5" w:rsidRPr="00A84251" w:rsidRDefault="008676C5">
      <w:pPr>
        <w:pStyle w:val="BodyText"/>
      </w:pPr>
      <w:r w:rsidRPr="00A84251">
        <w:t>Use box culverts of the inverted U type suitable for installation on a cast</w:t>
      </w:r>
      <w:r w:rsidRPr="00A84251">
        <w:noBreakHyphen/>
        <w:t>in</w:t>
      </w:r>
      <w:r w:rsidRPr="00A84251">
        <w:noBreakHyphen/>
        <w:t>situ concrete slab.</w:t>
      </w:r>
    </w:p>
    <w:p w14:paraId="1B010866" w14:textId="77777777" w:rsidR="008676C5" w:rsidRPr="00A84251" w:rsidRDefault="008676C5">
      <w:pPr>
        <w:pStyle w:val="BodyText"/>
      </w:pPr>
      <w:r w:rsidRPr="00A84251">
        <w:t xml:space="preserve">Design and supply box culverts which have a span not greater than 1200 mm, height not more than </w:t>
      </w:r>
      <w:r w:rsidR="00FF0432">
        <w:t>1200</w:t>
      </w:r>
      <w:r w:rsidR="00FF0432" w:rsidRPr="00A84251">
        <w:t> </w:t>
      </w:r>
      <w:r w:rsidRPr="00A84251">
        <w:t>mm and a fill height not more than 1600 mm in accordance with AS 1597.1.</w:t>
      </w:r>
    </w:p>
    <w:p w14:paraId="11ABFF48" w14:textId="77777777" w:rsidR="008676C5" w:rsidRPr="00A84251" w:rsidRDefault="008676C5">
      <w:pPr>
        <w:pStyle w:val="BodyText"/>
      </w:pPr>
      <w:r w:rsidRPr="00A84251">
        <w:t>Design all other box culverts in accordance with AS 1597.2.</w:t>
      </w:r>
    </w:p>
    <w:p w14:paraId="0E6D38E9" w14:textId="77777777" w:rsidR="008676C5" w:rsidRPr="00A84251" w:rsidRDefault="008676C5">
      <w:pPr>
        <w:pStyle w:val="BodyText"/>
      </w:pPr>
      <w:r w:rsidRPr="00A84251">
        <w:t>Use Standard Vehicle Loadings including NT Standard Road Train, with addition of the HLP 400 Abnormal Vehicle Loading on all National Highways, and HLP 320 on all other routes.</w:t>
      </w:r>
    </w:p>
    <w:p w14:paraId="0F2D0EA0" w14:textId="77777777" w:rsidR="008676C5" w:rsidRDefault="008676C5">
      <w:pPr>
        <w:pStyle w:val="BodyText"/>
      </w:pPr>
      <w:r w:rsidRPr="00A84251">
        <w:t>Provide culverts designed for the following exposure classification</w:t>
      </w:r>
      <w:r>
        <w:t xml:space="preserve"> (AS 5100.5 Exposure Classifications table)</w:t>
      </w:r>
      <w:r w:rsidRPr="00A84251">
        <w:t xml:space="preserve">: </w:t>
      </w:r>
      <w:r w:rsidR="0030420E">
        <w:t>B1</w:t>
      </w:r>
      <w:r w:rsidR="0030420E" w:rsidRPr="00A84251">
        <w:t>.</w:t>
      </w:r>
    </w:p>
    <w:p w14:paraId="4E96CAA5" w14:textId="77777777" w:rsidR="00B07D4A" w:rsidRDefault="00B07D4A">
      <w:pPr>
        <w:pStyle w:val="BodyText"/>
      </w:pPr>
      <w:r>
        <w:t>The Contractor shall confirm the size of the culverts required to extend Culvert 2 into lot 4294.</w:t>
      </w:r>
    </w:p>
    <w:p w14:paraId="09E8F077" w14:textId="77777777" w:rsidR="00E16695" w:rsidRDefault="00E16695">
      <w:pPr>
        <w:pStyle w:val="BodyText"/>
      </w:pPr>
      <w:r>
        <w:t xml:space="preserve">Where </w:t>
      </w:r>
      <w:r w:rsidR="00A65E85">
        <w:t xml:space="preserve">box culverts are </w:t>
      </w:r>
      <w:r>
        <w:t xml:space="preserve">required to be used with link slabs as shown on the Drawings, </w:t>
      </w:r>
      <w:r w:rsidR="00A65E85">
        <w:t>the link slabs</w:t>
      </w:r>
      <w:r>
        <w:t xml:space="preserve"> shall be rebated in accordance with the manufacturer’s recommendations.</w:t>
      </w:r>
    </w:p>
    <w:p w14:paraId="485DB483" w14:textId="77777777" w:rsidR="008676C5" w:rsidRPr="00A84251" w:rsidRDefault="008676C5">
      <w:pPr>
        <w:pStyle w:val="BodyText"/>
      </w:pPr>
      <w:r w:rsidRPr="00D9033D">
        <w:rPr>
          <w:b/>
        </w:rPr>
        <w:t>Hold point</w:t>
      </w:r>
      <w:r w:rsidRPr="00A84251">
        <w:t xml:space="preserve"> - Provide drawings showing complete reinforcement and dimensions with tolerances and obtain the Superintendent’s approval prior to fabricating any units. </w:t>
      </w:r>
      <w:r>
        <w:t>Provide manufacturer’s certification that the provided culverts comply with the applicable sections of AS 5100.5 and with AS 1597.</w:t>
      </w:r>
      <w:r w:rsidRPr="00A84251">
        <w:t xml:space="preserve"> Certify that the design is reflected accurately by the shop drawings and that the design is adequate to resist all specified loads and the soil loads pertaining to the site.</w:t>
      </w:r>
    </w:p>
    <w:p w14:paraId="4DE2D0AB" w14:textId="77777777" w:rsidR="008676C5" w:rsidRPr="00A84251" w:rsidRDefault="008676C5">
      <w:pPr>
        <w:pStyle w:val="BodyText"/>
      </w:pPr>
      <w:r w:rsidRPr="00A84251">
        <w:t>Provide a table of construction axle loads versus minimum required cover for each box culvert size.</w:t>
      </w:r>
    </w:p>
    <w:p w14:paraId="116C0A1D" w14:textId="77777777" w:rsidR="008676C5" w:rsidRPr="00A84251" w:rsidRDefault="008676C5">
      <w:pPr>
        <w:pStyle w:val="BodyText"/>
      </w:pPr>
      <w:r w:rsidRPr="00D9033D">
        <w:rPr>
          <w:b/>
        </w:rPr>
        <w:t>Witness point</w:t>
      </w:r>
      <w:r w:rsidRPr="00A84251">
        <w:t xml:space="preserve"> - Give the Superintendent notice prior to casting concrete.</w:t>
      </w:r>
    </w:p>
    <w:p w14:paraId="78CCB3C7" w14:textId="77777777" w:rsidR="008676C5" w:rsidRPr="00A84251" w:rsidRDefault="008676C5" w:rsidP="008676C5">
      <w:pPr>
        <w:pStyle w:val="Heading3"/>
        <w:spacing w:before="120" w:after="120"/>
      </w:pPr>
      <w:bookmarkStart w:id="1092" w:name="_Toc390823714"/>
      <w:bookmarkStart w:id="1093" w:name="_Toc391429406"/>
      <w:bookmarkStart w:id="1094" w:name="_Toc396035084"/>
      <w:bookmarkStart w:id="1095" w:name="_Toc398800475"/>
      <w:r w:rsidRPr="00A84251">
        <w:t>Corrugated Steel Pipes, Pipe Arches and Arches</w:t>
      </w:r>
      <w:bookmarkEnd w:id="1092"/>
      <w:bookmarkEnd w:id="1093"/>
      <w:bookmarkEnd w:id="1094"/>
      <w:bookmarkEnd w:id="1095"/>
    </w:p>
    <w:p w14:paraId="6019D0CD" w14:textId="77777777" w:rsidR="00F75524" w:rsidRDefault="00F75524">
      <w:pPr>
        <w:pStyle w:val="BodyText"/>
      </w:pPr>
      <w:r>
        <w:t xml:space="preserve">Nil required </w:t>
      </w:r>
    </w:p>
    <w:p w14:paraId="596C3DE2" w14:textId="77777777" w:rsidR="008676C5" w:rsidRPr="00A84251" w:rsidRDefault="008676C5">
      <w:pPr>
        <w:pStyle w:val="BodyText"/>
      </w:pPr>
      <w:r w:rsidRPr="00A84251">
        <w:t>Supply in accordance with the details specified.</w:t>
      </w:r>
    </w:p>
    <w:p w14:paraId="288EF925" w14:textId="77777777" w:rsidR="008676C5" w:rsidRPr="00A84251" w:rsidRDefault="008676C5">
      <w:pPr>
        <w:pStyle w:val="BodyText"/>
      </w:pPr>
      <w:r w:rsidRPr="00A84251">
        <w:t>Assemble in accordance with the manufacturer's instructions.</w:t>
      </w:r>
      <w:r w:rsidR="00E144E0">
        <w:tab/>
      </w:r>
    </w:p>
    <w:p w14:paraId="0FF8C574" w14:textId="77777777" w:rsidR="008676C5" w:rsidRPr="00A84251" w:rsidRDefault="008676C5" w:rsidP="008676C5">
      <w:pPr>
        <w:pStyle w:val="Heading3"/>
        <w:spacing w:before="120" w:after="120"/>
      </w:pPr>
      <w:bookmarkStart w:id="1096" w:name="_Toc390823715"/>
      <w:bookmarkStart w:id="1097" w:name="_Toc391429407"/>
      <w:bookmarkStart w:id="1098" w:name="_Toc396035085"/>
      <w:bookmarkStart w:id="1099" w:name="_Toc398800476"/>
      <w:r w:rsidRPr="00A84251">
        <w:t>Bedding</w:t>
      </w:r>
      <w:bookmarkEnd w:id="1096"/>
      <w:bookmarkEnd w:id="1097"/>
      <w:bookmarkEnd w:id="1098"/>
      <w:bookmarkEnd w:id="1099"/>
    </w:p>
    <w:p w14:paraId="55BBB1C8" w14:textId="77777777" w:rsidR="00595AE1" w:rsidRPr="008D5ED7" w:rsidRDefault="00595AE1" w:rsidP="00F42485">
      <w:pPr>
        <w:rPr>
          <w:color w:val="000000"/>
          <w:u w:val="single"/>
        </w:rPr>
      </w:pPr>
      <w:r w:rsidRPr="008D5ED7">
        <w:rPr>
          <w:color w:val="000000"/>
          <w:u w:val="single"/>
        </w:rPr>
        <w:t>Culverts not passing through water retaining embankment</w:t>
      </w:r>
      <w:r>
        <w:rPr>
          <w:color w:val="000000"/>
          <w:u w:val="single"/>
        </w:rPr>
        <w:t>:</w:t>
      </w:r>
    </w:p>
    <w:p w14:paraId="1CA019CE" w14:textId="77777777" w:rsidR="008676C5" w:rsidRPr="00D9409C" w:rsidRDefault="008676C5" w:rsidP="00F42485">
      <w:pPr>
        <w:rPr>
          <w:color w:val="000000"/>
        </w:rPr>
      </w:pPr>
      <w:r w:rsidRPr="00D9409C">
        <w:rPr>
          <w:color w:val="000000"/>
        </w:rPr>
        <w:t>Bedding material to be one of the following:</w:t>
      </w:r>
    </w:p>
    <w:p w14:paraId="450AA6A3" w14:textId="77777777" w:rsidR="008676C5" w:rsidRPr="00D9409C" w:rsidRDefault="008676C5" w:rsidP="00CC1C82">
      <w:pPr>
        <w:pStyle w:val="BodyText"/>
        <w:numPr>
          <w:ilvl w:val="0"/>
          <w:numId w:val="38"/>
        </w:numPr>
        <w:rPr>
          <w:color w:val="000000"/>
        </w:rPr>
      </w:pPr>
      <w:r w:rsidRPr="00D9409C">
        <w:rPr>
          <w:color w:val="000000"/>
        </w:rPr>
        <w:t xml:space="preserve">A clean granular material free from sticks, stones and other deleterious material with a Plasticity Index less than 6, conforming to the </w:t>
      </w:r>
      <w:r w:rsidR="009F0B0A" w:rsidRPr="00D9409C">
        <w:rPr>
          <w:color w:val="000000"/>
        </w:rPr>
        <w:t>Table Material Size</w:t>
      </w:r>
      <w:r w:rsidRPr="00D9409C">
        <w:rPr>
          <w:color w:val="000000"/>
        </w:rPr>
        <w:t>, or</w:t>
      </w:r>
    </w:p>
    <w:p w14:paraId="44A79AE6" w14:textId="77777777" w:rsidR="008676C5" w:rsidRPr="00D9409C" w:rsidRDefault="008676C5" w:rsidP="00CC1C82">
      <w:pPr>
        <w:pStyle w:val="BodyText"/>
        <w:numPr>
          <w:ilvl w:val="0"/>
          <w:numId w:val="38"/>
        </w:numPr>
        <w:jc w:val="left"/>
        <w:rPr>
          <w:color w:val="000000"/>
        </w:rPr>
      </w:pPr>
      <w:r w:rsidRPr="00D9409C">
        <w:rPr>
          <w:color w:val="000000"/>
        </w:rPr>
        <w:t>RCG conforming to Specifications for Recycled Crushed Glass as an Engineering Material Section 9, or</w:t>
      </w:r>
    </w:p>
    <w:p w14:paraId="6CEE41AB" w14:textId="77777777" w:rsidR="008676C5" w:rsidRDefault="008676C5" w:rsidP="00CC1C82">
      <w:pPr>
        <w:pStyle w:val="BodyText"/>
        <w:numPr>
          <w:ilvl w:val="0"/>
          <w:numId w:val="38"/>
        </w:numPr>
        <w:jc w:val="left"/>
        <w:rPr>
          <w:color w:val="000000"/>
        </w:rPr>
      </w:pPr>
      <w:r w:rsidRPr="00D9409C">
        <w:rPr>
          <w:color w:val="000000"/>
        </w:rPr>
        <w:t xml:space="preserve">Mix blend of RCG conforming to Specifications for Recycled Crushed Glass as an Engineering Material Section 9, and clean granular material free from sticks, stones and other deleterious material with a Plasticity Index less than 6, conforming to the </w:t>
      </w:r>
      <w:r w:rsidR="009F0B0A" w:rsidRPr="00D9409C">
        <w:rPr>
          <w:color w:val="000000"/>
        </w:rPr>
        <w:t>Table Material Size</w:t>
      </w:r>
      <w:r w:rsidRPr="00D9409C">
        <w:rPr>
          <w:color w:val="000000"/>
        </w:rPr>
        <w:t>.</w:t>
      </w:r>
    </w:p>
    <w:p w14:paraId="0B5A2E57" w14:textId="77777777" w:rsidR="00E144E0" w:rsidRPr="00D9409C" w:rsidRDefault="00E144E0" w:rsidP="00DF6DD3">
      <w:pPr>
        <w:pStyle w:val="BodyText"/>
        <w:ind w:left="720"/>
        <w:jc w:val="left"/>
        <w:rPr>
          <w:color w:val="000000"/>
        </w:rPr>
      </w:pPr>
    </w:p>
    <w:tbl>
      <w:tblPr>
        <w:tblW w:w="0" w:type="auto"/>
        <w:tblLayout w:type="fixed"/>
        <w:tblCellMar>
          <w:left w:w="107" w:type="dxa"/>
          <w:right w:w="107" w:type="dxa"/>
        </w:tblCellMar>
        <w:tblLook w:val="0000" w:firstRow="0" w:lastRow="0" w:firstColumn="0" w:lastColumn="0" w:noHBand="0" w:noVBand="0"/>
      </w:tblPr>
      <w:tblGrid>
        <w:gridCol w:w="3935"/>
        <w:gridCol w:w="5307"/>
      </w:tblGrid>
      <w:tr w:rsidR="00E144E0" w:rsidRPr="00A84251" w14:paraId="58EA078F" w14:textId="77777777" w:rsidTr="000261C1">
        <w:trPr>
          <w:cantSplit/>
          <w:trHeight w:val="715"/>
          <w:tblHeader/>
        </w:trPr>
        <w:tc>
          <w:tcPr>
            <w:tcW w:w="9242" w:type="dxa"/>
            <w:gridSpan w:val="2"/>
            <w:tcBorders>
              <w:top w:val="single" w:sz="6" w:space="0" w:color="auto"/>
              <w:bottom w:val="single" w:sz="4" w:space="0" w:color="auto"/>
            </w:tcBorders>
          </w:tcPr>
          <w:p w14:paraId="1DB084C4" w14:textId="77777777" w:rsidR="00E144E0" w:rsidRPr="009049C0" w:rsidRDefault="00E144E0" w:rsidP="00E144E0">
            <w:pPr>
              <w:pStyle w:val="BodyText0"/>
              <w:keepNext/>
              <w:rPr>
                <w:b/>
              </w:rPr>
            </w:pPr>
            <w:bookmarkStart w:id="1100" w:name="_Toc390823716"/>
            <w:bookmarkStart w:id="1101" w:name="_Toc391429408"/>
            <w:bookmarkStart w:id="1102" w:name="_Toc396035086"/>
            <w:bookmarkStart w:id="1103" w:name="_Toc398800477"/>
            <w:r w:rsidRPr="009049C0">
              <w:rPr>
                <w:b/>
              </w:rPr>
              <w:t>Table - Material Size</w:t>
            </w:r>
          </w:p>
          <w:bookmarkEnd w:id="1100"/>
          <w:bookmarkEnd w:id="1101"/>
          <w:bookmarkEnd w:id="1102"/>
          <w:bookmarkEnd w:id="1103"/>
          <w:p w14:paraId="17E21FC8" w14:textId="77777777" w:rsidR="00E144E0" w:rsidRPr="009049C0" w:rsidRDefault="00E144E0" w:rsidP="00875B44">
            <w:pPr>
              <w:keepNext/>
              <w:jc w:val="center"/>
              <w:rPr>
                <w:b/>
              </w:rPr>
            </w:pPr>
            <w:r w:rsidRPr="009049C0">
              <w:rPr>
                <w:b/>
              </w:rPr>
              <w:t>AS Sieve (mm)</w:t>
            </w:r>
            <w:r>
              <w:t xml:space="preserve"> </w:t>
            </w:r>
            <w:r>
              <w:tab/>
            </w:r>
            <w:r>
              <w:tab/>
            </w:r>
            <w:r>
              <w:tab/>
            </w:r>
            <w:r w:rsidRPr="009049C0">
              <w:rPr>
                <w:b/>
              </w:rPr>
              <w:t>Percentage Passing By Dry Mass</w:t>
            </w:r>
          </w:p>
        </w:tc>
      </w:tr>
      <w:tr w:rsidR="008676C5" w:rsidRPr="00A84251" w14:paraId="39C5995E" w14:textId="77777777" w:rsidTr="000261C1">
        <w:trPr>
          <w:cantSplit/>
        </w:trPr>
        <w:tc>
          <w:tcPr>
            <w:tcW w:w="3935" w:type="dxa"/>
            <w:tcBorders>
              <w:top w:val="single" w:sz="4" w:space="0" w:color="auto"/>
              <w:right w:val="single" w:sz="4" w:space="0" w:color="auto"/>
            </w:tcBorders>
            <w:vAlign w:val="center"/>
          </w:tcPr>
          <w:p w14:paraId="2530D2DD" w14:textId="77777777" w:rsidR="008676C5" w:rsidRPr="00A84251" w:rsidRDefault="008676C5" w:rsidP="00F42485">
            <w:pPr>
              <w:keepNext/>
              <w:jc w:val="center"/>
            </w:pPr>
            <w:r w:rsidRPr="00A84251">
              <w:t>19.0</w:t>
            </w:r>
          </w:p>
        </w:tc>
        <w:tc>
          <w:tcPr>
            <w:tcW w:w="5307" w:type="dxa"/>
            <w:tcBorders>
              <w:top w:val="single" w:sz="4" w:space="0" w:color="auto"/>
              <w:left w:val="nil"/>
            </w:tcBorders>
            <w:vAlign w:val="center"/>
          </w:tcPr>
          <w:p w14:paraId="5D1640ED" w14:textId="77777777" w:rsidR="008676C5" w:rsidRPr="00A84251" w:rsidRDefault="008676C5" w:rsidP="00F42485">
            <w:pPr>
              <w:pStyle w:val="BodyText0"/>
              <w:jc w:val="center"/>
            </w:pPr>
            <w:r w:rsidRPr="00A84251">
              <w:t>100</w:t>
            </w:r>
          </w:p>
        </w:tc>
      </w:tr>
      <w:tr w:rsidR="008676C5" w:rsidRPr="00A84251" w14:paraId="7E0DB4EA" w14:textId="77777777" w:rsidTr="00F42485">
        <w:trPr>
          <w:cantSplit/>
        </w:trPr>
        <w:tc>
          <w:tcPr>
            <w:tcW w:w="3935" w:type="dxa"/>
            <w:tcBorders>
              <w:right w:val="single" w:sz="4" w:space="0" w:color="auto"/>
            </w:tcBorders>
            <w:vAlign w:val="center"/>
          </w:tcPr>
          <w:p w14:paraId="6C9979BF" w14:textId="77777777" w:rsidR="008676C5" w:rsidRPr="00A84251" w:rsidRDefault="008676C5" w:rsidP="000261C1">
            <w:pPr>
              <w:jc w:val="center"/>
            </w:pPr>
            <w:r w:rsidRPr="00A84251">
              <w:t>2.36</w:t>
            </w:r>
          </w:p>
        </w:tc>
        <w:tc>
          <w:tcPr>
            <w:tcW w:w="5307" w:type="dxa"/>
            <w:tcBorders>
              <w:left w:val="nil"/>
            </w:tcBorders>
            <w:vAlign w:val="center"/>
          </w:tcPr>
          <w:p w14:paraId="56E082FB" w14:textId="77777777" w:rsidR="008676C5" w:rsidRPr="00A84251" w:rsidRDefault="008676C5">
            <w:pPr>
              <w:pStyle w:val="BodyText0"/>
              <w:jc w:val="center"/>
            </w:pPr>
            <w:r w:rsidRPr="00A84251">
              <w:t>50 – 100</w:t>
            </w:r>
          </w:p>
        </w:tc>
      </w:tr>
      <w:tr w:rsidR="008676C5" w:rsidRPr="00A84251" w14:paraId="5A366B14" w14:textId="77777777" w:rsidTr="00F42485">
        <w:trPr>
          <w:cantSplit/>
        </w:trPr>
        <w:tc>
          <w:tcPr>
            <w:tcW w:w="3935" w:type="dxa"/>
            <w:tcBorders>
              <w:right w:val="single" w:sz="4" w:space="0" w:color="auto"/>
            </w:tcBorders>
            <w:vAlign w:val="center"/>
          </w:tcPr>
          <w:p w14:paraId="6EE27E20" w14:textId="77777777" w:rsidR="008676C5" w:rsidRPr="00A84251" w:rsidRDefault="008676C5" w:rsidP="000261C1">
            <w:pPr>
              <w:jc w:val="center"/>
            </w:pPr>
            <w:r w:rsidRPr="00A84251">
              <w:t>0.60</w:t>
            </w:r>
          </w:p>
        </w:tc>
        <w:tc>
          <w:tcPr>
            <w:tcW w:w="5307" w:type="dxa"/>
            <w:tcBorders>
              <w:left w:val="nil"/>
            </w:tcBorders>
            <w:vAlign w:val="center"/>
          </w:tcPr>
          <w:p w14:paraId="020D7B0E" w14:textId="77777777" w:rsidR="008676C5" w:rsidRPr="00A84251" w:rsidRDefault="008676C5">
            <w:pPr>
              <w:pStyle w:val="BodyText0"/>
              <w:jc w:val="center"/>
            </w:pPr>
            <w:r w:rsidRPr="00A84251">
              <w:t>20 – 90</w:t>
            </w:r>
          </w:p>
        </w:tc>
      </w:tr>
      <w:tr w:rsidR="008676C5" w:rsidRPr="00A84251" w14:paraId="6F53B119" w14:textId="77777777" w:rsidTr="00F42485">
        <w:trPr>
          <w:cantSplit/>
        </w:trPr>
        <w:tc>
          <w:tcPr>
            <w:tcW w:w="3935" w:type="dxa"/>
            <w:tcBorders>
              <w:right w:val="single" w:sz="4" w:space="0" w:color="auto"/>
            </w:tcBorders>
            <w:vAlign w:val="center"/>
          </w:tcPr>
          <w:p w14:paraId="74B6B16F" w14:textId="77777777" w:rsidR="008676C5" w:rsidRPr="00A84251" w:rsidRDefault="008676C5" w:rsidP="000261C1">
            <w:pPr>
              <w:jc w:val="center"/>
            </w:pPr>
            <w:r w:rsidRPr="00A84251">
              <w:t>0.30</w:t>
            </w:r>
          </w:p>
        </w:tc>
        <w:tc>
          <w:tcPr>
            <w:tcW w:w="5307" w:type="dxa"/>
            <w:tcBorders>
              <w:left w:val="nil"/>
            </w:tcBorders>
            <w:vAlign w:val="center"/>
          </w:tcPr>
          <w:p w14:paraId="1FC1F7FF" w14:textId="77777777" w:rsidR="008676C5" w:rsidRPr="00A84251" w:rsidRDefault="008676C5">
            <w:pPr>
              <w:pStyle w:val="BodyText0"/>
              <w:jc w:val="center"/>
            </w:pPr>
            <w:r w:rsidRPr="00A84251">
              <w:t>10 – 60</w:t>
            </w:r>
          </w:p>
        </w:tc>
      </w:tr>
      <w:tr w:rsidR="008676C5" w:rsidRPr="00A84251" w14:paraId="5E6CFD6D" w14:textId="77777777" w:rsidTr="00F42485">
        <w:trPr>
          <w:cantSplit/>
        </w:trPr>
        <w:tc>
          <w:tcPr>
            <w:tcW w:w="3935" w:type="dxa"/>
            <w:tcBorders>
              <w:right w:val="single" w:sz="4" w:space="0" w:color="auto"/>
            </w:tcBorders>
            <w:vAlign w:val="center"/>
          </w:tcPr>
          <w:p w14:paraId="78BE0683" w14:textId="77777777" w:rsidR="008676C5" w:rsidRPr="00A84251" w:rsidRDefault="008676C5" w:rsidP="000261C1">
            <w:pPr>
              <w:jc w:val="center"/>
            </w:pPr>
            <w:r w:rsidRPr="00A84251">
              <w:t>0.15</w:t>
            </w:r>
          </w:p>
        </w:tc>
        <w:tc>
          <w:tcPr>
            <w:tcW w:w="5307" w:type="dxa"/>
            <w:tcBorders>
              <w:left w:val="nil"/>
            </w:tcBorders>
            <w:vAlign w:val="center"/>
          </w:tcPr>
          <w:p w14:paraId="2D0CC84D" w14:textId="77777777" w:rsidR="008676C5" w:rsidRPr="00A84251" w:rsidRDefault="008676C5">
            <w:pPr>
              <w:pStyle w:val="BodyText0"/>
              <w:jc w:val="center"/>
            </w:pPr>
            <w:r w:rsidRPr="00A84251">
              <w:t>0 – 25</w:t>
            </w:r>
          </w:p>
        </w:tc>
      </w:tr>
      <w:tr w:rsidR="008676C5" w:rsidRPr="00A84251" w14:paraId="62BCCFBB" w14:textId="77777777" w:rsidTr="00F42485">
        <w:trPr>
          <w:cantSplit/>
        </w:trPr>
        <w:tc>
          <w:tcPr>
            <w:tcW w:w="3935" w:type="dxa"/>
            <w:tcBorders>
              <w:bottom w:val="single" w:sz="6" w:space="0" w:color="auto"/>
              <w:right w:val="single" w:sz="4" w:space="0" w:color="auto"/>
            </w:tcBorders>
            <w:vAlign w:val="center"/>
          </w:tcPr>
          <w:p w14:paraId="16431511" w14:textId="77777777" w:rsidR="008676C5" w:rsidRPr="00A84251" w:rsidRDefault="008676C5" w:rsidP="000261C1">
            <w:pPr>
              <w:jc w:val="center"/>
            </w:pPr>
            <w:r w:rsidRPr="00A84251">
              <w:t>0.075</w:t>
            </w:r>
          </w:p>
        </w:tc>
        <w:tc>
          <w:tcPr>
            <w:tcW w:w="5307" w:type="dxa"/>
            <w:tcBorders>
              <w:left w:val="nil"/>
              <w:bottom w:val="single" w:sz="6" w:space="0" w:color="auto"/>
            </w:tcBorders>
            <w:vAlign w:val="center"/>
          </w:tcPr>
          <w:p w14:paraId="268BF82E" w14:textId="77777777" w:rsidR="008676C5" w:rsidRPr="00A84251" w:rsidRDefault="008676C5">
            <w:pPr>
              <w:pStyle w:val="BodyText0"/>
              <w:jc w:val="center"/>
            </w:pPr>
            <w:r w:rsidRPr="00A84251">
              <w:t>0 – 10</w:t>
            </w:r>
          </w:p>
        </w:tc>
      </w:tr>
    </w:tbl>
    <w:p w14:paraId="007A1CAB" w14:textId="77777777" w:rsidR="00860DDB" w:rsidRDefault="00860DDB" w:rsidP="008D5ED7">
      <w:bookmarkStart w:id="1104" w:name="_Toc390823717"/>
      <w:bookmarkStart w:id="1105" w:name="_Toc391429409"/>
      <w:bookmarkStart w:id="1106" w:name="_Toc396035087"/>
      <w:bookmarkStart w:id="1107" w:name="_Toc398800478"/>
    </w:p>
    <w:p w14:paraId="67AA7687" w14:textId="77777777" w:rsidR="00595AE1" w:rsidRPr="008D5ED7" w:rsidRDefault="00595AE1" w:rsidP="008D5ED7">
      <w:pPr>
        <w:rPr>
          <w:u w:val="single"/>
        </w:rPr>
      </w:pPr>
      <w:r w:rsidRPr="008D5ED7">
        <w:rPr>
          <w:u w:val="single"/>
        </w:rPr>
        <w:t>Culverts passing under water retaining embankment</w:t>
      </w:r>
    </w:p>
    <w:p w14:paraId="119211E8" w14:textId="77777777" w:rsidR="00595AE1" w:rsidRPr="00595AE1" w:rsidRDefault="00595AE1" w:rsidP="008D5ED7">
      <w:r>
        <w:t>Culverts shall be founded on compacted embankment compacted to 95%MMDD at 1% to 2% wet of OMC</w:t>
      </w:r>
      <w:r w:rsidR="00860DDB">
        <w:t xml:space="preserve"> and </w:t>
      </w:r>
      <w:r>
        <w:t>as shown on the D</w:t>
      </w:r>
      <w:r w:rsidR="00860DDB">
        <w:t>rawings.</w:t>
      </w:r>
    </w:p>
    <w:p w14:paraId="2BC5AFB3" w14:textId="77777777" w:rsidR="008676C5" w:rsidRPr="00A84251" w:rsidRDefault="008676C5" w:rsidP="008676C5">
      <w:pPr>
        <w:pStyle w:val="Heading3"/>
        <w:spacing w:before="120" w:after="120"/>
      </w:pPr>
      <w:r w:rsidRPr="00A84251">
        <w:t>Concrete</w:t>
      </w:r>
      <w:bookmarkEnd w:id="1104"/>
      <w:bookmarkEnd w:id="1105"/>
      <w:bookmarkEnd w:id="1106"/>
      <w:bookmarkEnd w:id="1107"/>
    </w:p>
    <w:p w14:paraId="59F22544" w14:textId="77777777" w:rsidR="008676C5" w:rsidRPr="00A84251" w:rsidRDefault="008676C5">
      <w:pPr>
        <w:pStyle w:val="BodyText0"/>
      </w:pPr>
      <w:r w:rsidRPr="00A84251">
        <w:t>Conform to the requirements of the MISCELLANEOUS CONCRETE WORKS Section.</w:t>
      </w:r>
    </w:p>
    <w:p w14:paraId="398C873B" w14:textId="77777777" w:rsidR="008676C5" w:rsidRPr="00A84251" w:rsidRDefault="008676C5" w:rsidP="008676C5">
      <w:pPr>
        <w:pStyle w:val="Heading3"/>
        <w:spacing w:before="120" w:after="120"/>
      </w:pPr>
      <w:bookmarkStart w:id="1108" w:name="_Toc390823718"/>
      <w:bookmarkStart w:id="1109" w:name="_Toc391429410"/>
      <w:bookmarkStart w:id="1110" w:name="_Toc396035088"/>
      <w:bookmarkStart w:id="1111" w:name="_Toc398800479"/>
      <w:r w:rsidRPr="00A84251">
        <w:t>Mortar</w:t>
      </w:r>
      <w:bookmarkEnd w:id="1108"/>
      <w:bookmarkEnd w:id="1109"/>
      <w:bookmarkEnd w:id="1110"/>
      <w:bookmarkEnd w:id="1111"/>
    </w:p>
    <w:p w14:paraId="5F2CC0FE" w14:textId="77777777" w:rsidR="008676C5" w:rsidRPr="00A84251" w:rsidRDefault="008676C5">
      <w:pPr>
        <w:pStyle w:val="BodyText0"/>
      </w:pPr>
      <w:r w:rsidRPr="00A84251">
        <w:t>Use one part fresh cement and three parts clean sharp sand mixed with potable water to yield a stiff but workable mixture.</w:t>
      </w:r>
    </w:p>
    <w:p w14:paraId="52F4B2F4" w14:textId="77777777" w:rsidR="008676C5" w:rsidRPr="00A84251" w:rsidRDefault="008676C5" w:rsidP="008676C5">
      <w:pPr>
        <w:pStyle w:val="Heading3"/>
        <w:spacing w:before="120" w:after="120"/>
      </w:pPr>
      <w:bookmarkStart w:id="1112" w:name="_Toc390823719"/>
      <w:bookmarkStart w:id="1113" w:name="_Toc391429411"/>
      <w:bookmarkStart w:id="1114" w:name="_Toc396035089"/>
      <w:bookmarkStart w:id="1115" w:name="_Toc398800480"/>
      <w:r w:rsidRPr="00A84251">
        <w:t>Select Fill</w:t>
      </w:r>
      <w:bookmarkEnd w:id="1112"/>
      <w:bookmarkEnd w:id="1113"/>
      <w:bookmarkEnd w:id="1114"/>
      <w:bookmarkEnd w:id="1115"/>
    </w:p>
    <w:p w14:paraId="10821CF3" w14:textId="77777777" w:rsidR="008676C5" w:rsidRDefault="008676C5">
      <w:pPr>
        <w:pStyle w:val="BodyText0"/>
      </w:pPr>
      <w:r w:rsidRPr="00A84251">
        <w:t>Conform to the requirements of the EARTHWORKS Section.</w:t>
      </w:r>
    </w:p>
    <w:p w14:paraId="6A9D55BD" w14:textId="77777777" w:rsidR="00B07D4A" w:rsidRDefault="00B07D4A" w:rsidP="00DF6DD3">
      <w:pPr>
        <w:pStyle w:val="Heading3"/>
        <w:spacing w:before="120" w:after="120"/>
      </w:pPr>
      <w:r>
        <w:t>Rubber sealing strips</w:t>
      </w:r>
    </w:p>
    <w:p w14:paraId="30EF2E18" w14:textId="77777777" w:rsidR="00B07D4A" w:rsidRDefault="00B07D4A">
      <w:pPr>
        <w:pStyle w:val="BodyText0"/>
      </w:pPr>
      <w:r>
        <w:t xml:space="preserve">Provide 25 mm </w:t>
      </w:r>
      <w:r>
        <w:rPr>
          <w:rFonts w:cs="Arial"/>
        </w:rPr>
        <w:t>×</w:t>
      </w:r>
      <w:r>
        <w:t xml:space="preserve"> 25 mm low expansion sealing gasket </w:t>
      </w:r>
      <w:proofErr w:type="spellStart"/>
      <w:r>
        <w:t>Conseal</w:t>
      </w:r>
      <w:proofErr w:type="spellEnd"/>
      <w:r>
        <w:t xml:space="preserve"> CS231 by </w:t>
      </w:r>
      <w:proofErr w:type="spellStart"/>
      <w:r>
        <w:t>Parchem</w:t>
      </w:r>
      <w:proofErr w:type="spellEnd"/>
      <w:r>
        <w:t xml:space="preserve"> or equivalent for use in sealing culverts where passing under the water retaining embankment.</w:t>
      </w:r>
    </w:p>
    <w:p w14:paraId="62C820EA" w14:textId="77777777" w:rsidR="001620FC" w:rsidRDefault="001620FC" w:rsidP="00DF6DD3">
      <w:pPr>
        <w:pStyle w:val="Heading3"/>
        <w:spacing w:before="120" w:after="120"/>
      </w:pPr>
      <w:r>
        <w:t>Denso tape sealing strips</w:t>
      </w:r>
    </w:p>
    <w:p w14:paraId="32A394D0" w14:textId="77777777" w:rsidR="001620FC" w:rsidRDefault="00E16695">
      <w:pPr>
        <w:pStyle w:val="BodyText0"/>
      </w:pPr>
      <w:r>
        <w:t>Supply</w:t>
      </w:r>
      <w:r w:rsidR="001620FC">
        <w:t xml:space="preserve"> 150 mm wide Denso </w:t>
      </w:r>
      <w:proofErr w:type="spellStart"/>
      <w:r w:rsidR="000A34CE">
        <w:t>ULtraflex</w:t>
      </w:r>
      <w:proofErr w:type="spellEnd"/>
      <w:r w:rsidR="000A34CE">
        <w:t xml:space="preserve"> 1500 </w:t>
      </w:r>
      <w:r w:rsidR="001620FC">
        <w:t>sealing tape or equivalent to culvert manufacturer’s recommendations</w:t>
      </w:r>
    </w:p>
    <w:p w14:paraId="4890C74E" w14:textId="77777777" w:rsidR="001620FC" w:rsidRDefault="00E16695" w:rsidP="00DF6DD3">
      <w:pPr>
        <w:pStyle w:val="Heading3"/>
        <w:spacing w:before="120" w:after="120"/>
      </w:pPr>
      <w:proofErr w:type="spellStart"/>
      <w:r>
        <w:t>Sikadur</w:t>
      </w:r>
      <w:proofErr w:type="spellEnd"/>
      <w:r>
        <w:t xml:space="preserve"> 31 epoxy adhesive and repair mortar</w:t>
      </w:r>
    </w:p>
    <w:p w14:paraId="753AC9B5" w14:textId="77777777" w:rsidR="00E16695" w:rsidRPr="00A84251" w:rsidRDefault="00E16695">
      <w:pPr>
        <w:pStyle w:val="BodyText0"/>
      </w:pPr>
      <w:r>
        <w:t xml:space="preserve">Supply </w:t>
      </w:r>
      <w:proofErr w:type="spellStart"/>
      <w:r>
        <w:t>Sikadur</w:t>
      </w:r>
      <w:proofErr w:type="spellEnd"/>
      <w:r>
        <w:t xml:space="preserve"> 31 or equivalent 2-part epoxy adhesive and repair mortar.</w:t>
      </w:r>
    </w:p>
    <w:p w14:paraId="6B5924CE" w14:textId="77777777" w:rsidR="008676C5" w:rsidRPr="00A84251" w:rsidRDefault="008676C5" w:rsidP="008676C5">
      <w:pPr>
        <w:pStyle w:val="Heading2"/>
        <w:spacing w:before="360" w:after="180"/>
      </w:pPr>
      <w:bookmarkStart w:id="1116" w:name="_Toc390823720"/>
      <w:bookmarkStart w:id="1117" w:name="_Toc391429412"/>
      <w:bookmarkStart w:id="1118" w:name="_Toc396035090"/>
      <w:bookmarkStart w:id="1119" w:name="_Toc398800481"/>
      <w:r w:rsidRPr="00A84251">
        <w:t>Construction Of Culverts And Structures</w:t>
      </w:r>
      <w:bookmarkEnd w:id="1116"/>
      <w:bookmarkEnd w:id="1117"/>
      <w:bookmarkEnd w:id="1118"/>
      <w:bookmarkEnd w:id="1119"/>
      <w:r>
        <w:t xml:space="preserve"> </w:t>
      </w:r>
    </w:p>
    <w:p w14:paraId="55E5DD02" w14:textId="77777777" w:rsidR="008676C5" w:rsidRPr="00A84251" w:rsidRDefault="008676C5" w:rsidP="008676C5">
      <w:pPr>
        <w:pStyle w:val="Heading3"/>
        <w:spacing w:before="120" w:after="120"/>
      </w:pPr>
      <w:bookmarkStart w:id="1120" w:name="_Toc390823721"/>
      <w:bookmarkStart w:id="1121" w:name="_Toc391429413"/>
      <w:bookmarkStart w:id="1122" w:name="_Toc396035091"/>
      <w:bookmarkStart w:id="1123" w:name="_Toc398800482"/>
      <w:bookmarkStart w:id="1124" w:name="_Ref467831277"/>
      <w:r w:rsidRPr="00A84251">
        <w:t xml:space="preserve">Setting </w:t>
      </w:r>
      <w:proofErr w:type="gramStart"/>
      <w:r w:rsidRPr="00A84251">
        <w:t>Out</w:t>
      </w:r>
      <w:proofErr w:type="gramEnd"/>
      <w:r w:rsidRPr="00A84251">
        <w:t xml:space="preserve"> </w:t>
      </w:r>
      <w:r>
        <w:t>–</w:t>
      </w:r>
      <w:r w:rsidRPr="00A84251">
        <w:t xml:space="preserve"> </w:t>
      </w:r>
      <w:bookmarkEnd w:id="1120"/>
      <w:bookmarkEnd w:id="1121"/>
      <w:bookmarkEnd w:id="1122"/>
      <w:bookmarkEnd w:id="1123"/>
      <w:r>
        <w:t>Hold Point</w:t>
      </w:r>
      <w:bookmarkEnd w:id="1124"/>
    </w:p>
    <w:p w14:paraId="6E5C7E66" w14:textId="77777777" w:rsidR="008676C5" w:rsidRPr="00A84251" w:rsidRDefault="008676C5">
      <w:pPr>
        <w:pStyle w:val="BodyText0"/>
      </w:pPr>
      <w:proofErr w:type="gramStart"/>
      <w:r w:rsidRPr="00A84251">
        <w:t>Measure culvert length along the invert to the outside face of headwalls.</w:t>
      </w:r>
      <w:proofErr w:type="gramEnd"/>
    </w:p>
    <w:p w14:paraId="6D6A05BD" w14:textId="77777777" w:rsidR="008676C5" w:rsidRPr="00A84251" w:rsidRDefault="008676C5">
      <w:pPr>
        <w:pStyle w:val="BodyText0"/>
      </w:pPr>
      <w:r w:rsidRPr="00A84251">
        <w:t>Measure pits and/or manholes to the inside face of the wall.</w:t>
      </w:r>
    </w:p>
    <w:p w14:paraId="176B1913" w14:textId="77777777" w:rsidR="008676C5" w:rsidRPr="00A84251" w:rsidRDefault="008676C5">
      <w:pPr>
        <w:pStyle w:val="BodyText0"/>
      </w:pPr>
      <w:r w:rsidRPr="00A84251">
        <w:t>Finished surface levels for kerbside structures are measured at the top of the kerb.</w:t>
      </w:r>
    </w:p>
    <w:p w14:paraId="02ADB9A9" w14:textId="77777777" w:rsidR="008676C5" w:rsidRPr="00A84251" w:rsidRDefault="008676C5">
      <w:pPr>
        <w:pStyle w:val="BodyText0"/>
      </w:pPr>
      <w:r w:rsidRPr="00A84251">
        <w:t>Set out the culvert and/or structure with pegs before construction.</w:t>
      </w:r>
    </w:p>
    <w:p w14:paraId="5DB82E02" w14:textId="77777777" w:rsidR="008676C5" w:rsidRPr="00A84251" w:rsidRDefault="008676C5">
      <w:pPr>
        <w:pStyle w:val="BodyText0"/>
      </w:pPr>
      <w:r w:rsidRPr="00D9033D">
        <w:rPr>
          <w:b/>
        </w:rPr>
        <w:t>Hold Point</w:t>
      </w:r>
      <w:r w:rsidRPr="00A84251">
        <w:t xml:space="preserve"> - Obtain the Superintendent's approval for the setting out before construction.</w:t>
      </w:r>
    </w:p>
    <w:p w14:paraId="7DC9E39C" w14:textId="77777777" w:rsidR="008676C5" w:rsidRPr="00A84251" w:rsidRDefault="008676C5" w:rsidP="008676C5">
      <w:pPr>
        <w:pStyle w:val="Heading3"/>
        <w:spacing w:before="120" w:after="120"/>
      </w:pPr>
      <w:bookmarkStart w:id="1125" w:name="_Toc390823722"/>
      <w:bookmarkStart w:id="1126" w:name="_Toc391429414"/>
      <w:bookmarkStart w:id="1127" w:name="_Toc396035092"/>
      <w:bookmarkStart w:id="1128" w:name="_Toc398800483"/>
      <w:bookmarkStart w:id="1129" w:name="_Ref467834188"/>
      <w:r w:rsidRPr="00A84251">
        <w:t xml:space="preserve">Excavation </w:t>
      </w:r>
      <w:r>
        <w:t>–</w:t>
      </w:r>
      <w:r w:rsidRPr="00A84251">
        <w:t xml:space="preserve"> </w:t>
      </w:r>
      <w:bookmarkEnd w:id="1125"/>
      <w:bookmarkEnd w:id="1126"/>
      <w:bookmarkEnd w:id="1127"/>
      <w:bookmarkEnd w:id="1128"/>
      <w:r>
        <w:t xml:space="preserve">Witness </w:t>
      </w:r>
      <w:r w:rsidR="009F0B0A">
        <w:t>P</w:t>
      </w:r>
      <w:r>
        <w:t>oint</w:t>
      </w:r>
      <w:bookmarkEnd w:id="1129"/>
    </w:p>
    <w:p w14:paraId="452DC332" w14:textId="77777777" w:rsidR="008676C5" w:rsidRPr="00A84251" w:rsidRDefault="008676C5">
      <w:pPr>
        <w:pStyle w:val="BodyText0"/>
      </w:pPr>
      <w:r w:rsidRPr="00A84251">
        <w:t xml:space="preserve">Excavate in whatever material </w:t>
      </w:r>
      <w:r w:rsidR="009F0B0A">
        <w:t xml:space="preserve">is </w:t>
      </w:r>
      <w:r w:rsidRPr="00A84251">
        <w:t>encountered.</w:t>
      </w:r>
    </w:p>
    <w:p w14:paraId="07A621D2" w14:textId="77777777" w:rsidR="008676C5" w:rsidRPr="00A84251" w:rsidRDefault="008676C5">
      <w:pPr>
        <w:pStyle w:val="BodyText0"/>
      </w:pPr>
      <w:r w:rsidRPr="00A84251">
        <w:t>Use of explosives shall be in accordance with the MISCELLANEOUS PROVISIONS Section.</w:t>
      </w:r>
    </w:p>
    <w:p w14:paraId="0B6C21CD" w14:textId="77777777" w:rsidR="008676C5" w:rsidRPr="00A84251" w:rsidRDefault="008676C5">
      <w:pPr>
        <w:pStyle w:val="BodyText0"/>
      </w:pPr>
      <w:r w:rsidRPr="00A84251">
        <w:t>Pump, bail, sheet, shore and brace as necessary.</w:t>
      </w:r>
    </w:p>
    <w:p w14:paraId="4E5964E7" w14:textId="77777777" w:rsidR="008676C5" w:rsidRPr="00A84251" w:rsidRDefault="008676C5">
      <w:pPr>
        <w:pStyle w:val="BodyText0"/>
      </w:pPr>
      <w:r w:rsidRPr="00A84251">
        <w:t>Divert water when necessary.</w:t>
      </w:r>
    </w:p>
    <w:p w14:paraId="5680CAEF" w14:textId="77777777" w:rsidR="008676C5" w:rsidRPr="00A84251" w:rsidRDefault="008676C5">
      <w:pPr>
        <w:pStyle w:val="BodyText0"/>
      </w:pPr>
      <w:r w:rsidRPr="00A84251">
        <w:t>Rectify foundations which are affected by rain or surface water entering the excavation.</w:t>
      </w:r>
    </w:p>
    <w:p w14:paraId="25F60493" w14:textId="77777777" w:rsidR="008676C5" w:rsidRPr="00A84251" w:rsidRDefault="008676C5">
      <w:pPr>
        <w:pStyle w:val="BodyText0"/>
      </w:pPr>
      <w:r w:rsidRPr="00A84251">
        <w:t>The total width of trench at and below the level of the top of the pipe shall be the width of culvert plus 300 mm minimum clearance each side.</w:t>
      </w:r>
    </w:p>
    <w:p w14:paraId="6A1A3565" w14:textId="77777777" w:rsidR="008676C5" w:rsidRPr="00A84251" w:rsidRDefault="008676C5">
      <w:pPr>
        <w:pStyle w:val="BodyText0"/>
      </w:pPr>
      <w:r w:rsidRPr="00A84251">
        <w:lastRenderedPageBreak/>
        <w:t>Backfill with select fill up to the specified level if the trench is excavated too deep.  Any such backfilling shall be at the Contractor's expense.</w:t>
      </w:r>
    </w:p>
    <w:p w14:paraId="0A7F542A" w14:textId="77777777" w:rsidR="008676C5" w:rsidRPr="00A84251" w:rsidRDefault="008676C5">
      <w:pPr>
        <w:pStyle w:val="BodyText0"/>
      </w:pPr>
      <w:r w:rsidRPr="00D9033D">
        <w:rPr>
          <w:b/>
        </w:rPr>
        <w:t>Witness point</w:t>
      </w:r>
      <w:r w:rsidRPr="00A84251">
        <w:t xml:space="preserve"> - Excavate unsuitable material below specified level if directed by the Superintendent.</w:t>
      </w:r>
    </w:p>
    <w:p w14:paraId="51CC7505" w14:textId="77777777" w:rsidR="008676C5" w:rsidRPr="00A84251" w:rsidRDefault="008676C5">
      <w:pPr>
        <w:pStyle w:val="BodyText0"/>
      </w:pPr>
      <w:r w:rsidRPr="00A84251">
        <w:t>Replace with select fill, compacted as specified.</w:t>
      </w:r>
    </w:p>
    <w:p w14:paraId="2BB22FA3" w14:textId="77777777" w:rsidR="00841BC5" w:rsidRDefault="00841BC5" w:rsidP="008676C5">
      <w:pPr>
        <w:pStyle w:val="Heading3"/>
        <w:spacing w:before="120" w:after="120"/>
      </w:pPr>
      <w:bookmarkStart w:id="1130" w:name="_Ref475712845"/>
      <w:bookmarkStart w:id="1131" w:name="_Toc390823723"/>
      <w:bookmarkStart w:id="1132" w:name="_Toc391429415"/>
      <w:bookmarkStart w:id="1133" w:name="_Toc396035093"/>
      <w:bookmarkStart w:id="1134" w:name="_Toc398800484"/>
      <w:r>
        <w:t>Culverts penetrating water retaining embankment</w:t>
      </w:r>
      <w:bookmarkEnd w:id="1130"/>
      <w:r>
        <w:t xml:space="preserve"> </w:t>
      </w:r>
    </w:p>
    <w:p w14:paraId="6DDA4C7D" w14:textId="77777777" w:rsidR="005D2A0E" w:rsidRDefault="00595AE1" w:rsidP="000261C1">
      <w:pPr>
        <w:pStyle w:val="BodyText"/>
      </w:pPr>
      <w:r>
        <w:t>Construct</w:t>
      </w:r>
      <w:r w:rsidR="005D2A0E">
        <w:t xml:space="preserve"> the culvert </w:t>
      </w:r>
      <w:r>
        <w:t xml:space="preserve">when water retaining </w:t>
      </w:r>
      <w:r w:rsidR="005D2A0E">
        <w:t xml:space="preserve">embankment </w:t>
      </w:r>
      <w:r w:rsidR="005D2A0E" w:rsidRPr="00A84251">
        <w:t xml:space="preserve">fill </w:t>
      </w:r>
      <w:r>
        <w:t xml:space="preserve">has been placed to </w:t>
      </w:r>
      <w:r w:rsidR="005D2A0E" w:rsidRPr="00A84251">
        <w:t xml:space="preserve">300 mm above the </w:t>
      </w:r>
      <w:r w:rsidR="005D2A0E">
        <w:t xml:space="preserve">design level of the </w:t>
      </w:r>
      <w:r w:rsidR="005D2A0E" w:rsidRPr="00A84251">
        <w:t xml:space="preserve">top of culvert or </w:t>
      </w:r>
      <w:r>
        <w:t>maximum embankment height if less</w:t>
      </w:r>
      <w:r w:rsidR="005D2A0E" w:rsidRPr="00A84251">
        <w:t xml:space="preserve">. </w:t>
      </w:r>
      <w:r w:rsidR="005D2A0E">
        <w:t xml:space="preserve"> </w:t>
      </w:r>
    </w:p>
    <w:p w14:paraId="6AB5542A" w14:textId="77777777" w:rsidR="00841BC5" w:rsidRPr="00031A57" w:rsidRDefault="00841BC5" w:rsidP="000261C1">
      <w:pPr>
        <w:pStyle w:val="BodyText"/>
      </w:pPr>
      <w:proofErr w:type="gramStart"/>
      <w:r>
        <w:t>Over</w:t>
      </w:r>
      <w:r w:rsidR="00860DDB">
        <w:noBreakHyphen/>
      </w:r>
      <w:r>
        <w:t>excavate under line of culvert through water retaining embankment to a depth of 0.50 m as shown on the Drawings.</w:t>
      </w:r>
      <w:proofErr w:type="gramEnd"/>
      <w:r>
        <w:t xml:space="preserve">  Replace with Embankment Fill at 95% </w:t>
      </w:r>
      <w:r w:rsidR="00E15924">
        <w:t>MMDD</w:t>
      </w:r>
      <w:r>
        <w:t xml:space="preserve"> at 1% to 2% wet of OMC.</w:t>
      </w:r>
    </w:p>
    <w:p w14:paraId="496AB9BB" w14:textId="77777777" w:rsidR="008676C5" w:rsidRPr="00A84251" w:rsidRDefault="008676C5" w:rsidP="008676C5">
      <w:pPr>
        <w:pStyle w:val="Heading3"/>
        <w:spacing w:before="120" w:after="120"/>
      </w:pPr>
      <w:r w:rsidRPr="00A84251">
        <w:t xml:space="preserve">Culverts in Fill under </w:t>
      </w:r>
      <w:r w:rsidR="00841BC5">
        <w:t xml:space="preserve">Other </w:t>
      </w:r>
      <w:r w:rsidRPr="00A84251">
        <w:t>Construction</w:t>
      </w:r>
      <w:bookmarkEnd w:id="1131"/>
      <w:bookmarkEnd w:id="1132"/>
      <w:bookmarkEnd w:id="1133"/>
      <w:bookmarkEnd w:id="1134"/>
    </w:p>
    <w:p w14:paraId="1E64190C" w14:textId="77777777" w:rsidR="009F0B0A" w:rsidRPr="00A84251" w:rsidRDefault="009F0B0A" w:rsidP="009F0B0A">
      <w:pPr>
        <w:pStyle w:val="BodyText0"/>
      </w:pPr>
      <w:r>
        <w:t>Use select fill. Conform to Compacted Layer Method in EARTHWORKS. E</w:t>
      </w:r>
      <w:r w:rsidRPr="00A84251">
        <w:t>xcavate the fill in accordance with the Excavation clause</w:t>
      </w:r>
      <w:r>
        <w:t xml:space="preserve"> in this section</w:t>
      </w:r>
      <w:r w:rsidRPr="00A84251">
        <w:t xml:space="preserve"> to permit the construction of the culvert.</w:t>
      </w:r>
    </w:p>
    <w:p w14:paraId="01219A3C" w14:textId="77777777" w:rsidR="008676C5" w:rsidRPr="00A84251" w:rsidRDefault="008676C5" w:rsidP="008676C5">
      <w:pPr>
        <w:pStyle w:val="Heading3"/>
        <w:spacing w:before="120" w:after="120"/>
      </w:pPr>
      <w:bookmarkStart w:id="1135" w:name="_Toc390823724"/>
      <w:bookmarkStart w:id="1136" w:name="_Toc391429416"/>
      <w:bookmarkStart w:id="1137" w:name="_Toc396035094"/>
      <w:bookmarkStart w:id="1138" w:name="_Toc398800485"/>
      <w:r w:rsidRPr="00A84251">
        <w:t>Construction Loading on Culverts</w:t>
      </w:r>
      <w:bookmarkEnd w:id="1135"/>
      <w:bookmarkEnd w:id="1136"/>
      <w:bookmarkEnd w:id="1137"/>
      <w:bookmarkEnd w:id="1138"/>
    </w:p>
    <w:p w14:paraId="01269E1B" w14:textId="77777777" w:rsidR="008676C5" w:rsidRPr="00A84251" w:rsidRDefault="00D06105">
      <w:pPr>
        <w:pStyle w:val="BodyText0"/>
      </w:pPr>
      <w:r>
        <w:t xml:space="preserve">Backfill and compact over culverts to the full height and reinstate as shown on the drawings </w:t>
      </w:r>
      <w:r w:rsidR="008676C5" w:rsidRPr="00A84251">
        <w:t>before allowing traffic to cross a culvert.</w:t>
      </w:r>
    </w:p>
    <w:p w14:paraId="418C2F07" w14:textId="77777777" w:rsidR="008676C5" w:rsidRPr="00A84251" w:rsidRDefault="008676C5">
      <w:pPr>
        <w:pStyle w:val="BodyText0"/>
      </w:pPr>
      <w:r w:rsidRPr="00A84251">
        <w:t>Do not permit construction vehicles having axle loads greater than 10 tonnes to cross large box culverts under any depth of fill unless specific certification is provided by the culvert crown unit manufacturer that the culverts have been designed to cope with those loads.</w:t>
      </w:r>
    </w:p>
    <w:p w14:paraId="39F4EDE1" w14:textId="77777777" w:rsidR="008676C5" w:rsidRPr="00A84251" w:rsidRDefault="008676C5" w:rsidP="008676C5">
      <w:pPr>
        <w:pStyle w:val="Heading3"/>
        <w:spacing w:before="120" w:after="120"/>
      </w:pPr>
      <w:bookmarkStart w:id="1139" w:name="_Toc390823726"/>
      <w:bookmarkStart w:id="1140" w:name="_Toc391429418"/>
      <w:bookmarkStart w:id="1141" w:name="_Toc396035096"/>
      <w:bookmarkStart w:id="1142" w:name="_Toc398800487"/>
      <w:r w:rsidRPr="00A84251">
        <w:t>Bedding</w:t>
      </w:r>
      <w:bookmarkEnd w:id="1139"/>
      <w:bookmarkEnd w:id="1140"/>
      <w:bookmarkEnd w:id="1141"/>
      <w:bookmarkEnd w:id="1142"/>
    </w:p>
    <w:p w14:paraId="0456A32A" w14:textId="77777777" w:rsidR="008676C5" w:rsidRPr="00A84251" w:rsidRDefault="008676C5">
      <w:pPr>
        <w:pStyle w:val="BodyText0"/>
      </w:pPr>
      <w:r>
        <w:t>Place bedding 75</w:t>
      </w:r>
      <w:r w:rsidRPr="00A84251">
        <w:t xml:space="preserve">mm compacted thickness for the </w:t>
      </w:r>
      <w:r>
        <w:t>full width of the trench or 0.6</w:t>
      </w:r>
      <w:r w:rsidRPr="00A84251">
        <w:t>m greater than the width of the culvert for non</w:t>
      </w:r>
      <w:r w:rsidRPr="00A84251">
        <w:noBreakHyphen/>
        <w:t>trench conditions.</w:t>
      </w:r>
    </w:p>
    <w:p w14:paraId="0ABE2E3F" w14:textId="77777777" w:rsidR="008676C5" w:rsidRPr="00A84251" w:rsidRDefault="00860DDB">
      <w:pPr>
        <w:pStyle w:val="BodyText0"/>
      </w:pPr>
      <w:r>
        <w:t>Under water retaining embankment, c</w:t>
      </w:r>
      <w:r w:rsidR="008676C5" w:rsidRPr="00A84251">
        <w:t xml:space="preserve">ompact bedding </w:t>
      </w:r>
      <w:r>
        <w:t xml:space="preserve">as specified in Culverts Penetrating Water Embankment Section </w:t>
      </w:r>
      <w:r>
        <w:fldChar w:fldCharType="begin"/>
      </w:r>
      <w:r>
        <w:instrText xml:space="preserve"> REF _Ref475712845 \r \h </w:instrText>
      </w:r>
      <w:r>
        <w:fldChar w:fldCharType="separate"/>
      </w:r>
      <w:r w:rsidR="00D727A9">
        <w:t>19.6.3</w:t>
      </w:r>
      <w:r>
        <w:fldChar w:fldCharType="end"/>
      </w:r>
      <w:r w:rsidR="008676C5" w:rsidRPr="00A84251">
        <w:t>.</w:t>
      </w:r>
    </w:p>
    <w:p w14:paraId="3D00CBE7" w14:textId="77777777" w:rsidR="00860DDB" w:rsidRDefault="00860DDB">
      <w:pPr>
        <w:pStyle w:val="BodyText0"/>
      </w:pPr>
      <w:r>
        <w:t>Beyond water retaining embankment, compact bedding to 90% MMDD.</w:t>
      </w:r>
    </w:p>
    <w:p w14:paraId="629B2C6A" w14:textId="77777777" w:rsidR="008676C5" w:rsidRPr="00A84251" w:rsidRDefault="008676C5">
      <w:pPr>
        <w:pStyle w:val="BodyText0"/>
      </w:pPr>
      <w:r w:rsidRPr="00A84251">
        <w:t>Shape the bedding to hold pipes in position during compaction of additional fill.</w:t>
      </w:r>
    </w:p>
    <w:p w14:paraId="7603D3FE" w14:textId="77777777" w:rsidR="008676C5" w:rsidRDefault="008676C5">
      <w:pPr>
        <w:pStyle w:val="BodyText0"/>
      </w:pPr>
      <w:r w:rsidRPr="00A84251">
        <w:t>Place and compact a further (</w:t>
      </w:r>
      <w:proofErr w:type="spellStart"/>
      <w:r w:rsidRPr="00A84251">
        <w:t>hau</w:t>
      </w:r>
      <w:r>
        <w:t>nching</w:t>
      </w:r>
      <w:proofErr w:type="spellEnd"/>
      <w:r>
        <w:t>) layer of bedding of 150</w:t>
      </w:r>
      <w:r w:rsidRPr="00A84251">
        <w:t>mm compacted thickness over the full width of the previous layer after the pipe is in position.</w:t>
      </w:r>
    </w:p>
    <w:p w14:paraId="0BE8B049" w14:textId="77777777" w:rsidR="000E6A21" w:rsidRPr="00A84251" w:rsidRDefault="000E6A21">
      <w:pPr>
        <w:pStyle w:val="BodyText0"/>
      </w:pPr>
      <w:r>
        <w:t>Place bedding for culverts under the water retaining embankment in accordance with the Drawings.</w:t>
      </w:r>
    </w:p>
    <w:p w14:paraId="78BFA17B" w14:textId="77777777" w:rsidR="008676C5" w:rsidRPr="00A84251" w:rsidRDefault="008676C5" w:rsidP="008676C5">
      <w:pPr>
        <w:pStyle w:val="Heading3"/>
        <w:spacing w:before="120" w:after="120"/>
      </w:pPr>
      <w:bookmarkStart w:id="1143" w:name="_Toc390823727"/>
      <w:bookmarkStart w:id="1144" w:name="_Toc391429419"/>
      <w:bookmarkStart w:id="1145" w:name="_Toc396035097"/>
      <w:bookmarkStart w:id="1146" w:name="_Toc398800488"/>
      <w:r w:rsidRPr="00A84251">
        <w:t>Laying Generally</w:t>
      </w:r>
      <w:bookmarkEnd w:id="1143"/>
      <w:bookmarkEnd w:id="1144"/>
      <w:bookmarkEnd w:id="1145"/>
      <w:bookmarkEnd w:id="1146"/>
    </w:p>
    <w:p w14:paraId="6AA2D807" w14:textId="77777777" w:rsidR="008676C5" w:rsidRPr="00A84251" w:rsidRDefault="008676C5">
      <w:pPr>
        <w:pStyle w:val="BodyText0"/>
      </w:pPr>
      <w:r w:rsidRPr="00A84251">
        <w:t>Lay culverts commencing from the downstream end.</w:t>
      </w:r>
    </w:p>
    <w:p w14:paraId="04467790" w14:textId="77777777" w:rsidR="008676C5" w:rsidRPr="00A84251" w:rsidRDefault="008676C5" w:rsidP="008676C5">
      <w:pPr>
        <w:pStyle w:val="Heading3"/>
        <w:spacing w:before="120" w:after="120"/>
      </w:pPr>
      <w:bookmarkStart w:id="1147" w:name="_Toc390823728"/>
      <w:bookmarkStart w:id="1148" w:name="_Toc391429420"/>
      <w:bookmarkStart w:id="1149" w:name="_Toc396035098"/>
      <w:bookmarkStart w:id="1150" w:name="_Toc398800489"/>
      <w:r w:rsidRPr="00A84251">
        <w:t>Laying Pipe Culverts</w:t>
      </w:r>
      <w:bookmarkEnd w:id="1147"/>
      <w:bookmarkEnd w:id="1148"/>
      <w:bookmarkEnd w:id="1149"/>
      <w:bookmarkEnd w:id="1150"/>
    </w:p>
    <w:p w14:paraId="1E657BD3" w14:textId="77777777" w:rsidR="008676C5" w:rsidRPr="00A84251" w:rsidRDefault="008676C5">
      <w:pPr>
        <w:pStyle w:val="BodyText0"/>
      </w:pPr>
      <w:r w:rsidRPr="00A84251">
        <w:t>Face rebates or sockets upstream.</w:t>
      </w:r>
    </w:p>
    <w:p w14:paraId="364BFD15" w14:textId="77777777" w:rsidR="008676C5" w:rsidRPr="00A84251" w:rsidRDefault="008676C5">
      <w:pPr>
        <w:pStyle w:val="BodyText0"/>
      </w:pPr>
      <w:r w:rsidRPr="00A84251">
        <w:t>Rest the full length of the pipe barrel on the bedding.</w:t>
      </w:r>
    </w:p>
    <w:p w14:paraId="1C38E7A5" w14:textId="77777777" w:rsidR="008676C5" w:rsidRPr="00A84251" w:rsidRDefault="008676C5">
      <w:pPr>
        <w:pStyle w:val="BodyText0"/>
      </w:pPr>
      <w:proofErr w:type="gramStart"/>
      <w:r w:rsidRPr="00A84251">
        <w:t>Position ‘TO</w:t>
      </w:r>
      <w:r>
        <w:t xml:space="preserve">P’ marking on pipes to within 5 </w:t>
      </w:r>
      <w:r w:rsidRPr="00A84251">
        <w:t>degrees of the vertical axis.</w:t>
      </w:r>
      <w:proofErr w:type="gramEnd"/>
    </w:p>
    <w:p w14:paraId="4E1B76B0" w14:textId="77777777" w:rsidR="008676C5" w:rsidRPr="00A84251" w:rsidRDefault="008676C5">
      <w:pPr>
        <w:pStyle w:val="BodyText0"/>
      </w:pPr>
      <w:r w:rsidRPr="00A84251">
        <w:t>Fill all joints with stiff mortar firmly rammed into openings.  Remove excess mortar from barrel of culvert.  Apply external rubber bands.</w:t>
      </w:r>
    </w:p>
    <w:p w14:paraId="0EA51E4C" w14:textId="77777777" w:rsidR="008676C5" w:rsidRPr="00A84251" w:rsidRDefault="008676C5">
      <w:pPr>
        <w:pStyle w:val="BodyText0"/>
      </w:pPr>
      <w:proofErr w:type="gramStart"/>
      <w:r>
        <w:t>Brace pipes of 1200</w:t>
      </w:r>
      <w:r w:rsidRPr="00A84251">
        <w:t>mm diameter and greater with toms until the completion of the embankment and pavement.</w:t>
      </w:r>
      <w:proofErr w:type="gramEnd"/>
      <w:r w:rsidRPr="00A84251">
        <w:t xml:space="preserve">  The toms shall bear against a sill along the invert and a cap against the crown of the pipe.  Provide toms opposite every pipe joint.</w:t>
      </w:r>
    </w:p>
    <w:p w14:paraId="6F8813B6" w14:textId="77777777" w:rsidR="008676C5" w:rsidRPr="00A84251" w:rsidRDefault="008676C5">
      <w:pPr>
        <w:pStyle w:val="BodyText0"/>
      </w:pPr>
      <w:r w:rsidRPr="00A84251">
        <w:t>Cast collars and blocks in one operation.  Restrain the culvert prior to constructing the collars or blocks by partially backfilling with bedding around the barrel of the culvert to one</w:t>
      </w:r>
      <w:r w:rsidRPr="00A84251">
        <w:noBreakHyphen/>
        <w:t>half of the pipe diameter.</w:t>
      </w:r>
    </w:p>
    <w:p w14:paraId="52691F9B" w14:textId="77777777" w:rsidR="008676C5" w:rsidRPr="00A84251" w:rsidRDefault="008676C5" w:rsidP="008676C5">
      <w:pPr>
        <w:pStyle w:val="Heading3"/>
        <w:spacing w:before="120" w:after="120"/>
      </w:pPr>
      <w:bookmarkStart w:id="1151" w:name="_Toc390823729"/>
      <w:bookmarkStart w:id="1152" w:name="_Toc391429421"/>
      <w:bookmarkStart w:id="1153" w:name="_Toc396035099"/>
      <w:bookmarkStart w:id="1154" w:name="_Toc398800490"/>
      <w:r w:rsidRPr="00A84251">
        <w:t>Laying Box Culverts</w:t>
      </w:r>
      <w:bookmarkEnd w:id="1151"/>
      <w:bookmarkEnd w:id="1152"/>
      <w:bookmarkEnd w:id="1153"/>
      <w:bookmarkEnd w:id="1154"/>
    </w:p>
    <w:p w14:paraId="25EE6C21" w14:textId="77777777" w:rsidR="008676C5" w:rsidRPr="00A84251" w:rsidRDefault="008676C5">
      <w:pPr>
        <w:pStyle w:val="BodyText0"/>
      </w:pPr>
      <w:r w:rsidRPr="00A84251">
        <w:t>Lay precast box culverts on a cast</w:t>
      </w:r>
      <w:r w:rsidRPr="00A84251">
        <w:noBreakHyphen/>
        <w:t>in</w:t>
      </w:r>
      <w:r w:rsidRPr="00A84251">
        <w:noBreakHyphen/>
        <w:t>situ reinforced concrete base slab.</w:t>
      </w:r>
    </w:p>
    <w:p w14:paraId="46B6FA44" w14:textId="77777777" w:rsidR="008676C5" w:rsidRPr="00A84251" w:rsidRDefault="008676C5">
      <w:pPr>
        <w:pStyle w:val="BodyText0"/>
      </w:pPr>
      <w:r w:rsidRPr="00A84251">
        <w:t>Ensure concrete base slab exceeds external width of box culverts as shown on the typical details.</w:t>
      </w:r>
      <w:r w:rsidR="00726033">
        <w:t xml:space="preserve">  Include </w:t>
      </w:r>
      <w:proofErr w:type="spellStart"/>
      <w:r w:rsidR="00726033">
        <w:t>haunching</w:t>
      </w:r>
      <w:proofErr w:type="spellEnd"/>
      <w:r w:rsidR="00726033">
        <w:t xml:space="preserve"> to restrain the box culverts from lateral movement in accordance with the culvert manufacturer’s recommendations.</w:t>
      </w:r>
    </w:p>
    <w:p w14:paraId="74ABD918" w14:textId="77777777" w:rsidR="008676C5" w:rsidRPr="00A84251" w:rsidRDefault="008676C5">
      <w:pPr>
        <w:pStyle w:val="BodyText0"/>
      </w:pPr>
      <w:r w:rsidRPr="00A84251">
        <w:t>Butt box culverts firmly together.</w:t>
      </w:r>
      <w:r w:rsidR="001575DA">
        <w:t xml:space="preserve"> </w:t>
      </w:r>
      <w:r w:rsidRPr="00A84251">
        <w:t>Cut away lifting hooks and seal over the affected area with an approved epoxy resin.</w:t>
      </w:r>
    </w:p>
    <w:p w14:paraId="7FB4581D" w14:textId="77777777" w:rsidR="004E25BC" w:rsidRDefault="004E25BC" w:rsidP="004E25BC">
      <w:pPr>
        <w:pStyle w:val="BodyText0"/>
      </w:pPr>
      <w:r>
        <w:lastRenderedPageBreak/>
        <w:t>CULVERTS UNDER WATER RETAINING EMBANKMENT</w:t>
      </w:r>
    </w:p>
    <w:p w14:paraId="44A54E0A" w14:textId="77777777" w:rsidR="004E25BC" w:rsidRPr="00A84251" w:rsidRDefault="004E25BC" w:rsidP="004E25BC">
      <w:pPr>
        <w:pStyle w:val="BodyText0"/>
      </w:pPr>
      <w:r>
        <w:t xml:space="preserve">Where culverts pass under the water retaining embankment, apply a strip of </w:t>
      </w:r>
      <w:proofErr w:type="spellStart"/>
      <w:r>
        <w:t>Parchem</w:t>
      </w:r>
      <w:proofErr w:type="spellEnd"/>
      <w:r>
        <w:t xml:space="preserve"> </w:t>
      </w:r>
      <w:proofErr w:type="spellStart"/>
      <w:r>
        <w:t>Conseal</w:t>
      </w:r>
      <w:proofErr w:type="spellEnd"/>
      <w:r>
        <w:t xml:space="preserve"> 231 or equivalent over the ends of the culvert over the full height of the culvert before making the butt joint.</w:t>
      </w:r>
    </w:p>
    <w:p w14:paraId="14AFB911" w14:textId="77777777" w:rsidR="00E144E0" w:rsidRDefault="001575DA" w:rsidP="00E144E0">
      <w:pPr>
        <w:pStyle w:val="BodyText0"/>
      </w:pPr>
      <w:r>
        <w:t>Where box culverts pass under the water retaining embankment, p</w:t>
      </w:r>
      <w:r w:rsidR="00E144E0" w:rsidRPr="00A84251">
        <w:t>rovide a tight waterproof seal</w:t>
      </w:r>
      <w:r w:rsidR="00E144E0">
        <w:t xml:space="preserve"> </w:t>
      </w:r>
      <w:r w:rsidR="004E25BC">
        <w:t xml:space="preserve">between the </w:t>
      </w:r>
      <w:r w:rsidR="00E144E0">
        <w:t xml:space="preserve">culvert </w:t>
      </w:r>
      <w:r w:rsidR="004E25BC">
        <w:t xml:space="preserve">crowns and the base </w:t>
      </w:r>
      <w:r w:rsidR="00E144E0">
        <w:t xml:space="preserve">using </w:t>
      </w:r>
      <w:proofErr w:type="spellStart"/>
      <w:r w:rsidR="00E144E0">
        <w:t>Parchem</w:t>
      </w:r>
      <w:proofErr w:type="spellEnd"/>
      <w:r w:rsidR="00E144E0">
        <w:t xml:space="preserve"> </w:t>
      </w:r>
      <w:proofErr w:type="spellStart"/>
      <w:r w:rsidR="00E144E0">
        <w:t>Conseal</w:t>
      </w:r>
      <w:proofErr w:type="spellEnd"/>
      <w:r w:rsidR="00E144E0">
        <w:t xml:space="preserve"> 231 (Supply no. 2502210</w:t>
      </w:r>
      <w:r>
        <w:t xml:space="preserve">) or equivalent </w:t>
      </w:r>
      <w:r w:rsidR="00E144E0">
        <w:t>in accordance with manufacturer’s recommendations.</w:t>
      </w:r>
    </w:p>
    <w:p w14:paraId="345B7614" w14:textId="77777777" w:rsidR="004E25BC" w:rsidRDefault="001575DA">
      <w:pPr>
        <w:pStyle w:val="BodyText0"/>
      </w:pPr>
      <w:r>
        <w:t>Where box culverts pass under the water retaining embankment and w</w:t>
      </w:r>
      <w:r w:rsidR="00E144E0">
        <w:t xml:space="preserve">here link slabs are shown on the Drawings, place the link slab over a continuous strip of </w:t>
      </w:r>
      <w:r w:rsidR="00E16695">
        <w:t>Denso sealing tape</w:t>
      </w:r>
      <w:r w:rsidR="00E144E0">
        <w:t xml:space="preserve"> </w:t>
      </w:r>
      <w:r>
        <w:t xml:space="preserve">or equivalent </w:t>
      </w:r>
      <w:r w:rsidR="00E144E0">
        <w:t>to form a tight waterproof seal between the link slab</w:t>
      </w:r>
      <w:r w:rsidR="00453378">
        <w:t>s</w:t>
      </w:r>
      <w:r w:rsidR="00E144E0">
        <w:t xml:space="preserve"> and the box culverts they bear on.</w:t>
      </w:r>
      <w:r w:rsidR="004E25BC">
        <w:t xml:space="preserve">  </w:t>
      </w:r>
      <w:r w:rsidR="00726033">
        <w:t>A</w:t>
      </w:r>
      <w:r>
        <w:t xml:space="preserve">pply </w:t>
      </w:r>
      <w:proofErr w:type="spellStart"/>
      <w:r w:rsidR="00726033">
        <w:t>Sikadur</w:t>
      </w:r>
      <w:proofErr w:type="spellEnd"/>
      <w:r w:rsidR="00726033">
        <w:t xml:space="preserve"> 31</w:t>
      </w:r>
      <w:r>
        <w:t xml:space="preserve"> </w:t>
      </w:r>
      <w:r w:rsidR="00726033">
        <w:t>epoxy adhesive and repair mortar (or equivalent) as a s</w:t>
      </w:r>
      <w:r>
        <w:t>ealant to the outside of the joint.</w:t>
      </w:r>
      <w:r w:rsidR="008676C5" w:rsidRPr="00A84251">
        <w:t xml:space="preserve"> </w:t>
      </w:r>
    </w:p>
    <w:p w14:paraId="33CD99E2" w14:textId="77777777" w:rsidR="008676C5" w:rsidRDefault="008676C5">
      <w:pPr>
        <w:pStyle w:val="BodyText0"/>
      </w:pPr>
      <w:r w:rsidRPr="00A84251">
        <w:t xml:space="preserve">Remove excess </w:t>
      </w:r>
      <w:proofErr w:type="spellStart"/>
      <w:r w:rsidR="004E25BC">
        <w:t>Sikadur</w:t>
      </w:r>
      <w:proofErr w:type="spellEnd"/>
      <w:r w:rsidR="001575DA">
        <w:t xml:space="preserve"> </w:t>
      </w:r>
      <w:r w:rsidRPr="00A84251">
        <w:t xml:space="preserve">from the </w:t>
      </w:r>
      <w:r w:rsidR="00726033">
        <w:t xml:space="preserve">top and sides </w:t>
      </w:r>
      <w:r w:rsidRPr="00A84251">
        <w:t>of the culvert and apply external joint seals, D</w:t>
      </w:r>
      <w:r>
        <w:t>enso</w:t>
      </w:r>
      <w:r w:rsidR="000A34CE">
        <w:t xml:space="preserve"> </w:t>
      </w:r>
      <w:proofErr w:type="spellStart"/>
      <w:r w:rsidR="000A34CE">
        <w:t>Ultraflex</w:t>
      </w:r>
      <w:proofErr w:type="spellEnd"/>
      <w:r w:rsidR="000A34CE">
        <w:t xml:space="preserve"> 1500 </w:t>
      </w:r>
      <w:r>
        <w:t>or equivalent, 150</w:t>
      </w:r>
      <w:r w:rsidRPr="00A84251">
        <w:t>mm wide.</w:t>
      </w:r>
    </w:p>
    <w:p w14:paraId="71954AEA" w14:textId="77777777" w:rsidR="00453378" w:rsidRDefault="00453378" w:rsidP="00453378">
      <w:pPr>
        <w:pStyle w:val="BodyText0"/>
      </w:pPr>
      <w:r>
        <w:t>CULVERTS ELSEWHERE</w:t>
      </w:r>
    </w:p>
    <w:p w14:paraId="0767EEB8" w14:textId="77777777" w:rsidR="001575DA" w:rsidRDefault="001575DA" w:rsidP="001575DA">
      <w:pPr>
        <w:pStyle w:val="BodyText0"/>
      </w:pPr>
      <w:r>
        <w:t>Where box culverts do not pass under the water retaining embankment, fill</w:t>
      </w:r>
      <w:r w:rsidRPr="00A84251">
        <w:t xml:space="preserve"> all joints with a stiff mortar firmly rammed into the openings.  Remove excess mortar from the </w:t>
      </w:r>
      <w:r w:rsidR="00726033">
        <w:t xml:space="preserve">top and sides </w:t>
      </w:r>
      <w:r w:rsidRPr="00A84251">
        <w:t xml:space="preserve">of the culvert and apply external joint seals, </w:t>
      </w:r>
      <w:r w:rsidR="000A34CE">
        <w:t xml:space="preserve">Denso </w:t>
      </w:r>
      <w:proofErr w:type="spellStart"/>
      <w:r w:rsidR="000A34CE">
        <w:t>Ultraflex</w:t>
      </w:r>
      <w:proofErr w:type="spellEnd"/>
      <w:r w:rsidR="000A34CE">
        <w:t xml:space="preserve"> 1500</w:t>
      </w:r>
      <w:r w:rsidRPr="00A84251">
        <w:t xml:space="preserve"> or equivalent, 150 mm wide.</w:t>
      </w:r>
    </w:p>
    <w:p w14:paraId="393DB820" w14:textId="77777777" w:rsidR="001575DA" w:rsidRPr="00A84251" w:rsidRDefault="00703E29">
      <w:pPr>
        <w:pStyle w:val="BodyText0"/>
      </w:pPr>
      <w:r>
        <w:t>Where multiple runs of box culverts require culverts to be placed side by side, space culvert runs 25 mm apart and fill the space with stiff mortar in accordance with MORTAR.  Scrape off excess mortar at the top of the joint to allow a smooth surface</w:t>
      </w:r>
      <w:r w:rsidR="004E25BC">
        <w:t xml:space="preserve">.  Apply 150 mm wide </w:t>
      </w:r>
      <w:proofErr w:type="spellStart"/>
      <w:r w:rsidR="000A34CE">
        <w:t>Ultraflex</w:t>
      </w:r>
      <w:proofErr w:type="spellEnd"/>
      <w:r w:rsidR="000A34CE">
        <w:t xml:space="preserve"> 150</w:t>
      </w:r>
      <w:r w:rsidR="004E25BC">
        <w:rPr>
          <w:vanish/>
        </w:rPr>
        <w:t>0 or equivalent external joint seals across the top of all culverts and the sides of the outermost culverts</w:t>
      </w:r>
      <w:r>
        <w:t>.</w:t>
      </w:r>
    </w:p>
    <w:p w14:paraId="0FCD6EB5" w14:textId="77777777" w:rsidR="008676C5" w:rsidRPr="00A84251" w:rsidRDefault="008676C5" w:rsidP="008676C5">
      <w:pPr>
        <w:pStyle w:val="Heading3"/>
        <w:spacing w:before="120" w:after="120"/>
      </w:pPr>
      <w:bookmarkStart w:id="1155" w:name="_Toc390823730"/>
      <w:bookmarkStart w:id="1156" w:name="_Toc391429422"/>
      <w:bookmarkStart w:id="1157" w:name="_Toc396035100"/>
      <w:bookmarkStart w:id="1158" w:name="_Toc398800491"/>
      <w:bookmarkStart w:id="1159" w:name="_Ref469669747"/>
      <w:r w:rsidRPr="00A84251">
        <w:t>Connection to Existing Systems</w:t>
      </w:r>
      <w:bookmarkEnd w:id="1155"/>
      <w:bookmarkEnd w:id="1156"/>
      <w:bookmarkEnd w:id="1157"/>
      <w:bookmarkEnd w:id="1158"/>
      <w:r w:rsidR="009F0B0A">
        <w:t xml:space="preserve"> - Witness Point</w:t>
      </w:r>
      <w:bookmarkEnd w:id="1159"/>
    </w:p>
    <w:p w14:paraId="571CC961" w14:textId="77777777" w:rsidR="008676C5" w:rsidRPr="00A84251" w:rsidRDefault="008676C5">
      <w:pPr>
        <w:pStyle w:val="BodyText0"/>
      </w:pPr>
      <w:r w:rsidRPr="00A84251">
        <w:t>Repair all cut openings and make watertight.</w:t>
      </w:r>
    </w:p>
    <w:p w14:paraId="06666DDA" w14:textId="77777777" w:rsidR="008676C5" w:rsidRDefault="008676C5">
      <w:pPr>
        <w:pStyle w:val="BodyText0"/>
      </w:pPr>
      <w:r w:rsidRPr="00A84251">
        <w:t>Demolish existing headwalls</w:t>
      </w:r>
      <w:r w:rsidR="004E25BC">
        <w:t xml:space="preserve">, including </w:t>
      </w:r>
      <w:proofErr w:type="spellStart"/>
      <w:r w:rsidR="004E25BC">
        <w:t>endwalls</w:t>
      </w:r>
      <w:proofErr w:type="spellEnd"/>
      <w:r w:rsidR="004E25BC">
        <w:t xml:space="preserve">, </w:t>
      </w:r>
      <w:proofErr w:type="spellStart"/>
      <w:r w:rsidR="004E25BC">
        <w:t>wingwalls</w:t>
      </w:r>
      <w:proofErr w:type="spellEnd"/>
      <w:r w:rsidRPr="00A84251">
        <w:t xml:space="preserve"> </w:t>
      </w:r>
      <w:r w:rsidR="004E25BC">
        <w:t xml:space="preserve">and aprons, </w:t>
      </w:r>
      <w:r w:rsidRPr="00A84251">
        <w:t>to make way for the extension of the culvert.</w:t>
      </w:r>
      <w:r w:rsidR="004E25BC">
        <w:t xml:space="preserve">  </w:t>
      </w:r>
      <w:r w:rsidR="001E7DD2">
        <w:t>Remove one culvert run or g</w:t>
      </w:r>
      <w:r w:rsidR="004E25BC">
        <w:t xml:space="preserve">rind the </w:t>
      </w:r>
      <w:r w:rsidR="001E7DD2">
        <w:t>existing culvert back to expose a smooth end surface, with no exposed reinforcement.  Prepare the base and pour a new reinforced concrete base slab in accordance with the Drawings.  Lay new culverts, butting up against existing in accordance with LAYING BOX CULVERTS.</w:t>
      </w:r>
    </w:p>
    <w:p w14:paraId="2290EEFB" w14:textId="77777777" w:rsidR="009F0B0A" w:rsidRDefault="009F0B0A" w:rsidP="009F0B0A">
      <w:pPr>
        <w:pStyle w:val="BodyText0"/>
      </w:pPr>
      <w:r>
        <w:t>Clean out new work and existing work affected by the new work.</w:t>
      </w:r>
    </w:p>
    <w:p w14:paraId="2D2CE229" w14:textId="77777777" w:rsidR="009F0B0A" w:rsidRPr="00DC25A7" w:rsidRDefault="009F0B0A" w:rsidP="009F0B0A">
      <w:pPr>
        <w:pStyle w:val="BodyText0"/>
      </w:pPr>
      <w:r>
        <w:rPr>
          <w:b/>
        </w:rPr>
        <w:t xml:space="preserve">Witness </w:t>
      </w:r>
      <w:proofErr w:type="gramStart"/>
      <w:r>
        <w:rPr>
          <w:b/>
        </w:rPr>
        <w:t xml:space="preserve">Point </w:t>
      </w:r>
      <w:r>
        <w:t xml:space="preserve"> -</w:t>
      </w:r>
      <w:proofErr w:type="gramEnd"/>
      <w:r>
        <w:t xml:space="preserve"> Advise the Superintendent within 2 days of when cleaning out is completed.</w:t>
      </w:r>
    </w:p>
    <w:p w14:paraId="2DED039B" w14:textId="77777777" w:rsidR="008676C5" w:rsidRPr="00A84251" w:rsidRDefault="008676C5" w:rsidP="008676C5">
      <w:pPr>
        <w:pStyle w:val="Heading3"/>
        <w:spacing w:before="120" w:after="120"/>
      </w:pPr>
      <w:bookmarkStart w:id="1160" w:name="_Toc390823731"/>
      <w:bookmarkStart w:id="1161" w:name="_Toc391429423"/>
      <w:bookmarkStart w:id="1162" w:name="_Toc396035101"/>
      <w:bookmarkStart w:id="1163" w:name="_Toc398800492"/>
      <w:bookmarkStart w:id="1164" w:name="_Ref467831329"/>
      <w:r w:rsidRPr="00A84251">
        <w:t xml:space="preserve">Backfill </w:t>
      </w:r>
      <w:r>
        <w:t>–</w:t>
      </w:r>
      <w:r w:rsidRPr="00A84251">
        <w:t xml:space="preserve"> </w:t>
      </w:r>
      <w:bookmarkEnd w:id="1160"/>
      <w:bookmarkEnd w:id="1161"/>
      <w:bookmarkEnd w:id="1162"/>
      <w:bookmarkEnd w:id="1163"/>
      <w:r>
        <w:t>Witness Point</w:t>
      </w:r>
      <w:r w:rsidRPr="00A84251">
        <w:t xml:space="preserve"> </w:t>
      </w:r>
      <w:r>
        <w:t>–</w:t>
      </w:r>
      <w:r w:rsidRPr="00A84251">
        <w:t xml:space="preserve"> </w:t>
      </w:r>
      <w:r>
        <w:t>Hold Point</w:t>
      </w:r>
      <w:bookmarkEnd w:id="1164"/>
    </w:p>
    <w:p w14:paraId="78B01A6F" w14:textId="77777777" w:rsidR="008676C5" w:rsidRPr="00A84251" w:rsidRDefault="008676C5">
      <w:pPr>
        <w:pStyle w:val="BodyText0"/>
      </w:pPr>
      <w:r w:rsidRPr="00932AB6">
        <w:rPr>
          <w:b/>
        </w:rPr>
        <w:t xml:space="preserve">Witness </w:t>
      </w:r>
      <w:r w:rsidR="009F0B0A">
        <w:rPr>
          <w:b/>
        </w:rPr>
        <w:t>P</w:t>
      </w:r>
      <w:r w:rsidRPr="00932AB6">
        <w:rPr>
          <w:b/>
        </w:rPr>
        <w:t>oint</w:t>
      </w:r>
      <w:r w:rsidRPr="00A84251">
        <w:t xml:space="preserve"> - Notify the Superintendent before backfilling where holes or fissures occur in rock trenches.</w:t>
      </w:r>
    </w:p>
    <w:p w14:paraId="16F31F52" w14:textId="77777777" w:rsidR="008676C5" w:rsidRDefault="008676C5">
      <w:pPr>
        <w:pStyle w:val="BodyText0"/>
      </w:pPr>
      <w:r w:rsidRPr="00932AB6">
        <w:rPr>
          <w:b/>
        </w:rPr>
        <w:t xml:space="preserve">Hold </w:t>
      </w:r>
      <w:r w:rsidR="009F0B0A">
        <w:rPr>
          <w:b/>
        </w:rPr>
        <w:t>P</w:t>
      </w:r>
      <w:r w:rsidRPr="00932AB6">
        <w:rPr>
          <w:b/>
        </w:rPr>
        <w:t>oint</w:t>
      </w:r>
      <w:r w:rsidRPr="00A84251">
        <w:t xml:space="preserve"> - Do not place backfill against any in</w:t>
      </w:r>
      <w:r w:rsidRPr="00A84251">
        <w:noBreakHyphen/>
        <w:t>situ concrete structure until the concrete has attained 80% characteristic strength and approval has been given.</w:t>
      </w:r>
    </w:p>
    <w:p w14:paraId="08053E2C" w14:textId="77777777" w:rsidR="001A469A" w:rsidRDefault="001A469A">
      <w:pPr>
        <w:pStyle w:val="BodyText0"/>
      </w:pPr>
      <w:r>
        <w:t>CULVERTS UNDER WATER RETAINING EMBANKMENT</w:t>
      </w:r>
    </w:p>
    <w:p w14:paraId="4C2EC5FF" w14:textId="77777777" w:rsidR="001A469A" w:rsidRDefault="001A469A">
      <w:pPr>
        <w:pStyle w:val="BodyText0"/>
      </w:pPr>
      <w:proofErr w:type="gramStart"/>
      <w:r>
        <w:t>Backfill culverts penetrating the water retaining embankment as shown on the Drawings.</w:t>
      </w:r>
      <w:proofErr w:type="gramEnd"/>
    </w:p>
    <w:p w14:paraId="396EA154" w14:textId="77777777" w:rsidR="001A469A" w:rsidRDefault="001A469A">
      <w:pPr>
        <w:pStyle w:val="BodyText0"/>
      </w:pPr>
      <w:r>
        <w:t>CULVERTS ELSEWHERE</w:t>
      </w:r>
    </w:p>
    <w:p w14:paraId="642FD740" w14:textId="77777777" w:rsidR="008676C5" w:rsidRPr="00A84251" w:rsidRDefault="008676C5">
      <w:pPr>
        <w:pStyle w:val="BodyText0"/>
      </w:pPr>
      <w:r w:rsidRPr="00A84251">
        <w:t>Place backf</w:t>
      </w:r>
      <w:r>
        <w:t>ill in layers not exceeding 150</w:t>
      </w:r>
      <w:r w:rsidRPr="00A84251">
        <w:t xml:space="preserve">mm </w:t>
      </w:r>
      <w:proofErr w:type="gramStart"/>
      <w:r w:rsidRPr="00A84251">
        <w:t>compacted</w:t>
      </w:r>
      <w:proofErr w:type="gramEnd"/>
      <w:r w:rsidRPr="00A84251">
        <w:t xml:space="preserve"> thickness.</w:t>
      </w:r>
    </w:p>
    <w:p w14:paraId="1A6193E2" w14:textId="77777777" w:rsidR="008676C5" w:rsidRPr="00A84251" w:rsidRDefault="008676C5">
      <w:pPr>
        <w:pStyle w:val="BodyText0"/>
      </w:pPr>
      <w:r w:rsidRPr="00A84251">
        <w:t>Ensure the maximum difference in height of backfill o</w:t>
      </w:r>
      <w:r>
        <w:t>n each side of a culvert is 300</w:t>
      </w:r>
      <w:r w:rsidRPr="00A84251">
        <w:t>mm.</w:t>
      </w:r>
    </w:p>
    <w:p w14:paraId="2C731294" w14:textId="77777777" w:rsidR="008676C5" w:rsidRPr="00A84251" w:rsidRDefault="008676C5">
      <w:pPr>
        <w:pStyle w:val="BodyText0"/>
      </w:pPr>
      <w:r w:rsidRPr="00A84251">
        <w:t>Backfill around the culvert for the full width of th</w:t>
      </w:r>
      <w:r>
        <w:t>e trench, and for a minimum 300</w:t>
      </w:r>
      <w:r w:rsidRPr="00A84251">
        <w:t>mm above the top of the culvert, or to subgrade surface if less, with select fill.</w:t>
      </w:r>
    </w:p>
    <w:p w14:paraId="559C8A8F" w14:textId="77777777" w:rsidR="008676C5" w:rsidRPr="00A84251" w:rsidRDefault="008676C5">
      <w:pPr>
        <w:pStyle w:val="BodyText0"/>
      </w:pPr>
      <w:r w:rsidRPr="00A84251">
        <w:t>Backfill the remainder of the trench with standard fill.</w:t>
      </w:r>
    </w:p>
    <w:p w14:paraId="717C8522" w14:textId="77777777" w:rsidR="008676C5" w:rsidRPr="00A84251" w:rsidRDefault="008676C5">
      <w:pPr>
        <w:pStyle w:val="BodyText0"/>
      </w:pPr>
      <w:r w:rsidRPr="00A84251">
        <w:t xml:space="preserve">Stabilise all backfill with 2% cement by mass and compact to 95% </w:t>
      </w:r>
      <w:r w:rsidR="00E15924">
        <w:t>MMDD</w:t>
      </w:r>
      <w:r w:rsidRPr="00A84251">
        <w:t>.</w:t>
      </w:r>
    </w:p>
    <w:p w14:paraId="510C6CDA" w14:textId="77777777" w:rsidR="008676C5" w:rsidRPr="00A84251" w:rsidRDefault="008676C5">
      <w:pPr>
        <w:pStyle w:val="BodyText0"/>
      </w:pPr>
      <w:r w:rsidRPr="00A84251">
        <w:t>Produce a uniform mix.  Complete compaction within one hour of adding mixing water.</w:t>
      </w:r>
    </w:p>
    <w:p w14:paraId="64B8B8A4" w14:textId="77777777" w:rsidR="008676C5" w:rsidRPr="00A84251" w:rsidRDefault="008676C5">
      <w:pPr>
        <w:pStyle w:val="BodyText0"/>
      </w:pPr>
      <w:r w:rsidRPr="00A84251">
        <w:t>Use compaction equipment which will not damage the culvert and in</w:t>
      </w:r>
      <w:r w:rsidRPr="00A84251">
        <w:noBreakHyphen/>
        <w:t>situ structures.</w:t>
      </w:r>
    </w:p>
    <w:p w14:paraId="1D90566E" w14:textId="77777777" w:rsidR="008676C5" w:rsidRPr="00A84251" w:rsidRDefault="008676C5">
      <w:pPr>
        <w:pStyle w:val="BodyText0"/>
      </w:pPr>
      <w:r w:rsidRPr="00A84251">
        <w:t>Carry out conformance testing using the Departments Panel Period Contractors for Testing.</w:t>
      </w:r>
    </w:p>
    <w:p w14:paraId="45506E30" w14:textId="77777777" w:rsidR="008676C5" w:rsidRPr="00A84251" w:rsidRDefault="008676C5">
      <w:pPr>
        <w:pStyle w:val="BodyText0"/>
      </w:pPr>
      <w:r>
        <w:t>Stabilise top 150</w:t>
      </w:r>
      <w:r w:rsidRPr="00A84251">
        <w:t>mm o</w:t>
      </w:r>
      <w:r>
        <w:t>f backfill, for a distance of 1</w:t>
      </w:r>
      <w:r w:rsidRPr="00A84251">
        <w:t>m adjacent to culvert headwalls and wing walls, so as to be erosion - resistant.</w:t>
      </w:r>
    </w:p>
    <w:p w14:paraId="399FF211" w14:textId="77777777" w:rsidR="008676C5" w:rsidRPr="00A84251" w:rsidRDefault="008676C5">
      <w:pPr>
        <w:pStyle w:val="BodyText0"/>
      </w:pPr>
      <w:r w:rsidRPr="00A84251">
        <w:t>Remove surplus material from the site.</w:t>
      </w:r>
    </w:p>
    <w:p w14:paraId="48164CB8" w14:textId="77777777" w:rsidR="008676C5" w:rsidRPr="00A84251" w:rsidRDefault="008676C5">
      <w:pPr>
        <w:pStyle w:val="BodyText0"/>
      </w:pPr>
      <w:r w:rsidRPr="00A84251">
        <w:t xml:space="preserve">Reinstate to subgrade level trenches cut through pavements and other construction by backfilling the trench with stabilised select fill compacted to 95% </w:t>
      </w:r>
      <w:r w:rsidR="00E15924">
        <w:t>MMDD</w:t>
      </w:r>
      <w:r w:rsidRPr="00A84251">
        <w:t>.</w:t>
      </w:r>
    </w:p>
    <w:p w14:paraId="1A8A00D1" w14:textId="77777777" w:rsidR="008676C5" w:rsidRPr="00A84251" w:rsidRDefault="008676C5">
      <w:pPr>
        <w:pStyle w:val="BodyText0"/>
      </w:pPr>
      <w:r w:rsidRPr="00A84251">
        <w:lastRenderedPageBreak/>
        <w:t>Construct base/sub</w:t>
      </w:r>
      <w:r w:rsidRPr="00A84251">
        <w:noBreakHyphen/>
        <w:t>base layers of the pavement in accordance with the PAVEMENTS AND SHOULDERS Section.</w:t>
      </w:r>
    </w:p>
    <w:p w14:paraId="3B4E20D3" w14:textId="77777777" w:rsidR="008676C5" w:rsidRPr="00A84251" w:rsidRDefault="008676C5">
      <w:pPr>
        <w:pStyle w:val="BodyText0"/>
      </w:pPr>
      <w:r w:rsidRPr="00A84251">
        <w:t>Reinstate surface.</w:t>
      </w:r>
      <w:r w:rsidR="001E7DD2">
        <w:t xml:space="preserve">  </w:t>
      </w:r>
      <w:r w:rsidRPr="00A84251">
        <w:t xml:space="preserve">Reinstate trenches cut outside of pavements and other construction by backfilling with standard fill compacted to 90% </w:t>
      </w:r>
      <w:r w:rsidR="00E15924">
        <w:t>MMDD</w:t>
      </w:r>
      <w:r w:rsidRPr="00A84251">
        <w:t>.</w:t>
      </w:r>
    </w:p>
    <w:p w14:paraId="3F4E22C2" w14:textId="77777777" w:rsidR="008676C5" w:rsidRPr="00A84251" w:rsidRDefault="008676C5" w:rsidP="008676C5">
      <w:pPr>
        <w:pStyle w:val="Heading2"/>
        <w:spacing w:before="360" w:after="180"/>
      </w:pPr>
      <w:bookmarkStart w:id="1165" w:name="_Toc390823732"/>
      <w:bookmarkStart w:id="1166" w:name="_Toc391429424"/>
      <w:bookmarkStart w:id="1167" w:name="_Toc396035102"/>
      <w:bookmarkStart w:id="1168" w:name="_Toc398800493"/>
      <w:bookmarkStart w:id="1169" w:name="_Ref469669841"/>
      <w:r w:rsidRPr="00A84251">
        <w:t>Inlet And Outlet Structures And</w:t>
      </w:r>
      <w:bookmarkEnd w:id="1165"/>
      <w:bookmarkEnd w:id="1166"/>
      <w:bookmarkEnd w:id="1167"/>
      <w:bookmarkEnd w:id="1168"/>
      <w:r w:rsidRPr="00A84251">
        <w:t xml:space="preserve"> Maintenance Holes</w:t>
      </w:r>
      <w:r w:rsidR="009F0B0A">
        <w:t xml:space="preserve"> – witness point</w:t>
      </w:r>
      <w:bookmarkEnd w:id="1169"/>
    </w:p>
    <w:p w14:paraId="339839BB" w14:textId="77777777" w:rsidR="008676C5" w:rsidRPr="00A84251" w:rsidRDefault="008676C5">
      <w:pPr>
        <w:pStyle w:val="BodyText0"/>
      </w:pPr>
      <w:r w:rsidRPr="00A84251">
        <w:t>Construct in accordance with the specifications.</w:t>
      </w:r>
    </w:p>
    <w:p w14:paraId="71EB78D2" w14:textId="77777777" w:rsidR="008676C5" w:rsidRPr="00A84251" w:rsidRDefault="008676C5">
      <w:pPr>
        <w:pStyle w:val="BodyText0"/>
      </w:pPr>
      <w:proofErr w:type="gramStart"/>
      <w:r w:rsidRPr="00A84251">
        <w:t xml:space="preserve">Compact foundations to 95% </w:t>
      </w:r>
      <w:r w:rsidR="00E15924">
        <w:t>MMDD</w:t>
      </w:r>
      <w:r>
        <w:t xml:space="preserve"> to a depth of 150</w:t>
      </w:r>
      <w:r w:rsidRPr="00A84251">
        <w:t>mm minimum.</w:t>
      </w:r>
      <w:proofErr w:type="gramEnd"/>
    </w:p>
    <w:p w14:paraId="718711D6" w14:textId="77777777" w:rsidR="008676C5" w:rsidRDefault="008676C5">
      <w:pPr>
        <w:pStyle w:val="BodyText0"/>
      </w:pPr>
      <w:r w:rsidRPr="00A84251">
        <w:t>Replace unsuitable material as specified in the EXCAVATION Clause.</w:t>
      </w:r>
    </w:p>
    <w:p w14:paraId="65C44131" w14:textId="77777777" w:rsidR="009F0B0A" w:rsidRDefault="009F0B0A" w:rsidP="009F0B0A">
      <w:pPr>
        <w:pStyle w:val="BodyText0"/>
      </w:pPr>
      <w:r>
        <w:t>Clean out new work and existing work affected by the new work.</w:t>
      </w:r>
    </w:p>
    <w:p w14:paraId="3505D7C8" w14:textId="77777777" w:rsidR="009F0B0A" w:rsidRPr="00A84251" w:rsidRDefault="009F0B0A" w:rsidP="009F0B0A">
      <w:pPr>
        <w:pStyle w:val="BodyText0"/>
      </w:pPr>
      <w:r>
        <w:rPr>
          <w:b/>
        </w:rPr>
        <w:t xml:space="preserve">Witness </w:t>
      </w:r>
      <w:proofErr w:type="gramStart"/>
      <w:r>
        <w:rPr>
          <w:b/>
        </w:rPr>
        <w:t xml:space="preserve">Point </w:t>
      </w:r>
      <w:r>
        <w:t xml:space="preserve"> -</w:t>
      </w:r>
      <w:proofErr w:type="gramEnd"/>
      <w:r>
        <w:t xml:space="preserve"> Advise the Superintendent within 2 days of when cleaning out is completed.</w:t>
      </w:r>
    </w:p>
    <w:p w14:paraId="3C33EB79" w14:textId="77777777" w:rsidR="008676C5" w:rsidRPr="00A84251" w:rsidRDefault="008676C5" w:rsidP="008676C5">
      <w:pPr>
        <w:pStyle w:val="Heading2"/>
        <w:spacing w:before="360" w:after="180"/>
      </w:pPr>
      <w:bookmarkStart w:id="1170" w:name="_Toc390823733"/>
      <w:bookmarkStart w:id="1171" w:name="_Toc391429425"/>
      <w:bookmarkStart w:id="1172" w:name="_Toc396035103"/>
      <w:bookmarkStart w:id="1173" w:name="_Toc398800494"/>
      <w:r w:rsidRPr="00A84251">
        <w:t>Inlet And Outlet Channels</w:t>
      </w:r>
      <w:bookmarkEnd w:id="1170"/>
      <w:bookmarkEnd w:id="1171"/>
      <w:bookmarkEnd w:id="1172"/>
      <w:bookmarkEnd w:id="1173"/>
    </w:p>
    <w:p w14:paraId="2EDD564D" w14:textId="77777777" w:rsidR="008676C5" w:rsidRPr="00A84251" w:rsidRDefault="008676C5">
      <w:pPr>
        <w:pStyle w:val="BodyText0"/>
      </w:pPr>
      <w:r w:rsidRPr="00A84251">
        <w:t>Excavate the inlet and outlet of all culverts to facilitate the flow of water.</w:t>
      </w:r>
    </w:p>
    <w:p w14:paraId="7C449D8A" w14:textId="77777777" w:rsidR="008676C5" w:rsidRPr="00A84251" w:rsidRDefault="008676C5">
      <w:pPr>
        <w:pStyle w:val="BodyText0"/>
      </w:pPr>
      <w:r w:rsidRPr="00A84251">
        <w:t>Conform to the following:</w:t>
      </w:r>
    </w:p>
    <w:p w14:paraId="6F5CA19A" w14:textId="77777777" w:rsidR="008676C5" w:rsidRPr="00A84251" w:rsidRDefault="008676C5">
      <w:pPr>
        <w:pStyle w:val="Indent2H"/>
        <w:numPr>
          <w:ilvl w:val="0"/>
          <w:numId w:val="0"/>
        </w:numPr>
        <w:ind w:left="2880" w:hanging="2880"/>
      </w:pPr>
      <w:r>
        <w:t>Bed width:</w:t>
      </w:r>
      <w:r>
        <w:tab/>
        <w:t>Minimum 150</w:t>
      </w:r>
      <w:r w:rsidRPr="00A84251">
        <w:t>mm greater than overall width of culvert.</w:t>
      </w:r>
    </w:p>
    <w:p w14:paraId="4FB0957E" w14:textId="77777777" w:rsidR="008676C5" w:rsidRPr="00A84251" w:rsidRDefault="008676C5">
      <w:pPr>
        <w:pStyle w:val="Indent2H"/>
        <w:numPr>
          <w:ilvl w:val="0"/>
          <w:numId w:val="0"/>
        </w:numPr>
        <w:ind w:left="2880" w:hanging="2880"/>
      </w:pPr>
      <w:r>
        <w:t>Side batters:</w:t>
      </w:r>
      <w:r>
        <w:tab/>
        <w:t xml:space="preserve">45 </w:t>
      </w:r>
      <w:r w:rsidRPr="00A84251">
        <w:t>degrees maximum to horizontal.</w:t>
      </w:r>
    </w:p>
    <w:p w14:paraId="4463E90D" w14:textId="77777777" w:rsidR="008676C5" w:rsidRPr="00A84251" w:rsidRDefault="008676C5">
      <w:pPr>
        <w:pStyle w:val="Indent2H"/>
        <w:numPr>
          <w:ilvl w:val="0"/>
          <w:numId w:val="0"/>
        </w:numPr>
        <w:ind w:left="2880" w:hanging="2880"/>
      </w:pPr>
      <w:r w:rsidRPr="00A84251">
        <w:t>Bed grade:</w:t>
      </w:r>
      <w:r w:rsidRPr="00A84251">
        <w:tab/>
        <w:t>0.5% in the direction of fl</w:t>
      </w:r>
      <w:r>
        <w:t xml:space="preserve">ow for a minimum distance of 50 </w:t>
      </w:r>
      <w:r w:rsidRPr="00A84251">
        <w:t>metres.</w:t>
      </w:r>
    </w:p>
    <w:p w14:paraId="47F06F3D" w14:textId="77777777" w:rsidR="008676C5" w:rsidRPr="00A84251" w:rsidRDefault="008676C5" w:rsidP="008676C5">
      <w:pPr>
        <w:pStyle w:val="Heading2"/>
        <w:spacing w:before="360" w:after="180"/>
      </w:pPr>
      <w:bookmarkStart w:id="1174" w:name="_Toc390823734"/>
      <w:bookmarkStart w:id="1175" w:name="_Toc391429426"/>
      <w:bookmarkStart w:id="1176" w:name="_Toc396035104"/>
      <w:bookmarkStart w:id="1177" w:name="_Toc398800495"/>
      <w:r w:rsidRPr="00A84251">
        <w:t>Open Unlined Drains</w:t>
      </w:r>
      <w:bookmarkEnd w:id="1174"/>
      <w:bookmarkEnd w:id="1175"/>
      <w:bookmarkEnd w:id="1176"/>
      <w:bookmarkEnd w:id="1177"/>
    </w:p>
    <w:p w14:paraId="6DE856FE" w14:textId="77777777" w:rsidR="008676C5" w:rsidRPr="00A84251" w:rsidRDefault="008676C5">
      <w:pPr>
        <w:pStyle w:val="BodyText0"/>
      </w:pPr>
      <w:r w:rsidRPr="00A84251">
        <w:t>Excavate and dispose of all excess material as specified in the EARTHWORKS Section.</w:t>
      </w:r>
    </w:p>
    <w:p w14:paraId="055E3454" w14:textId="77777777" w:rsidR="008676C5" w:rsidRPr="00A84251" w:rsidRDefault="008676C5">
      <w:pPr>
        <w:pStyle w:val="BodyText0"/>
      </w:pPr>
      <w:r w:rsidRPr="00A84251">
        <w:t>Trim drains to form neat levees.</w:t>
      </w:r>
    </w:p>
    <w:p w14:paraId="0A0A3D48" w14:textId="77777777" w:rsidR="008676C5" w:rsidRPr="00A84251" w:rsidRDefault="008676C5">
      <w:pPr>
        <w:pStyle w:val="BodyText0"/>
      </w:pPr>
      <w:proofErr w:type="gramStart"/>
      <w:r w:rsidRPr="00A84251">
        <w:t xml:space="preserve">Compact levees to 95% </w:t>
      </w:r>
      <w:r w:rsidR="00E15924">
        <w:t>MMDD</w:t>
      </w:r>
      <w:r w:rsidRPr="00A84251">
        <w:t>.</w:t>
      </w:r>
      <w:proofErr w:type="gramEnd"/>
    </w:p>
    <w:p w14:paraId="45DDA090" w14:textId="77777777" w:rsidR="008676C5" w:rsidRDefault="008676C5">
      <w:pPr>
        <w:pStyle w:val="BodyText0"/>
      </w:pPr>
      <w:r w:rsidRPr="00A84251">
        <w:t>Allow natural surface runoff.</w:t>
      </w:r>
    </w:p>
    <w:p w14:paraId="626590FF" w14:textId="77777777" w:rsidR="001A469A" w:rsidRPr="00A84251" w:rsidRDefault="001A469A">
      <w:pPr>
        <w:pStyle w:val="BodyText0"/>
      </w:pPr>
      <w:r>
        <w:t>Fill existing open drains crossing under the line of the water retaining embankment as shown on the Drawings.</w:t>
      </w:r>
    </w:p>
    <w:p w14:paraId="6D787AEC" w14:textId="77777777" w:rsidR="008676C5" w:rsidRPr="00A84251" w:rsidRDefault="008676C5" w:rsidP="008676C5">
      <w:pPr>
        <w:pStyle w:val="Heading2"/>
        <w:spacing w:before="360" w:after="180"/>
      </w:pPr>
      <w:bookmarkStart w:id="1178" w:name="_Toc390823735"/>
      <w:bookmarkStart w:id="1179" w:name="_Toc391429427"/>
      <w:bookmarkStart w:id="1180" w:name="_Toc396035105"/>
      <w:bookmarkStart w:id="1181" w:name="_Toc398800496"/>
      <w:r w:rsidRPr="00A84251">
        <w:t>Removal Of Existing Culverts And Drainage Structures</w:t>
      </w:r>
      <w:bookmarkEnd w:id="1178"/>
      <w:bookmarkEnd w:id="1179"/>
      <w:bookmarkEnd w:id="1180"/>
      <w:bookmarkEnd w:id="1181"/>
    </w:p>
    <w:p w14:paraId="4210AC57" w14:textId="77777777" w:rsidR="008676C5" w:rsidRPr="00A84251" w:rsidRDefault="008676C5">
      <w:pPr>
        <w:pStyle w:val="BodyText0"/>
      </w:pPr>
      <w:r w:rsidRPr="00A84251">
        <w:t>Demolish and remove from the site, as specified, existing culverts and drainage structures.</w:t>
      </w:r>
    </w:p>
    <w:p w14:paraId="14B06225" w14:textId="77777777" w:rsidR="008676C5" w:rsidRPr="00A84251" w:rsidRDefault="008676C5" w:rsidP="008676C5">
      <w:pPr>
        <w:pStyle w:val="Heading2"/>
        <w:spacing w:before="360" w:after="180"/>
      </w:pPr>
      <w:bookmarkStart w:id="1182" w:name="_Toc390823744"/>
      <w:bookmarkStart w:id="1183" w:name="_Toc391429436"/>
      <w:bookmarkStart w:id="1184" w:name="_Toc396035114"/>
      <w:bookmarkStart w:id="1185" w:name="_Toc398800505"/>
      <w:r w:rsidRPr="00A84251">
        <w:t>Conformance</w:t>
      </w:r>
      <w:bookmarkEnd w:id="1182"/>
      <w:bookmarkEnd w:id="1183"/>
      <w:bookmarkEnd w:id="1184"/>
      <w:bookmarkEnd w:id="1185"/>
    </w:p>
    <w:p w14:paraId="4DB1E56E" w14:textId="77777777" w:rsidR="008676C5" w:rsidRPr="00A84251" w:rsidRDefault="008676C5">
      <w:pPr>
        <w:pStyle w:val="BodyText0"/>
      </w:pPr>
      <w:r w:rsidRPr="00A84251">
        <w:t>Conform to the following:</w:t>
      </w:r>
    </w:p>
    <w:p w14:paraId="3CBB8B72" w14:textId="77777777" w:rsidR="008676C5" w:rsidRPr="00A84251" w:rsidRDefault="008676C5">
      <w:pPr>
        <w:pStyle w:val="Indent2H"/>
        <w:numPr>
          <w:ilvl w:val="0"/>
          <w:numId w:val="0"/>
        </w:numPr>
        <w:ind w:left="2880" w:hanging="2880"/>
      </w:pPr>
      <w:r w:rsidRPr="00A84251">
        <w:t>Invert level and grade line:</w:t>
      </w:r>
      <w:r w:rsidRPr="00A84251">
        <w:tab/>
        <w:t>No ponding of water.</w:t>
      </w:r>
    </w:p>
    <w:p w14:paraId="01E17021" w14:textId="77777777" w:rsidR="008676C5" w:rsidRPr="00A84251" w:rsidRDefault="008676C5">
      <w:pPr>
        <w:pStyle w:val="Indent2H"/>
        <w:numPr>
          <w:ilvl w:val="0"/>
          <w:numId w:val="0"/>
        </w:numPr>
        <w:ind w:left="2880" w:hanging="2880"/>
      </w:pPr>
      <w:r w:rsidRPr="00A84251">
        <w:t>Open unlined drains:</w:t>
      </w:r>
      <w:r w:rsidRPr="00A84251">
        <w:tab/>
        <w:t>+ or -50 mm.</w:t>
      </w:r>
    </w:p>
    <w:p w14:paraId="4097620D" w14:textId="77777777" w:rsidR="008676C5" w:rsidRPr="00A84251" w:rsidRDefault="008676C5">
      <w:pPr>
        <w:pStyle w:val="Indent2H"/>
        <w:numPr>
          <w:ilvl w:val="0"/>
          <w:numId w:val="0"/>
        </w:numPr>
        <w:ind w:left="2880" w:hanging="2880"/>
      </w:pPr>
      <w:r w:rsidRPr="00A84251">
        <w:t>Culverts or lined drains:</w:t>
      </w:r>
      <w:r w:rsidRPr="00A84251">
        <w:tab/>
        <w:t>+ or -20 mm.</w:t>
      </w:r>
    </w:p>
    <w:p w14:paraId="0A99722E" w14:textId="77777777" w:rsidR="008676C5" w:rsidRPr="00A84251" w:rsidRDefault="008676C5">
      <w:pPr>
        <w:pStyle w:val="Indent2H"/>
        <w:numPr>
          <w:ilvl w:val="0"/>
          <w:numId w:val="0"/>
        </w:numPr>
        <w:ind w:left="2880" w:hanging="2880"/>
      </w:pPr>
      <w:r w:rsidRPr="00A84251">
        <w:t>Plan position:</w:t>
      </w:r>
      <w:r w:rsidRPr="00A84251">
        <w:tab/>
        <w:t>+ or -200 mm.</w:t>
      </w:r>
    </w:p>
    <w:p w14:paraId="3BBE16F1" w14:textId="77777777" w:rsidR="008676C5" w:rsidRPr="00A84251" w:rsidRDefault="008676C5">
      <w:pPr>
        <w:pStyle w:val="Indent2H"/>
        <w:numPr>
          <w:ilvl w:val="0"/>
          <w:numId w:val="0"/>
        </w:numPr>
        <w:ind w:left="2880" w:hanging="2880"/>
      </w:pPr>
      <w:r w:rsidRPr="00A84251">
        <w:t>Culverts parallel to kerbs:</w:t>
      </w:r>
      <w:r w:rsidRPr="00A84251">
        <w:tab/>
        <w:t>+ or -50 mm.</w:t>
      </w:r>
    </w:p>
    <w:p w14:paraId="0682F94A" w14:textId="77777777" w:rsidR="008676C5" w:rsidRPr="00A84251" w:rsidRDefault="008676C5">
      <w:pPr>
        <w:pStyle w:val="Indent2H"/>
        <w:numPr>
          <w:ilvl w:val="0"/>
          <w:numId w:val="0"/>
        </w:numPr>
        <w:ind w:left="2880" w:hanging="2880"/>
      </w:pPr>
      <w:r w:rsidRPr="00A84251">
        <w:t>Concrete structure dimension:</w:t>
      </w:r>
      <w:r w:rsidRPr="00A84251">
        <w:tab/>
        <w:t>+ or -5 mm.</w:t>
      </w:r>
    </w:p>
    <w:p w14:paraId="69A24846" w14:textId="77777777" w:rsidR="008676C5" w:rsidRPr="00A84251" w:rsidRDefault="008676C5">
      <w:pPr>
        <w:pStyle w:val="Indent2H"/>
        <w:numPr>
          <w:ilvl w:val="0"/>
          <w:numId w:val="0"/>
        </w:numPr>
        <w:ind w:left="2880" w:hanging="2880"/>
      </w:pPr>
      <w:r w:rsidRPr="00A84251">
        <w:t>Concrete thickness:</w:t>
      </w:r>
      <w:r w:rsidRPr="00A84251">
        <w:tab/>
        <w:t>Not less than specified.</w:t>
      </w:r>
    </w:p>
    <w:p w14:paraId="11BB8EB5" w14:textId="77777777" w:rsidR="008676C5" w:rsidRDefault="008676C5" w:rsidP="00DF6DD3">
      <w:pPr>
        <w:pStyle w:val="Indent2H"/>
        <w:numPr>
          <w:ilvl w:val="0"/>
          <w:numId w:val="0"/>
        </w:numPr>
        <w:ind w:left="2880" w:hanging="2880"/>
      </w:pPr>
      <w:r w:rsidRPr="00A84251">
        <w:t>Subsoil drain slope:</w:t>
      </w:r>
      <w:r w:rsidRPr="00A84251">
        <w:tab/>
        <w:t xml:space="preserve">25 mm maximum sag in 8 m. </w:t>
      </w:r>
    </w:p>
    <w:p w14:paraId="635E7118" w14:textId="77777777" w:rsidR="008676C5" w:rsidRDefault="008676C5">
      <w:pPr>
        <w:pStyle w:val="FormText"/>
        <w:spacing w:before="40" w:after="40"/>
        <w:sectPr w:rsidR="008676C5">
          <w:headerReference w:type="even" r:id="rId80"/>
          <w:headerReference w:type="default" r:id="rId81"/>
          <w:pgSz w:w="11907" w:h="16834" w:code="9"/>
          <w:pgMar w:top="1440" w:right="1151" w:bottom="1440" w:left="1151" w:header="720" w:footer="720" w:gutter="301"/>
          <w:cols w:space="720"/>
        </w:sectPr>
      </w:pPr>
    </w:p>
    <w:p w14:paraId="3925A087" w14:textId="77777777" w:rsidR="008676C5" w:rsidRDefault="008676C5" w:rsidP="008676C5">
      <w:pPr>
        <w:pStyle w:val="Heading1"/>
        <w:spacing w:before="360" w:after="120"/>
      </w:pPr>
      <w:bookmarkStart w:id="1186" w:name="_Toc390823755"/>
      <w:bookmarkStart w:id="1187" w:name="_Toc391429447"/>
      <w:bookmarkStart w:id="1188" w:name="_Toc391438547"/>
      <w:bookmarkStart w:id="1189" w:name="_Toc396035125"/>
      <w:bookmarkStart w:id="1190" w:name="_Toc398800516"/>
      <w:bookmarkStart w:id="1191" w:name="_Toc476728560"/>
      <w:r>
        <w:lastRenderedPageBreak/>
        <w:t>Protection Works</w:t>
      </w:r>
      <w:bookmarkEnd w:id="1186"/>
      <w:bookmarkEnd w:id="1187"/>
      <w:bookmarkEnd w:id="1188"/>
      <w:bookmarkEnd w:id="1189"/>
      <w:bookmarkEnd w:id="1190"/>
      <w:bookmarkEnd w:id="1191"/>
    </w:p>
    <w:p w14:paraId="738C29B7" w14:textId="77777777" w:rsidR="008676C5" w:rsidRDefault="008676C5" w:rsidP="008676C5">
      <w:pPr>
        <w:pStyle w:val="Heading2"/>
        <w:spacing w:before="360" w:after="180"/>
      </w:pPr>
      <w:bookmarkStart w:id="1192" w:name="_Toc390823756"/>
      <w:bookmarkStart w:id="1193" w:name="_Toc391429448"/>
      <w:bookmarkStart w:id="1194" w:name="_Toc396035126"/>
      <w:bookmarkStart w:id="1195" w:name="_Toc398800517"/>
      <w:r>
        <w:t>Standards</w:t>
      </w:r>
      <w:bookmarkEnd w:id="1192"/>
      <w:bookmarkEnd w:id="1193"/>
      <w:bookmarkEnd w:id="1194"/>
      <w:bookmarkEnd w:id="1195"/>
    </w:p>
    <w:p w14:paraId="6329470B" w14:textId="77777777" w:rsidR="008676C5" w:rsidRDefault="008676C5">
      <w:pPr>
        <w:pStyle w:val="BodyText"/>
      </w:pPr>
      <w:r>
        <w:t>Conform to the following Standards and Publication unless specified otherwise:</w:t>
      </w:r>
    </w:p>
    <w:p w14:paraId="41974AAF" w14:textId="77777777" w:rsidR="008676C5" w:rsidRDefault="008676C5">
      <w:pPr>
        <w:pStyle w:val="ASList"/>
      </w:pPr>
      <w:r>
        <w:t>AS</w:t>
      </w:r>
      <w:r w:rsidRPr="003744A6">
        <w:t> </w:t>
      </w:r>
      <w:r>
        <w:t>1012</w:t>
      </w:r>
      <w:r>
        <w:tab/>
        <w:t xml:space="preserve">Methods of </w:t>
      </w:r>
      <w:r w:rsidRPr="003744A6">
        <w:t>Testing Concrete</w:t>
      </w:r>
      <w:r>
        <w:t>.</w:t>
      </w:r>
    </w:p>
    <w:p w14:paraId="641905AC" w14:textId="77777777" w:rsidR="008676C5" w:rsidRDefault="008676C5">
      <w:pPr>
        <w:pStyle w:val="ASList"/>
      </w:pPr>
      <w:r>
        <w:t>AS</w:t>
      </w:r>
      <w:r w:rsidRPr="003744A6">
        <w:t> </w:t>
      </w:r>
      <w:r>
        <w:t>1141</w:t>
      </w:r>
      <w:r>
        <w:tab/>
        <w:t xml:space="preserve">Methods of </w:t>
      </w:r>
      <w:r w:rsidRPr="003744A6">
        <w:t>Sampling</w:t>
      </w:r>
      <w:r>
        <w:t xml:space="preserve"> and </w:t>
      </w:r>
      <w:r w:rsidRPr="003744A6">
        <w:t>Testing Aggregates</w:t>
      </w:r>
      <w:r>
        <w:t>.</w:t>
      </w:r>
    </w:p>
    <w:p w14:paraId="2EFB791E" w14:textId="77777777" w:rsidR="008676C5" w:rsidRPr="00D41C9C" w:rsidRDefault="008676C5" w:rsidP="00F42485">
      <w:pPr>
        <w:pStyle w:val="ASList"/>
        <w:ind w:hanging="720"/>
      </w:pPr>
      <w:r w:rsidRPr="00D41C9C">
        <w:t>AS 1141.25.1</w:t>
      </w:r>
      <w:r w:rsidRPr="00D41C9C">
        <w:tab/>
      </w:r>
      <w:r>
        <w:rPr>
          <w:color w:val="000000"/>
        </w:rPr>
        <w:t xml:space="preserve">Degradation factor – Source rock (Washington Degradation Test).  </w:t>
      </w:r>
    </w:p>
    <w:p w14:paraId="00624161" w14:textId="77777777" w:rsidR="008676C5" w:rsidRDefault="008676C5" w:rsidP="00F42485">
      <w:pPr>
        <w:suppressAutoHyphens/>
        <w:ind w:left="1440" w:hanging="720"/>
      </w:pPr>
      <w:r w:rsidRPr="00D41C9C">
        <w:t>AS 1141.26</w:t>
      </w:r>
      <w:r w:rsidRPr="00D41C9C">
        <w:tab/>
      </w:r>
      <w:r w:rsidRPr="00D41C9C">
        <w:rPr>
          <w:color w:val="000000"/>
          <w:lang w:val="en-US"/>
        </w:rPr>
        <w:t>Secondary minerals content in basic igneous rocks</w:t>
      </w:r>
    </w:p>
    <w:p w14:paraId="5472D2AB" w14:textId="77777777" w:rsidR="008676C5" w:rsidRDefault="008676C5" w:rsidP="00F42485">
      <w:pPr>
        <w:suppressAutoHyphens/>
        <w:ind w:left="1440" w:hanging="720"/>
      </w:pPr>
      <w:r w:rsidRPr="00D41C9C">
        <w:t>AS 1141.29</w:t>
      </w:r>
      <w:r w:rsidRPr="00D41C9C">
        <w:tab/>
      </w:r>
      <w:r w:rsidRPr="00D41C9C">
        <w:rPr>
          <w:color w:val="000000"/>
          <w:lang w:val="en-US"/>
        </w:rPr>
        <w:t>Accelerated soundness index by reflux.  Basic igneous rocks</w:t>
      </w:r>
      <w:r>
        <w:t xml:space="preserve"> </w:t>
      </w:r>
    </w:p>
    <w:p w14:paraId="5408DF4F" w14:textId="77777777" w:rsidR="008676C5" w:rsidRDefault="008676C5" w:rsidP="00F42485">
      <w:pPr>
        <w:pStyle w:val="ASList"/>
      </w:pPr>
      <w:r>
        <w:t>AS</w:t>
      </w:r>
      <w:r w:rsidRPr="003744A6">
        <w:t> </w:t>
      </w:r>
      <w:r>
        <w:t>1289</w:t>
      </w:r>
      <w:r>
        <w:tab/>
        <w:t xml:space="preserve">Methods of </w:t>
      </w:r>
      <w:r w:rsidRPr="003744A6">
        <w:t>Testing Soils</w:t>
      </w:r>
      <w:r>
        <w:t xml:space="preserve"> for </w:t>
      </w:r>
      <w:r w:rsidRPr="003744A6">
        <w:t>Engineering Purposes</w:t>
      </w:r>
      <w:r>
        <w:t>.</w:t>
      </w:r>
    </w:p>
    <w:p w14:paraId="736BC538" w14:textId="77777777" w:rsidR="008676C5" w:rsidRDefault="008676C5">
      <w:pPr>
        <w:pStyle w:val="ASList"/>
      </w:pPr>
      <w:r>
        <w:t>AS</w:t>
      </w:r>
      <w:r w:rsidRPr="003744A6">
        <w:t> </w:t>
      </w:r>
      <w:r>
        <w:t>1725</w:t>
      </w:r>
      <w:r>
        <w:tab/>
        <w:t xml:space="preserve">Galvanized </w:t>
      </w:r>
      <w:r w:rsidRPr="003744A6">
        <w:t>Rail</w:t>
      </w:r>
      <w:r>
        <w:noBreakHyphen/>
        <w:t xml:space="preserve">less </w:t>
      </w:r>
      <w:r w:rsidRPr="003744A6">
        <w:t>Chain</w:t>
      </w:r>
      <w:r>
        <w:t xml:space="preserve"> </w:t>
      </w:r>
      <w:proofErr w:type="gramStart"/>
      <w:r w:rsidRPr="003744A6">
        <w:t>wire</w:t>
      </w:r>
      <w:proofErr w:type="gramEnd"/>
      <w:r w:rsidRPr="003744A6">
        <w:t xml:space="preserve"> Security Fences</w:t>
      </w:r>
      <w:r>
        <w:t xml:space="preserve"> and </w:t>
      </w:r>
      <w:r w:rsidRPr="003744A6">
        <w:t>Gates</w:t>
      </w:r>
      <w:r>
        <w:t>.</w:t>
      </w:r>
    </w:p>
    <w:p w14:paraId="0879E84A" w14:textId="77777777" w:rsidR="008676C5" w:rsidRPr="005F6F79" w:rsidRDefault="008676C5" w:rsidP="00F42485">
      <w:pPr>
        <w:autoSpaceDE w:val="0"/>
        <w:autoSpaceDN w:val="0"/>
        <w:adjustRightInd w:val="0"/>
        <w:rPr>
          <w:rFonts w:cs="Arial"/>
          <w:color w:val="000000"/>
        </w:rPr>
      </w:pPr>
      <w:r w:rsidRPr="00111496">
        <w:rPr>
          <w:color w:val="000000"/>
        </w:rPr>
        <w:t>AS 2001.2</w:t>
      </w:r>
      <w:r>
        <w:rPr>
          <w:color w:val="000000"/>
        </w:rPr>
        <w:t>.3.2</w:t>
      </w:r>
      <w:r w:rsidRPr="00111496">
        <w:rPr>
          <w:color w:val="000000"/>
        </w:rPr>
        <w:tab/>
      </w:r>
      <w:r w:rsidRPr="005F6F79">
        <w:rPr>
          <w:rFonts w:cs="Arial"/>
          <w:bCs/>
        </w:rPr>
        <w:t>Methods of test for textiles</w:t>
      </w:r>
      <w:r>
        <w:rPr>
          <w:rFonts w:cs="Arial"/>
          <w:bCs/>
        </w:rPr>
        <w:t xml:space="preserve"> - </w:t>
      </w:r>
      <w:r w:rsidRPr="005F6F79">
        <w:rPr>
          <w:rFonts w:cs="Arial"/>
          <w:bCs/>
        </w:rPr>
        <w:t>Method 2.3.2</w:t>
      </w:r>
      <w:r>
        <w:rPr>
          <w:rFonts w:cs="Arial"/>
          <w:bCs/>
        </w:rPr>
        <w:t xml:space="preserve">: Physical tests - </w:t>
      </w:r>
      <w:r w:rsidRPr="005F6F79">
        <w:rPr>
          <w:rFonts w:cs="Arial"/>
          <w:bCs/>
        </w:rPr>
        <w:t>Determination of</w:t>
      </w:r>
      <w:r>
        <w:rPr>
          <w:rFonts w:cs="Arial"/>
          <w:bCs/>
        </w:rPr>
        <w:t xml:space="preserve"> </w:t>
      </w:r>
      <w:r w:rsidRPr="005F6F79">
        <w:rPr>
          <w:rFonts w:cs="Arial"/>
          <w:bCs/>
        </w:rPr>
        <w:t>maximum force using the grab method</w:t>
      </w:r>
      <w:r>
        <w:rPr>
          <w:rFonts w:cs="Arial"/>
          <w:bCs/>
        </w:rPr>
        <w:t xml:space="preserve"> </w:t>
      </w:r>
      <w:r w:rsidRPr="005F6F79">
        <w:rPr>
          <w:rFonts w:cs="Arial"/>
          <w:bCs/>
        </w:rPr>
        <w:t>(ISO 13934-2:1999, MOD)</w:t>
      </w:r>
    </w:p>
    <w:p w14:paraId="47D10492" w14:textId="77777777" w:rsidR="008676C5" w:rsidRDefault="008676C5">
      <w:pPr>
        <w:pStyle w:val="ASList"/>
      </w:pPr>
      <w:r>
        <w:t>AS</w:t>
      </w:r>
      <w:r w:rsidRPr="003744A6">
        <w:t> </w:t>
      </w:r>
      <w:r>
        <w:t>2423</w:t>
      </w:r>
      <w:r>
        <w:tab/>
        <w:t xml:space="preserve">Galvanized </w:t>
      </w:r>
      <w:r w:rsidRPr="003744A6">
        <w:t>Wire Fencing Products</w:t>
      </w:r>
      <w:r>
        <w:t>.</w:t>
      </w:r>
    </w:p>
    <w:p w14:paraId="38A93CE4" w14:textId="77777777" w:rsidR="008676C5" w:rsidRDefault="008676C5">
      <w:pPr>
        <w:pStyle w:val="ASList"/>
      </w:pPr>
      <w:r>
        <w:t>AS</w:t>
      </w:r>
      <w:r w:rsidRPr="003744A6">
        <w:t> </w:t>
      </w:r>
      <w:r>
        <w:t>2758.1</w:t>
      </w:r>
      <w:r>
        <w:tab/>
        <w:t xml:space="preserve">Aggregates and </w:t>
      </w:r>
      <w:r w:rsidRPr="003744A6">
        <w:t>Rock</w:t>
      </w:r>
      <w:r>
        <w:t xml:space="preserve"> for </w:t>
      </w:r>
      <w:r w:rsidRPr="003744A6">
        <w:t>Engineering Purposes</w:t>
      </w:r>
      <w:r>
        <w:t xml:space="preserve"> - Concrete </w:t>
      </w:r>
      <w:r w:rsidRPr="003744A6">
        <w:t>Aggregates</w:t>
      </w:r>
      <w:r>
        <w:t>.</w:t>
      </w:r>
    </w:p>
    <w:p w14:paraId="4F91C73A" w14:textId="77777777" w:rsidR="008676C5" w:rsidRDefault="008676C5">
      <w:pPr>
        <w:pStyle w:val="ASList"/>
      </w:pPr>
      <w:proofErr w:type="gramStart"/>
      <w:r>
        <w:t>AS</w:t>
      </w:r>
      <w:r w:rsidRPr="003744A6">
        <w:t> </w:t>
      </w:r>
      <w:r>
        <w:t>3706</w:t>
      </w:r>
      <w:r>
        <w:tab/>
        <w:t xml:space="preserve">Geotextiles - Methods of </w:t>
      </w:r>
      <w:r w:rsidRPr="003744A6">
        <w:t>Test</w:t>
      </w:r>
      <w:r>
        <w:t>.</w:t>
      </w:r>
      <w:proofErr w:type="gramEnd"/>
    </w:p>
    <w:p w14:paraId="2694D217" w14:textId="77777777" w:rsidR="008676C5" w:rsidRDefault="008676C5">
      <w:pPr>
        <w:pStyle w:val="ASList"/>
      </w:pPr>
      <w:r>
        <w:t>AS</w:t>
      </w:r>
      <w:r w:rsidRPr="003744A6">
        <w:t> </w:t>
      </w:r>
      <w:r>
        <w:t>3972</w:t>
      </w:r>
      <w:r>
        <w:tab/>
        <w:t xml:space="preserve">Portland and </w:t>
      </w:r>
      <w:r w:rsidRPr="003744A6">
        <w:t>Blended Cements</w:t>
      </w:r>
      <w:r>
        <w:t>.</w:t>
      </w:r>
    </w:p>
    <w:p w14:paraId="364C83EA" w14:textId="77777777" w:rsidR="008676C5" w:rsidRDefault="008676C5">
      <w:pPr>
        <w:pStyle w:val="ASList"/>
      </w:pPr>
      <w:r>
        <w:t>AS</w:t>
      </w:r>
      <w:r w:rsidRPr="003744A6">
        <w:t> </w:t>
      </w:r>
      <w:r>
        <w:t>4133</w:t>
      </w:r>
      <w:r>
        <w:tab/>
        <w:t xml:space="preserve">Methods of </w:t>
      </w:r>
      <w:r w:rsidRPr="003744A6">
        <w:t>Testing Rocks</w:t>
      </w:r>
      <w:r>
        <w:t xml:space="preserve"> for </w:t>
      </w:r>
      <w:r w:rsidRPr="003744A6">
        <w:t>Engineering Purposes</w:t>
      </w:r>
      <w:r>
        <w:t>.</w:t>
      </w:r>
    </w:p>
    <w:p w14:paraId="306D6D65" w14:textId="77777777" w:rsidR="008676C5" w:rsidRDefault="008676C5">
      <w:pPr>
        <w:pStyle w:val="ASList"/>
      </w:pPr>
      <w:r>
        <w:t>AS/NZS 4671</w:t>
      </w:r>
      <w:r>
        <w:tab/>
        <w:t xml:space="preserve">Steel </w:t>
      </w:r>
      <w:r w:rsidRPr="003744A6">
        <w:t>Reinforcing Materials</w:t>
      </w:r>
    </w:p>
    <w:p w14:paraId="710A76CF" w14:textId="77777777" w:rsidR="008676C5" w:rsidRDefault="008676C5">
      <w:pPr>
        <w:pStyle w:val="ASList"/>
      </w:pPr>
      <w:r>
        <w:t>AS</w:t>
      </w:r>
      <w:r w:rsidRPr="003744A6">
        <w:t> </w:t>
      </w:r>
      <w:r>
        <w:t>/NZS 4680</w:t>
      </w:r>
      <w:r>
        <w:tab/>
        <w:t xml:space="preserve">Hot </w:t>
      </w:r>
      <w:r w:rsidRPr="003744A6">
        <w:t>Dip Galvanized (Zinc</w:t>
      </w:r>
      <w:r>
        <w:t xml:space="preserve">) on </w:t>
      </w:r>
      <w:r w:rsidRPr="003744A6">
        <w:t>Coatings Fabricated Ferrous Articles</w:t>
      </w:r>
      <w:r>
        <w:t>.</w:t>
      </w:r>
    </w:p>
    <w:p w14:paraId="397CC91A" w14:textId="77777777" w:rsidR="008676C5" w:rsidRDefault="008676C5">
      <w:pPr>
        <w:pStyle w:val="ASList"/>
      </w:pPr>
    </w:p>
    <w:p w14:paraId="033BC57D" w14:textId="77777777" w:rsidR="008676C5" w:rsidRDefault="008676C5">
      <w:pPr>
        <w:pStyle w:val="ASList"/>
      </w:pPr>
      <w:proofErr w:type="gramStart"/>
      <w:r>
        <w:t>NTMTM</w:t>
      </w:r>
      <w:r>
        <w:tab/>
        <w:t>NT Materials Testing Manual.</w:t>
      </w:r>
      <w:proofErr w:type="gramEnd"/>
    </w:p>
    <w:p w14:paraId="2713F420" w14:textId="77777777" w:rsidR="008676C5" w:rsidRDefault="008676C5">
      <w:pPr>
        <w:pStyle w:val="ASList"/>
      </w:pPr>
      <w:r>
        <w:t>NTTM</w:t>
      </w:r>
      <w:r>
        <w:tab/>
        <w:t>NT Test Methods</w:t>
      </w:r>
    </w:p>
    <w:p w14:paraId="43892D71" w14:textId="77777777" w:rsidR="008676C5" w:rsidRDefault="008676C5" w:rsidP="008676C5">
      <w:pPr>
        <w:pStyle w:val="Heading2"/>
        <w:spacing w:before="360" w:after="180"/>
      </w:pPr>
      <w:bookmarkStart w:id="1196" w:name="_Toc390823757"/>
      <w:bookmarkStart w:id="1197" w:name="_Toc391429449"/>
      <w:bookmarkStart w:id="1198" w:name="_Toc396035127"/>
      <w:bookmarkStart w:id="1199" w:name="_Toc398800518"/>
      <w:r>
        <w:t>Foundations</w:t>
      </w:r>
      <w:bookmarkEnd w:id="1196"/>
      <w:bookmarkEnd w:id="1197"/>
      <w:bookmarkEnd w:id="1198"/>
      <w:bookmarkEnd w:id="1199"/>
    </w:p>
    <w:p w14:paraId="00A13347" w14:textId="77777777" w:rsidR="008676C5" w:rsidRDefault="008676C5">
      <w:pPr>
        <w:pStyle w:val="BodyText"/>
      </w:pPr>
      <w:r>
        <w:t>Excavate, fill and trim the site to the required shape prior to commencing the protection works.</w:t>
      </w:r>
    </w:p>
    <w:p w14:paraId="4338DB7F" w14:textId="77777777" w:rsidR="008676C5" w:rsidRPr="00D41C9C" w:rsidRDefault="008676C5">
      <w:pPr>
        <w:pStyle w:val="BodyText"/>
      </w:pPr>
      <w:r>
        <w:t xml:space="preserve">Compact the top </w:t>
      </w:r>
      <w:r w:rsidRPr="003744A6">
        <w:t>150 mm</w:t>
      </w:r>
      <w:r>
        <w:t xml:space="preserve"> of earthworks, on which protection works are to be laid to 90% </w:t>
      </w:r>
      <w:r w:rsidRPr="00D41C9C">
        <w:t>maximum dry density ratio (modified).</w:t>
      </w:r>
    </w:p>
    <w:p w14:paraId="77497385" w14:textId="77777777" w:rsidR="008676C5" w:rsidRPr="00D41C9C" w:rsidRDefault="008676C5" w:rsidP="008676C5">
      <w:pPr>
        <w:pStyle w:val="Heading2"/>
        <w:spacing w:before="360" w:after="180"/>
      </w:pPr>
      <w:bookmarkStart w:id="1200" w:name="_Toc390823758"/>
      <w:bookmarkStart w:id="1201" w:name="_Toc391429450"/>
      <w:bookmarkStart w:id="1202" w:name="_Toc396035128"/>
      <w:bookmarkStart w:id="1203" w:name="_Toc398800519"/>
      <w:r w:rsidRPr="00D41C9C">
        <w:t>Geotextile Fabric</w:t>
      </w:r>
      <w:bookmarkEnd w:id="1200"/>
      <w:bookmarkEnd w:id="1201"/>
      <w:bookmarkEnd w:id="1202"/>
      <w:bookmarkEnd w:id="1203"/>
      <w:r w:rsidRPr="00D41C9C">
        <w:t>S</w:t>
      </w:r>
    </w:p>
    <w:p w14:paraId="57E1BF8F" w14:textId="77777777" w:rsidR="008676C5" w:rsidRPr="00D41C9C" w:rsidRDefault="008676C5" w:rsidP="008676C5">
      <w:pPr>
        <w:pStyle w:val="Heading3"/>
        <w:spacing w:before="120" w:after="120"/>
      </w:pPr>
      <w:r w:rsidRPr="00D41C9C">
        <w:t>General</w:t>
      </w:r>
    </w:p>
    <w:p w14:paraId="0A7EAFBD" w14:textId="77777777" w:rsidR="008676C5" w:rsidRPr="00111496" w:rsidRDefault="008676C5">
      <w:pPr>
        <w:pStyle w:val="BodyText"/>
        <w:rPr>
          <w:color w:val="000000"/>
        </w:rPr>
      </w:pPr>
      <w:r w:rsidRPr="00D41C9C">
        <w:t>Supply and lay non</w:t>
      </w:r>
      <w:r w:rsidRPr="00D41C9C">
        <w:noBreakHyphen/>
        <w:t xml:space="preserve">woven polypropylene or polyester geotextile fabric, </w:t>
      </w:r>
      <w:r w:rsidRPr="00111496">
        <w:rPr>
          <w:color w:val="000000"/>
        </w:rPr>
        <w:t xml:space="preserve">consisting of long chain synthetic polymers composed of at least 95% by mass of </w:t>
      </w:r>
      <w:proofErr w:type="spellStart"/>
      <w:r w:rsidRPr="00111496">
        <w:rPr>
          <w:color w:val="000000"/>
        </w:rPr>
        <w:t>polyolefins</w:t>
      </w:r>
      <w:proofErr w:type="spellEnd"/>
      <w:r w:rsidRPr="00111496">
        <w:rPr>
          <w:color w:val="000000"/>
        </w:rPr>
        <w:t xml:space="preserve"> or polyesters.  The geotextile filaments must be rot-proof, chemically stable and must have low water </w:t>
      </w:r>
      <w:r w:rsidR="009F0B0A" w:rsidRPr="00111496">
        <w:rPr>
          <w:color w:val="000000"/>
        </w:rPr>
        <w:t>absorbency</w:t>
      </w:r>
      <w:r w:rsidRPr="00111496">
        <w:rPr>
          <w:color w:val="000000"/>
        </w:rPr>
        <w:t>.  Filaments must resist delamination and maintain their dimensional stability in the geotextile.</w:t>
      </w:r>
    </w:p>
    <w:p w14:paraId="39289085" w14:textId="77777777" w:rsidR="008676C5" w:rsidRPr="00111496" w:rsidRDefault="008676C5">
      <w:pPr>
        <w:pStyle w:val="BodyText"/>
        <w:rPr>
          <w:color w:val="000000"/>
        </w:rPr>
      </w:pPr>
      <w:r w:rsidRPr="00111496">
        <w:rPr>
          <w:color w:val="000000"/>
        </w:rPr>
        <w:t>Non-woven geotextiles must have filaments bonded by needle punching, heat or chemical bonding processes.</w:t>
      </w:r>
    </w:p>
    <w:p w14:paraId="643D1442" w14:textId="77777777" w:rsidR="008676C5" w:rsidRPr="00111496" w:rsidRDefault="008676C5">
      <w:pPr>
        <w:pStyle w:val="BodyText"/>
        <w:rPr>
          <w:color w:val="000000"/>
        </w:rPr>
      </w:pPr>
      <w:r w:rsidRPr="00111496">
        <w:rPr>
          <w:color w:val="000000"/>
        </w:rPr>
        <w:t>Woven geotextiles must have filaments interlaced in two sets, mutually at right angles.  One set must be parallel to the longitudinal direction of the geotextile.</w:t>
      </w:r>
    </w:p>
    <w:p w14:paraId="163F0EEE" w14:textId="77777777" w:rsidR="008676C5" w:rsidRPr="00111496" w:rsidRDefault="008676C5">
      <w:pPr>
        <w:pStyle w:val="BodyText"/>
        <w:rPr>
          <w:color w:val="000000"/>
        </w:rPr>
      </w:pPr>
      <w:r w:rsidRPr="00111496">
        <w:rPr>
          <w:color w:val="000000"/>
        </w:rPr>
        <w:t xml:space="preserve">Geotextiles must be free of any flaws which may have an </w:t>
      </w:r>
      <w:proofErr w:type="spellStart"/>
      <w:r w:rsidRPr="00111496">
        <w:rPr>
          <w:color w:val="000000"/>
        </w:rPr>
        <w:t>adverse affect</w:t>
      </w:r>
      <w:proofErr w:type="spellEnd"/>
      <w:r w:rsidRPr="00111496">
        <w:rPr>
          <w:color w:val="000000"/>
        </w:rPr>
        <w:t xml:space="preserve"> on the physical and mechanical properties of the geotextile.</w:t>
      </w:r>
    </w:p>
    <w:p w14:paraId="0C2C89F8" w14:textId="77777777" w:rsidR="008676C5" w:rsidRPr="00111496" w:rsidRDefault="008676C5">
      <w:pPr>
        <w:pStyle w:val="BodyText"/>
        <w:rPr>
          <w:color w:val="000000"/>
        </w:rPr>
      </w:pPr>
      <w:r w:rsidRPr="00111496">
        <w:rPr>
          <w:color w:val="000000"/>
        </w:rPr>
        <w:t>Geotextiles must be stabilised against ultra-violet radiation such that, when tested in accordance with AS</w:t>
      </w:r>
      <w:r>
        <w:rPr>
          <w:color w:val="000000"/>
        </w:rPr>
        <w:t xml:space="preserve"> </w:t>
      </w:r>
      <w:r w:rsidRPr="00111496">
        <w:rPr>
          <w:color w:val="000000"/>
        </w:rPr>
        <w:t>3706.11, must have a retained strength of at least 50% after 500hours of exposure.</w:t>
      </w:r>
    </w:p>
    <w:p w14:paraId="23B5A9D7" w14:textId="77777777" w:rsidR="008676C5" w:rsidRPr="00C27A7D" w:rsidRDefault="008676C5" w:rsidP="008676C5">
      <w:pPr>
        <w:pStyle w:val="Heading3"/>
        <w:spacing w:before="120" w:after="120"/>
      </w:pPr>
      <w:r w:rsidRPr="00C27A7D">
        <w:t>Storage, Packaging and Handling</w:t>
      </w:r>
    </w:p>
    <w:p w14:paraId="0B41602B" w14:textId="77777777" w:rsidR="008676C5" w:rsidRPr="00111496" w:rsidRDefault="008676C5">
      <w:pPr>
        <w:pStyle w:val="BodyText"/>
        <w:rPr>
          <w:color w:val="000000"/>
        </w:rPr>
      </w:pPr>
      <w:r w:rsidRPr="00111496">
        <w:rPr>
          <w:color w:val="000000"/>
        </w:rPr>
        <w:t>Geotextiles must be stored under protective cover or wrapped with a waterproof, opaque UV protective sheeting to avoid damage prior to installation.</w:t>
      </w:r>
    </w:p>
    <w:p w14:paraId="66131AE6" w14:textId="77777777" w:rsidR="008676C5" w:rsidRPr="00D41C9C" w:rsidRDefault="008676C5" w:rsidP="00F42485">
      <w:pPr>
        <w:suppressAutoHyphens/>
        <w:spacing w:before="60" w:after="60"/>
        <w:jc w:val="both"/>
        <w:rPr>
          <w:color w:val="000000"/>
        </w:rPr>
      </w:pPr>
      <w:r w:rsidRPr="00D41C9C">
        <w:rPr>
          <w:color w:val="000000"/>
        </w:rPr>
        <w:t xml:space="preserve">Geotextiles must not be stored directly on the </w:t>
      </w:r>
      <w:proofErr w:type="gramStart"/>
      <w:r w:rsidRPr="00D41C9C">
        <w:rPr>
          <w:color w:val="000000"/>
        </w:rPr>
        <w:t>ground  or</w:t>
      </w:r>
      <w:proofErr w:type="gramEnd"/>
      <w:r w:rsidRPr="00D41C9C">
        <w:rPr>
          <w:color w:val="000000"/>
        </w:rPr>
        <w:t xml:space="preserve"> in any manner in which they may be affected adversely by heat, water or soil.  The method of storage must be in accordance with recommendations by the manufacturer.</w:t>
      </w:r>
    </w:p>
    <w:p w14:paraId="05FBDC20" w14:textId="77777777" w:rsidR="008676C5" w:rsidRPr="00D41C9C" w:rsidRDefault="008676C5" w:rsidP="00F42485">
      <w:pPr>
        <w:suppressAutoHyphens/>
        <w:spacing w:before="60" w:after="60"/>
        <w:jc w:val="both"/>
        <w:rPr>
          <w:color w:val="000000"/>
        </w:rPr>
      </w:pPr>
      <w:r w:rsidRPr="00D41C9C">
        <w:rPr>
          <w:color w:val="000000"/>
        </w:rPr>
        <w:t>The protected geotextile rolls must be clearly labelled showing manufacturer, type of geotextile, and batch identification number.</w:t>
      </w:r>
    </w:p>
    <w:p w14:paraId="2A3860B0" w14:textId="77777777" w:rsidR="008676C5" w:rsidRPr="00111496" w:rsidRDefault="008676C5" w:rsidP="00F42485">
      <w:pPr>
        <w:suppressAutoHyphens/>
        <w:spacing w:before="60" w:after="60"/>
        <w:jc w:val="both"/>
        <w:rPr>
          <w:color w:val="000000"/>
        </w:rPr>
      </w:pPr>
      <w:r w:rsidRPr="00D41C9C">
        <w:rPr>
          <w:color w:val="000000"/>
        </w:rPr>
        <w:lastRenderedPageBreak/>
        <w:t>Handle rolls with forklifts or similar, using dedicated slings, free of sharp hooks or tongs.  Rolls that are dropped, dragged or pushed around on the ground will be rejected.</w:t>
      </w:r>
    </w:p>
    <w:p w14:paraId="4FE20818" w14:textId="77777777" w:rsidR="008676C5" w:rsidRPr="00C27A7D" w:rsidRDefault="008676C5" w:rsidP="008676C5">
      <w:pPr>
        <w:pStyle w:val="Heading3"/>
        <w:spacing w:before="120" w:after="120"/>
      </w:pPr>
      <w:r w:rsidRPr="00C27A7D">
        <w:t>Delivery and Product Certification</w:t>
      </w:r>
    </w:p>
    <w:p w14:paraId="2D5D577D" w14:textId="77777777" w:rsidR="008676C5" w:rsidRPr="00D41C9C" w:rsidRDefault="008676C5" w:rsidP="00F42485">
      <w:pPr>
        <w:suppressAutoHyphens/>
        <w:spacing w:before="60" w:after="60"/>
        <w:jc w:val="both"/>
        <w:rPr>
          <w:color w:val="000000"/>
        </w:rPr>
      </w:pPr>
      <w:r w:rsidRPr="00D41C9C">
        <w:rPr>
          <w:color w:val="000000"/>
        </w:rPr>
        <w:t>Geotextile must be delivered to site at least 5 days prior to commencement of installation.</w:t>
      </w:r>
    </w:p>
    <w:p w14:paraId="70F216EC" w14:textId="77777777" w:rsidR="008676C5" w:rsidRPr="00D41C9C" w:rsidRDefault="008676C5" w:rsidP="00F42485">
      <w:pPr>
        <w:suppressAutoHyphens/>
        <w:spacing w:before="60" w:after="60"/>
        <w:jc w:val="both"/>
        <w:rPr>
          <w:color w:val="000000"/>
        </w:rPr>
      </w:pPr>
      <w:r w:rsidRPr="00D41C9C">
        <w:rPr>
          <w:color w:val="000000"/>
        </w:rPr>
        <w:t>Provide a Certificate of Compliance that the geotextile complies with all the requirements as specified, together with test results reported on NATA endorsed test documents.  The certificate must not be more than 12 months old.</w:t>
      </w:r>
    </w:p>
    <w:p w14:paraId="126644A3" w14:textId="77777777" w:rsidR="008676C5" w:rsidRPr="00111496" w:rsidRDefault="008676C5" w:rsidP="00F42485">
      <w:pPr>
        <w:suppressAutoHyphens/>
        <w:spacing w:before="60" w:after="60"/>
        <w:jc w:val="both"/>
        <w:rPr>
          <w:color w:val="000000"/>
        </w:rPr>
      </w:pPr>
      <w:r w:rsidRPr="00D41C9C">
        <w:rPr>
          <w:color w:val="000000"/>
        </w:rPr>
        <w:t>The Certificate of C</w:t>
      </w:r>
      <w:r w:rsidRPr="00111496">
        <w:rPr>
          <w:color w:val="000000"/>
        </w:rPr>
        <w:t>ompliance to include: quality control documentation for the relevant batch/lots, physical properties sheet, and manufacturer’s letter of certification stating compliance.</w:t>
      </w:r>
    </w:p>
    <w:p w14:paraId="7863E014" w14:textId="77777777" w:rsidR="008676C5" w:rsidRPr="00C27A7D" w:rsidRDefault="008676C5" w:rsidP="008676C5">
      <w:pPr>
        <w:pStyle w:val="Heading3"/>
        <w:spacing w:before="120" w:after="120"/>
      </w:pPr>
      <w:r w:rsidRPr="00C27A7D">
        <w:t>Construction</w:t>
      </w:r>
    </w:p>
    <w:p w14:paraId="2A984851" w14:textId="77777777" w:rsidR="008676C5" w:rsidRPr="00111496" w:rsidRDefault="008676C5" w:rsidP="00F42485">
      <w:pPr>
        <w:suppressAutoHyphens/>
        <w:spacing w:before="60" w:after="60"/>
        <w:jc w:val="both"/>
        <w:rPr>
          <w:color w:val="000000"/>
        </w:rPr>
      </w:pPr>
      <w:r w:rsidRPr="00D41C9C">
        <w:rPr>
          <w:color w:val="000000"/>
        </w:rPr>
        <w:t>Prepare smooth</w:t>
      </w:r>
      <w:r w:rsidRPr="00111496">
        <w:rPr>
          <w:color w:val="000000"/>
        </w:rPr>
        <w:t xml:space="preserve"> surfaces for placement of the geotextile, free of sharp objects, large rocks and protruding vegetation.</w:t>
      </w:r>
    </w:p>
    <w:p w14:paraId="2F1B1861" w14:textId="77777777" w:rsidR="008676C5" w:rsidRPr="00D41C9C" w:rsidRDefault="008676C5" w:rsidP="00F42485">
      <w:pPr>
        <w:suppressAutoHyphens/>
        <w:spacing w:before="60" w:after="60"/>
        <w:jc w:val="both"/>
        <w:rPr>
          <w:color w:val="000000"/>
        </w:rPr>
      </w:pPr>
      <w:r w:rsidRPr="00D41C9C">
        <w:rPr>
          <w:color w:val="000000"/>
        </w:rPr>
        <w:t>Place geotextiles just ahead of the advancing face of construction work, with a maximum of 48 hours of placement prior to covering.</w:t>
      </w:r>
    </w:p>
    <w:p w14:paraId="3D83099F" w14:textId="77777777" w:rsidR="008676C5" w:rsidRPr="00111496" w:rsidRDefault="008676C5" w:rsidP="00F42485">
      <w:pPr>
        <w:suppressAutoHyphens/>
        <w:spacing w:before="60" w:after="60"/>
        <w:jc w:val="both"/>
        <w:rPr>
          <w:color w:val="000000"/>
        </w:rPr>
      </w:pPr>
      <w:r w:rsidRPr="00D41C9C">
        <w:rPr>
          <w:color w:val="000000"/>
        </w:rPr>
        <w:t>Repair p</w:t>
      </w:r>
      <w:r w:rsidRPr="00111496">
        <w:rPr>
          <w:color w:val="000000"/>
        </w:rPr>
        <w:t>unctures and tears.</w:t>
      </w:r>
    </w:p>
    <w:p w14:paraId="6714DE11" w14:textId="77777777" w:rsidR="008676C5" w:rsidRPr="00111496" w:rsidRDefault="008676C5" w:rsidP="00F42485">
      <w:pPr>
        <w:suppressAutoHyphens/>
        <w:spacing w:before="60" w:after="60"/>
        <w:jc w:val="both"/>
        <w:rPr>
          <w:color w:val="000000"/>
        </w:rPr>
      </w:pPr>
      <w:r w:rsidRPr="00D41C9C">
        <w:rPr>
          <w:color w:val="000000"/>
        </w:rPr>
        <w:t xml:space="preserve">Where used in trenches or other drainage configurations, </w:t>
      </w:r>
      <w:r w:rsidRPr="00111496">
        <w:rPr>
          <w:color w:val="000000"/>
        </w:rPr>
        <w:t xml:space="preserve">place the geotextile to the shape of the prepared surface, folding and overlapping where required.  </w:t>
      </w:r>
      <w:proofErr w:type="gramStart"/>
      <w:r w:rsidRPr="00111496">
        <w:rPr>
          <w:color w:val="000000"/>
        </w:rPr>
        <w:t>Fully envelope drainage materials in trenches.</w:t>
      </w:r>
      <w:proofErr w:type="gramEnd"/>
    </w:p>
    <w:p w14:paraId="2698330E" w14:textId="77777777" w:rsidR="008676C5" w:rsidRPr="00111496" w:rsidRDefault="008676C5" w:rsidP="00F42485">
      <w:pPr>
        <w:suppressAutoHyphens/>
        <w:spacing w:before="60" w:after="60"/>
        <w:jc w:val="both"/>
        <w:rPr>
          <w:color w:val="000000"/>
        </w:rPr>
      </w:pPr>
      <w:r w:rsidRPr="00D41C9C">
        <w:rPr>
          <w:color w:val="000000"/>
        </w:rPr>
        <w:t xml:space="preserve">Unless specified elsewhere in the contract, the overlap must be </w:t>
      </w:r>
      <w:r w:rsidRPr="00111496">
        <w:rPr>
          <w:color w:val="000000"/>
        </w:rPr>
        <w:t>minimum 300mm.  Overlap to be minimum 500mm where large ground deformations are expected.  Sewing may be permitted provided the seam strength exceeds the parent material grab strength.</w:t>
      </w:r>
    </w:p>
    <w:p w14:paraId="37EB63BF" w14:textId="77777777" w:rsidR="008676C5" w:rsidRPr="00D41C9C" w:rsidRDefault="008676C5" w:rsidP="00F42485">
      <w:pPr>
        <w:suppressAutoHyphens/>
        <w:spacing w:before="60" w:after="60"/>
        <w:jc w:val="both"/>
        <w:rPr>
          <w:color w:val="000000"/>
        </w:rPr>
      </w:pPr>
      <w:r w:rsidRPr="00D41C9C">
        <w:rPr>
          <w:color w:val="000000"/>
        </w:rPr>
        <w:t>Direct travel of machinery over geotextile not permitted.</w:t>
      </w:r>
    </w:p>
    <w:p w14:paraId="5C5E710C" w14:textId="77777777" w:rsidR="008676C5" w:rsidRPr="00111496" w:rsidRDefault="008676C5" w:rsidP="00F42485">
      <w:pPr>
        <w:suppressAutoHyphens/>
        <w:spacing w:before="60" w:after="60"/>
        <w:jc w:val="both"/>
        <w:rPr>
          <w:color w:val="000000"/>
        </w:rPr>
      </w:pPr>
      <w:r w:rsidRPr="00D41C9C">
        <w:rPr>
          <w:color w:val="000000"/>
        </w:rPr>
        <w:t>Where required, c</w:t>
      </w:r>
      <w:r w:rsidRPr="00111496">
        <w:rPr>
          <w:color w:val="000000"/>
        </w:rPr>
        <w:t>onform to the following initial layer of material thicknesses: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23"/>
      </w:tblGrid>
      <w:tr w:rsidR="008676C5" w:rsidRPr="00111496" w14:paraId="2F220936" w14:textId="77777777" w:rsidTr="00F42485">
        <w:tc>
          <w:tcPr>
            <w:tcW w:w="9518" w:type="dxa"/>
            <w:gridSpan w:val="2"/>
            <w:vAlign w:val="center"/>
          </w:tcPr>
          <w:p w14:paraId="2E23D152" w14:textId="77777777" w:rsidR="008676C5" w:rsidRPr="006A6251" w:rsidRDefault="008676C5" w:rsidP="00F42485">
            <w:pPr>
              <w:suppressAutoHyphens/>
              <w:spacing w:before="60" w:after="60"/>
              <w:rPr>
                <w:b/>
                <w:color w:val="000000"/>
              </w:rPr>
            </w:pPr>
            <w:r w:rsidRPr="00D41C9C">
              <w:rPr>
                <w:b/>
                <w:color w:val="000000"/>
              </w:rPr>
              <w:t xml:space="preserve">Table - </w:t>
            </w:r>
            <w:r w:rsidRPr="00AB1C99">
              <w:rPr>
                <w:b/>
                <w:color w:val="000000"/>
              </w:rPr>
              <w:t>Minimum Initial Layer Thickness (mm)</w:t>
            </w:r>
          </w:p>
        </w:tc>
      </w:tr>
      <w:tr w:rsidR="008676C5" w:rsidRPr="00111496" w14:paraId="590552AB" w14:textId="77777777" w:rsidTr="00F42485">
        <w:tc>
          <w:tcPr>
            <w:tcW w:w="5495" w:type="dxa"/>
            <w:vAlign w:val="center"/>
          </w:tcPr>
          <w:p w14:paraId="47C82EF7" w14:textId="77777777" w:rsidR="008676C5" w:rsidRPr="006A6251" w:rsidRDefault="008676C5" w:rsidP="00F42485">
            <w:pPr>
              <w:suppressAutoHyphens/>
              <w:spacing w:before="60" w:after="60"/>
              <w:jc w:val="center"/>
              <w:rPr>
                <w:b/>
                <w:color w:val="000000"/>
              </w:rPr>
            </w:pPr>
            <w:r w:rsidRPr="00D41C9C">
              <w:rPr>
                <w:b/>
                <w:color w:val="000000"/>
              </w:rPr>
              <w:t>Nominal Maximum Particle Size D</w:t>
            </w:r>
            <w:r w:rsidRPr="006A6251">
              <w:rPr>
                <w:b/>
                <w:color w:val="000000"/>
                <w:vertAlign w:val="subscript"/>
              </w:rPr>
              <w:t>85</w:t>
            </w:r>
            <w:r w:rsidRPr="006A6251">
              <w:rPr>
                <w:b/>
                <w:color w:val="000000"/>
              </w:rPr>
              <w:t xml:space="preserve"> of Initial Fill Layer (mm)</w:t>
            </w:r>
          </w:p>
        </w:tc>
        <w:tc>
          <w:tcPr>
            <w:tcW w:w="4023" w:type="dxa"/>
            <w:vAlign w:val="center"/>
          </w:tcPr>
          <w:p w14:paraId="65BE851B" w14:textId="77777777" w:rsidR="008676C5" w:rsidRPr="00D41C9C" w:rsidRDefault="008676C5" w:rsidP="00F42485">
            <w:pPr>
              <w:suppressAutoHyphens/>
              <w:spacing w:before="60" w:after="60"/>
              <w:jc w:val="center"/>
              <w:rPr>
                <w:b/>
                <w:color w:val="000000"/>
              </w:rPr>
            </w:pPr>
            <w:r w:rsidRPr="00D41C9C">
              <w:rPr>
                <w:b/>
                <w:color w:val="000000"/>
              </w:rPr>
              <w:t>Minimum Initial Layer Thickness (mm)</w:t>
            </w:r>
          </w:p>
        </w:tc>
      </w:tr>
      <w:tr w:rsidR="008676C5" w:rsidRPr="00111496" w14:paraId="4A4828AD" w14:textId="77777777" w:rsidTr="00F42485">
        <w:tc>
          <w:tcPr>
            <w:tcW w:w="5495" w:type="dxa"/>
            <w:vAlign w:val="center"/>
          </w:tcPr>
          <w:p w14:paraId="3C415F9C" w14:textId="77777777" w:rsidR="008676C5" w:rsidRPr="00111496" w:rsidRDefault="008676C5" w:rsidP="00F42485">
            <w:pPr>
              <w:suppressAutoHyphens/>
              <w:spacing w:before="60" w:after="60"/>
              <w:jc w:val="center"/>
              <w:rPr>
                <w:color w:val="000000"/>
              </w:rPr>
            </w:pPr>
            <w:r w:rsidRPr="00D41C9C">
              <w:rPr>
                <w:color w:val="000000"/>
              </w:rPr>
              <w:t xml:space="preserve">&lt; </w:t>
            </w:r>
            <w:r w:rsidRPr="00111496">
              <w:rPr>
                <w:color w:val="000000"/>
              </w:rPr>
              <w:t>150</w:t>
            </w:r>
          </w:p>
        </w:tc>
        <w:tc>
          <w:tcPr>
            <w:tcW w:w="4023" w:type="dxa"/>
            <w:vAlign w:val="center"/>
          </w:tcPr>
          <w:p w14:paraId="32FDB652" w14:textId="77777777" w:rsidR="008676C5" w:rsidRPr="00D41C9C" w:rsidRDefault="008676C5" w:rsidP="00F42485">
            <w:pPr>
              <w:suppressAutoHyphens/>
              <w:spacing w:before="60" w:after="60"/>
              <w:jc w:val="center"/>
              <w:rPr>
                <w:color w:val="000000"/>
              </w:rPr>
            </w:pPr>
            <w:r w:rsidRPr="00D41C9C">
              <w:rPr>
                <w:color w:val="000000"/>
              </w:rPr>
              <w:t>300</w:t>
            </w:r>
          </w:p>
        </w:tc>
      </w:tr>
      <w:tr w:rsidR="008676C5" w:rsidRPr="00111496" w14:paraId="164AF83A" w14:textId="77777777" w:rsidTr="00F42485">
        <w:tc>
          <w:tcPr>
            <w:tcW w:w="5495" w:type="dxa"/>
            <w:vAlign w:val="center"/>
          </w:tcPr>
          <w:p w14:paraId="4D4D5A3A" w14:textId="77777777" w:rsidR="008676C5" w:rsidRPr="00D41C9C" w:rsidRDefault="008676C5" w:rsidP="00F42485">
            <w:pPr>
              <w:suppressAutoHyphens/>
              <w:spacing w:before="60" w:after="60"/>
              <w:jc w:val="center"/>
              <w:rPr>
                <w:color w:val="000000"/>
              </w:rPr>
            </w:pPr>
            <w:r w:rsidRPr="00D41C9C">
              <w:rPr>
                <w:color w:val="000000"/>
              </w:rPr>
              <w:t>150 - 300</w:t>
            </w:r>
          </w:p>
        </w:tc>
        <w:tc>
          <w:tcPr>
            <w:tcW w:w="4023" w:type="dxa"/>
            <w:vAlign w:val="center"/>
          </w:tcPr>
          <w:p w14:paraId="2B8B33B2" w14:textId="77777777" w:rsidR="008676C5" w:rsidRPr="00D41C9C" w:rsidRDefault="008676C5" w:rsidP="00F42485">
            <w:pPr>
              <w:suppressAutoHyphens/>
              <w:spacing w:before="60" w:after="60"/>
              <w:jc w:val="center"/>
              <w:rPr>
                <w:color w:val="000000"/>
              </w:rPr>
            </w:pPr>
            <w:r w:rsidRPr="00D41C9C">
              <w:rPr>
                <w:color w:val="000000"/>
              </w:rPr>
              <w:t>400</w:t>
            </w:r>
          </w:p>
        </w:tc>
      </w:tr>
      <w:tr w:rsidR="008676C5" w:rsidRPr="00111496" w14:paraId="6CDB4D88" w14:textId="77777777" w:rsidTr="00F42485">
        <w:tc>
          <w:tcPr>
            <w:tcW w:w="5495" w:type="dxa"/>
            <w:vAlign w:val="center"/>
          </w:tcPr>
          <w:p w14:paraId="55218443" w14:textId="77777777" w:rsidR="008676C5" w:rsidRPr="00111496" w:rsidRDefault="008676C5" w:rsidP="00F42485">
            <w:pPr>
              <w:suppressAutoHyphens/>
              <w:spacing w:before="60" w:after="60"/>
              <w:jc w:val="center"/>
              <w:rPr>
                <w:color w:val="000000"/>
              </w:rPr>
            </w:pPr>
            <w:r w:rsidRPr="00D41C9C">
              <w:rPr>
                <w:color w:val="000000"/>
              </w:rPr>
              <w:t>300</w:t>
            </w:r>
            <w:r w:rsidRPr="00111496">
              <w:rPr>
                <w:color w:val="000000"/>
              </w:rPr>
              <w:t xml:space="preserve"> - 500</w:t>
            </w:r>
          </w:p>
        </w:tc>
        <w:tc>
          <w:tcPr>
            <w:tcW w:w="4023" w:type="dxa"/>
            <w:vAlign w:val="center"/>
          </w:tcPr>
          <w:p w14:paraId="01DBEB37" w14:textId="77777777" w:rsidR="008676C5" w:rsidRPr="00111496" w:rsidRDefault="008676C5" w:rsidP="00F42485">
            <w:pPr>
              <w:suppressAutoHyphens/>
              <w:spacing w:before="60" w:after="60"/>
              <w:jc w:val="center"/>
              <w:rPr>
                <w:color w:val="000000"/>
              </w:rPr>
            </w:pPr>
            <w:r w:rsidRPr="00D41C9C">
              <w:rPr>
                <w:color w:val="000000"/>
              </w:rPr>
              <w:t>500</w:t>
            </w:r>
          </w:p>
        </w:tc>
      </w:tr>
    </w:tbl>
    <w:p w14:paraId="343A4F39" w14:textId="77777777" w:rsidR="008676C5" w:rsidRPr="00D41C9C" w:rsidRDefault="008676C5" w:rsidP="00F42485">
      <w:pPr>
        <w:suppressAutoHyphens/>
        <w:spacing w:before="60" w:after="60"/>
        <w:jc w:val="both"/>
        <w:rPr>
          <w:color w:val="000000"/>
        </w:rPr>
      </w:pPr>
      <w:r w:rsidRPr="00D41C9C">
        <w:rPr>
          <w:color w:val="000000"/>
        </w:rPr>
        <w:t xml:space="preserve">Rock armour placed directly on geotextiles must be placed with a drop height of less than 1.5m, and placed in </w:t>
      </w:r>
      <w:proofErr w:type="gramStart"/>
      <w:r w:rsidRPr="00D41C9C">
        <w:rPr>
          <w:color w:val="000000"/>
        </w:rPr>
        <w:t>a such</w:t>
      </w:r>
      <w:proofErr w:type="gramEnd"/>
      <w:r w:rsidRPr="00D41C9C">
        <w:rPr>
          <w:color w:val="000000"/>
        </w:rPr>
        <w:t xml:space="preserve"> a manner so as not to damage, puncture or tear the geotextile.</w:t>
      </w:r>
    </w:p>
    <w:p w14:paraId="3BFE0F01" w14:textId="77777777" w:rsidR="008676C5" w:rsidRPr="00111496" w:rsidRDefault="008676C5" w:rsidP="00F42485">
      <w:pPr>
        <w:suppressAutoHyphens/>
        <w:spacing w:before="60" w:after="60"/>
        <w:jc w:val="both"/>
        <w:rPr>
          <w:color w:val="000000"/>
        </w:rPr>
      </w:pPr>
      <w:r w:rsidRPr="00D41C9C">
        <w:rPr>
          <w:color w:val="000000"/>
        </w:rPr>
        <w:t>Obtain</w:t>
      </w:r>
      <w:r w:rsidRPr="00111496">
        <w:rPr>
          <w:color w:val="000000"/>
        </w:rPr>
        <w:t xml:space="preserve"> Superintendent </w:t>
      </w:r>
      <w:proofErr w:type="gramStart"/>
      <w:r w:rsidRPr="00111496">
        <w:rPr>
          <w:color w:val="000000"/>
        </w:rPr>
        <w:t>approval</w:t>
      </w:r>
      <w:proofErr w:type="gramEnd"/>
      <w:r w:rsidRPr="00111496">
        <w:rPr>
          <w:color w:val="000000"/>
        </w:rPr>
        <w:t xml:space="preserve"> for use of vibratory compaction methods on the initial layer.</w:t>
      </w:r>
    </w:p>
    <w:p w14:paraId="1C927647" w14:textId="77777777" w:rsidR="008676C5" w:rsidRPr="00C27A7D" w:rsidRDefault="008676C5" w:rsidP="008676C5">
      <w:pPr>
        <w:pStyle w:val="Heading3"/>
        <w:spacing w:before="120" w:after="120"/>
      </w:pPr>
      <w:r w:rsidRPr="00C27A7D">
        <w:t>Geotextile Grades</w:t>
      </w:r>
    </w:p>
    <w:p w14:paraId="39D03E43" w14:textId="77777777" w:rsidR="008676C5" w:rsidRPr="00111496" w:rsidRDefault="008676C5" w:rsidP="00F42485">
      <w:pPr>
        <w:suppressAutoHyphens/>
        <w:spacing w:before="60" w:after="60"/>
        <w:jc w:val="both"/>
        <w:rPr>
          <w:color w:val="000000"/>
        </w:rPr>
      </w:pPr>
      <w:r w:rsidRPr="00D41C9C">
        <w:rPr>
          <w:color w:val="000000"/>
        </w:rPr>
        <w:t xml:space="preserve">Unless specified elsewhere in the contract, </w:t>
      </w:r>
      <w:r w:rsidRPr="00111496">
        <w:rPr>
          <w:color w:val="000000"/>
        </w:rPr>
        <w:t>use: non-woven, Strength Grade B.</w:t>
      </w:r>
    </w:p>
    <w:p w14:paraId="04F15A39" w14:textId="77777777" w:rsidR="008676C5" w:rsidRPr="00111496" w:rsidRDefault="008676C5" w:rsidP="00F42485">
      <w:pPr>
        <w:suppressAutoHyphens/>
        <w:spacing w:before="60" w:after="60"/>
        <w:jc w:val="both"/>
        <w:rPr>
          <w:color w:val="000000"/>
        </w:rPr>
      </w:pPr>
      <w:r w:rsidRPr="00D41C9C">
        <w:rPr>
          <w:color w:val="000000"/>
        </w:rPr>
        <w:t>All strength grades, where specified,</w:t>
      </w:r>
      <w:r w:rsidRPr="00111496">
        <w:rPr>
          <w:color w:val="000000"/>
        </w:rPr>
        <w:t xml:space="preserve"> based on a Characteristic Values (Q), to conform to the </w:t>
      </w:r>
      <w:r w:rsidR="009F0B0A" w:rsidRPr="00111496">
        <w:rPr>
          <w:color w:val="000000"/>
        </w:rPr>
        <w:t>Table</w:t>
      </w:r>
      <w:r w:rsidR="009F0B0A">
        <w:rPr>
          <w:color w:val="000000"/>
        </w:rPr>
        <w:t xml:space="preserve"> - Geotextile</w:t>
      </w:r>
      <w:r w:rsidR="008715E9">
        <w:rPr>
          <w:color w:val="000000"/>
        </w:rPr>
        <w:t xml:space="preserve"> Strength Grade Properties</w:t>
      </w:r>
    </w:p>
    <w:p w14:paraId="3A1EF3EE" w14:textId="77777777" w:rsidR="008676C5" w:rsidRPr="00D41C9C" w:rsidRDefault="008676C5" w:rsidP="00F42485">
      <w:pPr>
        <w:suppressAutoHyphens/>
        <w:spacing w:before="60" w:after="6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03"/>
        <w:gridCol w:w="1904"/>
        <w:gridCol w:w="1904"/>
        <w:gridCol w:w="1904"/>
      </w:tblGrid>
      <w:tr w:rsidR="008676C5" w:rsidRPr="00111496" w14:paraId="7743834E" w14:textId="77777777" w:rsidTr="00DF6DD3">
        <w:trPr>
          <w:tblHeader/>
        </w:trPr>
        <w:tc>
          <w:tcPr>
            <w:tcW w:w="9518" w:type="dxa"/>
            <w:gridSpan w:val="5"/>
            <w:vAlign w:val="center"/>
          </w:tcPr>
          <w:p w14:paraId="5080C647" w14:textId="77777777" w:rsidR="008676C5" w:rsidRPr="00D41C9C" w:rsidRDefault="008676C5" w:rsidP="00F42485">
            <w:pPr>
              <w:suppressAutoHyphens/>
              <w:spacing w:before="60" w:after="60"/>
              <w:rPr>
                <w:b/>
                <w:color w:val="000000"/>
              </w:rPr>
            </w:pPr>
            <w:r w:rsidRPr="00D41C9C">
              <w:rPr>
                <w:b/>
                <w:color w:val="000000"/>
              </w:rPr>
              <w:t>Table – Geotextile Strength Grade Properties</w:t>
            </w:r>
          </w:p>
        </w:tc>
      </w:tr>
      <w:tr w:rsidR="008676C5" w:rsidRPr="00111496" w14:paraId="1A315AD1" w14:textId="77777777" w:rsidTr="00DF6DD3">
        <w:trPr>
          <w:tblHeader/>
        </w:trPr>
        <w:tc>
          <w:tcPr>
            <w:tcW w:w="1903" w:type="dxa"/>
            <w:vAlign w:val="center"/>
          </w:tcPr>
          <w:p w14:paraId="74114EA7" w14:textId="77777777" w:rsidR="008676C5" w:rsidRPr="00D41C9C" w:rsidRDefault="008676C5" w:rsidP="00F42485">
            <w:pPr>
              <w:suppressAutoHyphens/>
              <w:spacing w:before="60" w:after="60"/>
              <w:jc w:val="center"/>
              <w:rPr>
                <w:b/>
                <w:color w:val="000000"/>
              </w:rPr>
            </w:pPr>
            <w:r w:rsidRPr="00D41C9C">
              <w:rPr>
                <w:b/>
                <w:color w:val="000000"/>
              </w:rPr>
              <w:t>Geotextile Strength Grade</w:t>
            </w:r>
          </w:p>
        </w:tc>
        <w:tc>
          <w:tcPr>
            <w:tcW w:w="1903" w:type="dxa"/>
            <w:vAlign w:val="center"/>
          </w:tcPr>
          <w:p w14:paraId="57035EAB" w14:textId="77777777" w:rsidR="008676C5" w:rsidRPr="006A6251" w:rsidRDefault="008676C5" w:rsidP="00F42485">
            <w:pPr>
              <w:suppressAutoHyphens/>
              <w:spacing w:before="60" w:after="60"/>
              <w:jc w:val="center"/>
              <w:rPr>
                <w:b/>
                <w:color w:val="000000"/>
              </w:rPr>
            </w:pPr>
            <w:r w:rsidRPr="00D41C9C">
              <w:rPr>
                <w:b/>
                <w:color w:val="000000"/>
              </w:rPr>
              <w:t>Elongation</w:t>
            </w:r>
            <w:r w:rsidRPr="006A6251">
              <w:rPr>
                <w:b/>
                <w:color w:val="000000"/>
              </w:rPr>
              <w:t xml:space="preserve"> </w:t>
            </w:r>
            <w:r w:rsidRPr="006A6251">
              <w:rPr>
                <w:b/>
                <w:color w:val="000000"/>
                <w:vertAlign w:val="superscript"/>
              </w:rPr>
              <w:t>(1)</w:t>
            </w:r>
          </w:p>
        </w:tc>
        <w:tc>
          <w:tcPr>
            <w:tcW w:w="1904" w:type="dxa"/>
            <w:vAlign w:val="center"/>
          </w:tcPr>
          <w:p w14:paraId="3753A5A8" w14:textId="77777777" w:rsidR="008676C5" w:rsidRPr="006A6251" w:rsidRDefault="008676C5" w:rsidP="00F42485">
            <w:pPr>
              <w:suppressAutoHyphens/>
              <w:spacing w:before="60" w:after="60"/>
              <w:jc w:val="center"/>
              <w:rPr>
                <w:b/>
                <w:color w:val="000000"/>
              </w:rPr>
            </w:pPr>
            <w:r w:rsidRPr="00D41C9C">
              <w:rPr>
                <w:b/>
                <w:color w:val="000000"/>
              </w:rPr>
              <w:t xml:space="preserve">Grade Strength </w:t>
            </w:r>
            <w:r w:rsidRPr="006A6251">
              <w:rPr>
                <w:b/>
                <w:color w:val="000000"/>
                <w:vertAlign w:val="superscript"/>
              </w:rPr>
              <w:t>(2)</w:t>
            </w:r>
            <w:r w:rsidRPr="006A6251">
              <w:rPr>
                <w:b/>
                <w:color w:val="000000"/>
              </w:rPr>
              <w:t xml:space="preserve"> (N)</w:t>
            </w:r>
          </w:p>
        </w:tc>
        <w:tc>
          <w:tcPr>
            <w:tcW w:w="1904" w:type="dxa"/>
            <w:vAlign w:val="center"/>
          </w:tcPr>
          <w:p w14:paraId="1F06E836" w14:textId="77777777" w:rsidR="008676C5" w:rsidRPr="006A6251" w:rsidRDefault="008676C5" w:rsidP="00F42485">
            <w:pPr>
              <w:suppressAutoHyphens/>
              <w:spacing w:before="60" w:after="60"/>
              <w:jc w:val="center"/>
              <w:rPr>
                <w:b/>
                <w:color w:val="000000"/>
              </w:rPr>
            </w:pPr>
            <w:r w:rsidRPr="00D41C9C">
              <w:rPr>
                <w:b/>
                <w:color w:val="000000"/>
              </w:rPr>
              <w:t>Tear</w:t>
            </w:r>
            <w:r w:rsidRPr="006A6251">
              <w:rPr>
                <w:b/>
                <w:color w:val="000000"/>
              </w:rPr>
              <w:t xml:space="preserve"> </w:t>
            </w:r>
            <w:r w:rsidRPr="006A6251">
              <w:rPr>
                <w:b/>
                <w:color w:val="000000"/>
                <w:vertAlign w:val="superscript"/>
              </w:rPr>
              <w:t>(2)</w:t>
            </w:r>
            <w:r w:rsidRPr="006A6251">
              <w:rPr>
                <w:b/>
                <w:color w:val="000000"/>
              </w:rPr>
              <w:t xml:space="preserve"> (N)</w:t>
            </w:r>
          </w:p>
        </w:tc>
        <w:tc>
          <w:tcPr>
            <w:tcW w:w="1904" w:type="dxa"/>
            <w:vAlign w:val="center"/>
          </w:tcPr>
          <w:p w14:paraId="670732B6" w14:textId="77777777" w:rsidR="008676C5" w:rsidRPr="006A6251" w:rsidRDefault="008676C5" w:rsidP="00F42485">
            <w:pPr>
              <w:suppressAutoHyphens/>
              <w:spacing w:before="60" w:after="60"/>
              <w:jc w:val="center"/>
              <w:rPr>
                <w:b/>
                <w:color w:val="000000"/>
              </w:rPr>
            </w:pPr>
            <w:r w:rsidRPr="00D41C9C">
              <w:rPr>
                <w:b/>
                <w:color w:val="000000"/>
              </w:rPr>
              <w:t>G Rating</w:t>
            </w:r>
            <w:r w:rsidRPr="006A6251">
              <w:rPr>
                <w:b/>
                <w:color w:val="000000"/>
              </w:rPr>
              <w:t xml:space="preserve"> </w:t>
            </w:r>
            <w:r w:rsidRPr="006A6251">
              <w:rPr>
                <w:b/>
                <w:color w:val="000000"/>
                <w:vertAlign w:val="superscript"/>
              </w:rPr>
              <w:t>(2)</w:t>
            </w:r>
          </w:p>
        </w:tc>
      </w:tr>
      <w:tr w:rsidR="008676C5" w:rsidRPr="00111496" w14:paraId="7ACC834A" w14:textId="77777777" w:rsidTr="00F42485">
        <w:tc>
          <w:tcPr>
            <w:tcW w:w="1903" w:type="dxa"/>
            <w:vAlign w:val="center"/>
          </w:tcPr>
          <w:p w14:paraId="7275D093" w14:textId="77777777" w:rsidR="008676C5" w:rsidRPr="00D41C9C" w:rsidRDefault="008676C5" w:rsidP="00F42485">
            <w:pPr>
              <w:suppressAutoHyphens/>
              <w:spacing w:before="60" w:after="60"/>
              <w:jc w:val="center"/>
              <w:rPr>
                <w:b/>
                <w:color w:val="000000"/>
              </w:rPr>
            </w:pPr>
            <w:r w:rsidRPr="00D41C9C">
              <w:rPr>
                <w:b/>
                <w:color w:val="000000"/>
              </w:rPr>
              <w:t>A</w:t>
            </w:r>
          </w:p>
        </w:tc>
        <w:tc>
          <w:tcPr>
            <w:tcW w:w="1903" w:type="dxa"/>
            <w:vAlign w:val="center"/>
          </w:tcPr>
          <w:p w14:paraId="2CCF90A3" w14:textId="77777777" w:rsidR="008676C5" w:rsidRPr="00D41C9C" w:rsidRDefault="008676C5" w:rsidP="00F42485">
            <w:pPr>
              <w:suppressAutoHyphens/>
              <w:spacing w:before="60" w:after="60"/>
              <w:jc w:val="center"/>
              <w:rPr>
                <w:color w:val="000000"/>
              </w:rPr>
            </w:pPr>
            <w:r w:rsidRPr="00D41C9C">
              <w:rPr>
                <w:color w:val="000000"/>
              </w:rPr>
              <w:t>&gt;30%</w:t>
            </w:r>
          </w:p>
          <w:p w14:paraId="31EC9329" w14:textId="77777777" w:rsidR="008676C5" w:rsidRPr="00D41C9C" w:rsidRDefault="008676C5" w:rsidP="00F42485">
            <w:pPr>
              <w:suppressAutoHyphens/>
              <w:spacing w:before="60" w:after="60"/>
              <w:jc w:val="center"/>
              <w:rPr>
                <w:color w:val="000000"/>
              </w:rPr>
            </w:pPr>
            <w:r w:rsidRPr="00D41C9C">
              <w:rPr>
                <w:color w:val="000000"/>
              </w:rPr>
              <w:t>&lt;30%</w:t>
            </w:r>
          </w:p>
        </w:tc>
        <w:tc>
          <w:tcPr>
            <w:tcW w:w="1904" w:type="dxa"/>
            <w:vAlign w:val="center"/>
          </w:tcPr>
          <w:p w14:paraId="5BD64C7B" w14:textId="77777777" w:rsidR="008676C5" w:rsidRPr="00D41C9C" w:rsidRDefault="008676C5" w:rsidP="00F42485">
            <w:pPr>
              <w:suppressAutoHyphens/>
              <w:spacing w:before="60" w:after="60"/>
              <w:jc w:val="center"/>
              <w:rPr>
                <w:color w:val="000000"/>
              </w:rPr>
            </w:pPr>
            <w:r w:rsidRPr="00D41C9C">
              <w:rPr>
                <w:color w:val="000000"/>
              </w:rPr>
              <w:t>500</w:t>
            </w:r>
          </w:p>
          <w:p w14:paraId="4740FA8D" w14:textId="77777777" w:rsidR="008676C5" w:rsidRPr="00D41C9C" w:rsidRDefault="008676C5" w:rsidP="00F42485">
            <w:pPr>
              <w:suppressAutoHyphens/>
              <w:spacing w:before="60" w:after="60"/>
              <w:jc w:val="center"/>
              <w:rPr>
                <w:color w:val="000000"/>
              </w:rPr>
            </w:pPr>
            <w:r w:rsidRPr="00D41C9C">
              <w:rPr>
                <w:color w:val="000000"/>
              </w:rPr>
              <w:t>800</w:t>
            </w:r>
          </w:p>
        </w:tc>
        <w:tc>
          <w:tcPr>
            <w:tcW w:w="1904" w:type="dxa"/>
            <w:vAlign w:val="center"/>
          </w:tcPr>
          <w:p w14:paraId="22D8D455" w14:textId="77777777" w:rsidR="008676C5" w:rsidRPr="00D41C9C" w:rsidRDefault="008676C5" w:rsidP="00F42485">
            <w:pPr>
              <w:suppressAutoHyphens/>
              <w:spacing w:before="60" w:after="60"/>
              <w:jc w:val="center"/>
              <w:rPr>
                <w:color w:val="000000"/>
              </w:rPr>
            </w:pPr>
            <w:r w:rsidRPr="00D41C9C">
              <w:rPr>
                <w:color w:val="000000"/>
              </w:rPr>
              <w:t>180</w:t>
            </w:r>
          </w:p>
          <w:p w14:paraId="735683F0" w14:textId="77777777" w:rsidR="008676C5" w:rsidRPr="00D41C9C" w:rsidRDefault="008676C5" w:rsidP="00F42485">
            <w:pPr>
              <w:suppressAutoHyphens/>
              <w:spacing w:before="60" w:after="60"/>
              <w:jc w:val="center"/>
              <w:rPr>
                <w:color w:val="000000"/>
              </w:rPr>
            </w:pPr>
            <w:r w:rsidRPr="00D41C9C">
              <w:rPr>
                <w:color w:val="000000"/>
              </w:rPr>
              <w:t>300</w:t>
            </w:r>
          </w:p>
        </w:tc>
        <w:tc>
          <w:tcPr>
            <w:tcW w:w="1904" w:type="dxa"/>
            <w:vAlign w:val="center"/>
          </w:tcPr>
          <w:p w14:paraId="59107DD4" w14:textId="77777777" w:rsidR="008676C5" w:rsidRPr="00D41C9C" w:rsidRDefault="008676C5" w:rsidP="00F42485">
            <w:pPr>
              <w:suppressAutoHyphens/>
              <w:spacing w:before="60" w:after="60"/>
              <w:jc w:val="center"/>
              <w:rPr>
                <w:color w:val="000000"/>
              </w:rPr>
            </w:pPr>
            <w:r w:rsidRPr="00D41C9C">
              <w:rPr>
                <w:color w:val="000000"/>
              </w:rPr>
              <w:t>900</w:t>
            </w:r>
          </w:p>
          <w:p w14:paraId="68B820BB" w14:textId="77777777" w:rsidR="008676C5" w:rsidRPr="00D41C9C" w:rsidRDefault="008676C5" w:rsidP="00F42485">
            <w:pPr>
              <w:suppressAutoHyphens/>
              <w:spacing w:before="60" w:after="60"/>
              <w:jc w:val="center"/>
              <w:rPr>
                <w:color w:val="000000"/>
              </w:rPr>
            </w:pPr>
            <w:r w:rsidRPr="00D41C9C">
              <w:rPr>
                <w:color w:val="000000"/>
              </w:rPr>
              <w:t>1350</w:t>
            </w:r>
          </w:p>
        </w:tc>
      </w:tr>
      <w:tr w:rsidR="008676C5" w:rsidRPr="00111496" w14:paraId="0A26E223" w14:textId="77777777" w:rsidTr="00F42485">
        <w:tc>
          <w:tcPr>
            <w:tcW w:w="1903" w:type="dxa"/>
            <w:vAlign w:val="center"/>
          </w:tcPr>
          <w:p w14:paraId="12D5BA87" w14:textId="77777777" w:rsidR="008676C5" w:rsidRPr="00D41C9C" w:rsidRDefault="008676C5" w:rsidP="00F42485">
            <w:pPr>
              <w:suppressAutoHyphens/>
              <w:spacing w:before="60" w:after="60"/>
              <w:jc w:val="center"/>
              <w:rPr>
                <w:b/>
                <w:color w:val="000000"/>
              </w:rPr>
            </w:pPr>
            <w:r w:rsidRPr="00D41C9C">
              <w:rPr>
                <w:b/>
                <w:color w:val="000000"/>
              </w:rPr>
              <w:t>B</w:t>
            </w:r>
          </w:p>
        </w:tc>
        <w:tc>
          <w:tcPr>
            <w:tcW w:w="1903" w:type="dxa"/>
            <w:vAlign w:val="center"/>
          </w:tcPr>
          <w:p w14:paraId="2C617E46" w14:textId="77777777" w:rsidR="008676C5" w:rsidRPr="00D41C9C" w:rsidRDefault="008676C5" w:rsidP="00F42485">
            <w:pPr>
              <w:suppressAutoHyphens/>
              <w:spacing w:before="60" w:after="60"/>
              <w:jc w:val="center"/>
              <w:rPr>
                <w:color w:val="000000"/>
              </w:rPr>
            </w:pPr>
            <w:r w:rsidRPr="00D41C9C">
              <w:rPr>
                <w:color w:val="000000"/>
              </w:rPr>
              <w:t>&gt;30%</w:t>
            </w:r>
          </w:p>
          <w:p w14:paraId="333603DE" w14:textId="77777777" w:rsidR="008676C5" w:rsidRPr="00D41C9C" w:rsidRDefault="008676C5" w:rsidP="00F42485">
            <w:pPr>
              <w:suppressAutoHyphens/>
              <w:spacing w:before="60" w:after="60"/>
              <w:jc w:val="center"/>
              <w:rPr>
                <w:color w:val="000000"/>
              </w:rPr>
            </w:pPr>
            <w:r w:rsidRPr="00D41C9C">
              <w:rPr>
                <w:color w:val="000000"/>
              </w:rPr>
              <w:t>&lt;30%</w:t>
            </w:r>
          </w:p>
        </w:tc>
        <w:tc>
          <w:tcPr>
            <w:tcW w:w="1904" w:type="dxa"/>
            <w:vAlign w:val="center"/>
          </w:tcPr>
          <w:p w14:paraId="3A3F3D95" w14:textId="77777777" w:rsidR="008676C5" w:rsidRPr="00D41C9C" w:rsidRDefault="008676C5" w:rsidP="00F42485">
            <w:pPr>
              <w:suppressAutoHyphens/>
              <w:spacing w:before="60" w:after="60"/>
              <w:jc w:val="center"/>
              <w:rPr>
                <w:color w:val="000000"/>
              </w:rPr>
            </w:pPr>
            <w:r w:rsidRPr="00D41C9C">
              <w:rPr>
                <w:color w:val="000000"/>
              </w:rPr>
              <w:t>700</w:t>
            </w:r>
          </w:p>
          <w:p w14:paraId="272A401E" w14:textId="77777777" w:rsidR="008676C5" w:rsidRPr="00D41C9C" w:rsidRDefault="008676C5" w:rsidP="00F42485">
            <w:pPr>
              <w:suppressAutoHyphens/>
              <w:spacing w:before="60" w:after="60"/>
              <w:jc w:val="center"/>
              <w:rPr>
                <w:color w:val="000000"/>
              </w:rPr>
            </w:pPr>
            <w:r w:rsidRPr="00D41C9C">
              <w:rPr>
                <w:color w:val="000000"/>
              </w:rPr>
              <w:t>1100</w:t>
            </w:r>
          </w:p>
        </w:tc>
        <w:tc>
          <w:tcPr>
            <w:tcW w:w="1904" w:type="dxa"/>
            <w:vAlign w:val="center"/>
          </w:tcPr>
          <w:p w14:paraId="1AEA8136" w14:textId="77777777" w:rsidR="008676C5" w:rsidRPr="00D41C9C" w:rsidRDefault="008676C5" w:rsidP="00F42485">
            <w:pPr>
              <w:suppressAutoHyphens/>
              <w:spacing w:before="60" w:after="60"/>
              <w:jc w:val="center"/>
              <w:rPr>
                <w:color w:val="000000"/>
              </w:rPr>
            </w:pPr>
            <w:r w:rsidRPr="00D41C9C">
              <w:rPr>
                <w:color w:val="000000"/>
              </w:rPr>
              <w:t>250</w:t>
            </w:r>
          </w:p>
          <w:p w14:paraId="316BC4F1" w14:textId="77777777" w:rsidR="008676C5" w:rsidRPr="00D41C9C" w:rsidRDefault="008676C5" w:rsidP="00F42485">
            <w:pPr>
              <w:suppressAutoHyphens/>
              <w:spacing w:before="60" w:after="60"/>
              <w:jc w:val="center"/>
              <w:rPr>
                <w:color w:val="000000"/>
              </w:rPr>
            </w:pPr>
            <w:r w:rsidRPr="00D41C9C">
              <w:rPr>
                <w:color w:val="000000"/>
              </w:rPr>
              <w:t>400</w:t>
            </w:r>
          </w:p>
        </w:tc>
        <w:tc>
          <w:tcPr>
            <w:tcW w:w="1904" w:type="dxa"/>
            <w:vAlign w:val="center"/>
          </w:tcPr>
          <w:p w14:paraId="0E6F209A" w14:textId="77777777" w:rsidR="008676C5" w:rsidRPr="00D41C9C" w:rsidRDefault="008676C5" w:rsidP="00F42485">
            <w:pPr>
              <w:suppressAutoHyphens/>
              <w:spacing w:before="60" w:after="60"/>
              <w:jc w:val="center"/>
              <w:rPr>
                <w:color w:val="000000"/>
              </w:rPr>
            </w:pPr>
            <w:r w:rsidRPr="00D41C9C">
              <w:rPr>
                <w:color w:val="000000"/>
              </w:rPr>
              <w:t>1350</w:t>
            </w:r>
          </w:p>
          <w:p w14:paraId="58427F9F" w14:textId="77777777" w:rsidR="008676C5" w:rsidRPr="00D41C9C" w:rsidRDefault="008676C5" w:rsidP="00F42485">
            <w:pPr>
              <w:suppressAutoHyphens/>
              <w:spacing w:before="60" w:after="60"/>
              <w:jc w:val="center"/>
              <w:rPr>
                <w:color w:val="000000"/>
              </w:rPr>
            </w:pPr>
            <w:r w:rsidRPr="00D41C9C">
              <w:rPr>
                <w:color w:val="000000"/>
              </w:rPr>
              <w:t>2000</w:t>
            </w:r>
          </w:p>
        </w:tc>
      </w:tr>
      <w:tr w:rsidR="008676C5" w:rsidRPr="00111496" w14:paraId="24F06371" w14:textId="77777777" w:rsidTr="00F42485">
        <w:tc>
          <w:tcPr>
            <w:tcW w:w="1903" w:type="dxa"/>
            <w:vAlign w:val="center"/>
          </w:tcPr>
          <w:p w14:paraId="10BE175C" w14:textId="77777777" w:rsidR="008676C5" w:rsidRPr="00D41C9C" w:rsidRDefault="008676C5" w:rsidP="00F42485">
            <w:pPr>
              <w:suppressAutoHyphens/>
              <w:spacing w:before="60" w:after="60"/>
              <w:jc w:val="center"/>
              <w:rPr>
                <w:b/>
                <w:color w:val="000000"/>
              </w:rPr>
            </w:pPr>
            <w:r w:rsidRPr="00D41C9C">
              <w:rPr>
                <w:b/>
                <w:color w:val="000000"/>
              </w:rPr>
              <w:t>C</w:t>
            </w:r>
          </w:p>
        </w:tc>
        <w:tc>
          <w:tcPr>
            <w:tcW w:w="1903" w:type="dxa"/>
            <w:vAlign w:val="center"/>
          </w:tcPr>
          <w:p w14:paraId="6792D233" w14:textId="77777777" w:rsidR="008676C5" w:rsidRPr="00D41C9C" w:rsidRDefault="008676C5" w:rsidP="00F42485">
            <w:pPr>
              <w:suppressAutoHyphens/>
              <w:spacing w:before="60" w:after="60"/>
              <w:jc w:val="center"/>
              <w:rPr>
                <w:color w:val="000000"/>
              </w:rPr>
            </w:pPr>
            <w:r w:rsidRPr="00D41C9C">
              <w:rPr>
                <w:color w:val="000000"/>
              </w:rPr>
              <w:t>&gt;30%</w:t>
            </w:r>
          </w:p>
          <w:p w14:paraId="0696EE0F" w14:textId="77777777" w:rsidR="008676C5" w:rsidRPr="00D41C9C" w:rsidRDefault="008676C5" w:rsidP="00F42485">
            <w:pPr>
              <w:suppressAutoHyphens/>
              <w:spacing w:before="60" w:after="60"/>
              <w:jc w:val="center"/>
              <w:rPr>
                <w:color w:val="000000"/>
              </w:rPr>
            </w:pPr>
            <w:r w:rsidRPr="00D41C9C">
              <w:rPr>
                <w:color w:val="000000"/>
              </w:rPr>
              <w:t>&lt;30%</w:t>
            </w:r>
          </w:p>
        </w:tc>
        <w:tc>
          <w:tcPr>
            <w:tcW w:w="1904" w:type="dxa"/>
            <w:vAlign w:val="center"/>
          </w:tcPr>
          <w:p w14:paraId="67376EC4" w14:textId="77777777" w:rsidR="008676C5" w:rsidRPr="00D41C9C" w:rsidRDefault="008676C5" w:rsidP="00F42485">
            <w:pPr>
              <w:suppressAutoHyphens/>
              <w:spacing w:before="60" w:after="60"/>
              <w:jc w:val="center"/>
              <w:rPr>
                <w:color w:val="000000"/>
              </w:rPr>
            </w:pPr>
            <w:r w:rsidRPr="00D41C9C">
              <w:rPr>
                <w:color w:val="000000"/>
              </w:rPr>
              <w:t>900</w:t>
            </w:r>
          </w:p>
          <w:p w14:paraId="54A153AE" w14:textId="77777777" w:rsidR="008676C5" w:rsidRPr="00D41C9C" w:rsidRDefault="008676C5" w:rsidP="00F42485">
            <w:pPr>
              <w:suppressAutoHyphens/>
              <w:spacing w:before="60" w:after="60"/>
              <w:jc w:val="center"/>
              <w:rPr>
                <w:color w:val="000000"/>
              </w:rPr>
            </w:pPr>
            <w:r w:rsidRPr="00D41C9C">
              <w:rPr>
                <w:color w:val="000000"/>
              </w:rPr>
              <w:t>1400</w:t>
            </w:r>
          </w:p>
        </w:tc>
        <w:tc>
          <w:tcPr>
            <w:tcW w:w="1904" w:type="dxa"/>
            <w:vAlign w:val="center"/>
          </w:tcPr>
          <w:p w14:paraId="4C142B6D" w14:textId="77777777" w:rsidR="008676C5" w:rsidRPr="00D41C9C" w:rsidRDefault="008676C5" w:rsidP="00F42485">
            <w:pPr>
              <w:suppressAutoHyphens/>
              <w:spacing w:before="60" w:after="60"/>
              <w:jc w:val="center"/>
              <w:rPr>
                <w:color w:val="000000"/>
              </w:rPr>
            </w:pPr>
            <w:r w:rsidRPr="00D41C9C">
              <w:rPr>
                <w:color w:val="000000"/>
              </w:rPr>
              <w:t>350</w:t>
            </w:r>
          </w:p>
          <w:p w14:paraId="3CD2E00C" w14:textId="77777777" w:rsidR="008676C5" w:rsidRPr="00D41C9C" w:rsidRDefault="008676C5" w:rsidP="00F42485">
            <w:pPr>
              <w:suppressAutoHyphens/>
              <w:spacing w:before="60" w:after="60"/>
              <w:jc w:val="center"/>
              <w:rPr>
                <w:color w:val="000000"/>
              </w:rPr>
            </w:pPr>
            <w:r w:rsidRPr="00D41C9C">
              <w:rPr>
                <w:color w:val="000000"/>
              </w:rPr>
              <w:t>500</w:t>
            </w:r>
          </w:p>
        </w:tc>
        <w:tc>
          <w:tcPr>
            <w:tcW w:w="1904" w:type="dxa"/>
            <w:vAlign w:val="center"/>
          </w:tcPr>
          <w:p w14:paraId="00E9F1F9" w14:textId="77777777" w:rsidR="008676C5" w:rsidRPr="00D41C9C" w:rsidRDefault="008676C5" w:rsidP="00F42485">
            <w:pPr>
              <w:suppressAutoHyphens/>
              <w:spacing w:before="60" w:after="60"/>
              <w:jc w:val="center"/>
              <w:rPr>
                <w:color w:val="000000"/>
              </w:rPr>
            </w:pPr>
            <w:r w:rsidRPr="00D41C9C">
              <w:rPr>
                <w:color w:val="000000"/>
              </w:rPr>
              <w:t>2000</w:t>
            </w:r>
          </w:p>
          <w:p w14:paraId="29F4871E" w14:textId="77777777" w:rsidR="008676C5" w:rsidRPr="00D41C9C" w:rsidRDefault="008676C5" w:rsidP="00F42485">
            <w:pPr>
              <w:suppressAutoHyphens/>
              <w:spacing w:before="60" w:after="60"/>
              <w:jc w:val="center"/>
              <w:rPr>
                <w:color w:val="000000"/>
              </w:rPr>
            </w:pPr>
            <w:r w:rsidRPr="00D41C9C">
              <w:rPr>
                <w:color w:val="000000"/>
              </w:rPr>
              <w:t>3000</w:t>
            </w:r>
          </w:p>
        </w:tc>
      </w:tr>
      <w:tr w:rsidR="008676C5" w:rsidRPr="00111496" w14:paraId="18AD0DD6" w14:textId="77777777" w:rsidTr="00F42485">
        <w:tc>
          <w:tcPr>
            <w:tcW w:w="1903" w:type="dxa"/>
            <w:vAlign w:val="center"/>
          </w:tcPr>
          <w:p w14:paraId="3523A75A" w14:textId="77777777" w:rsidR="008676C5" w:rsidRPr="00D41C9C" w:rsidRDefault="008676C5" w:rsidP="00F42485">
            <w:pPr>
              <w:suppressAutoHyphens/>
              <w:spacing w:before="60" w:after="60"/>
              <w:jc w:val="center"/>
              <w:rPr>
                <w:b/>
                <w:color w:val="000000"/>
              </w:rPr>
            </w:pPr>
            <w:r w:rsidRPr="00D41C9C">
              <w:rPr>
                <w:b/>
                <w:color w:val="000000"/>
              </w:rPr>
              <w:lastRenderedPageBreak/>
              <w:t>D</w:t>
            </w:r>
          </w:p>
        </w:tc>
        <w:tc>
          <w:tcPr>
            <w:tcW w:w="1903" w:type="dxa"/>
            <w:vAlign w:val="center"/>
          </w:tcPr>
          <w:p w14:paraId="33D7F9DB" w14:textId="77777777" w:rsidR="008676C5" w:rsidRPr="00D41C9C" w:rsidRDefault="008676C5" w:rsidP="00F42485">
            <w:pPr>
              <w:suppressAutoHyphens/>
              <w:spacing w:before="60" w:after="60"/>
              <w:jc w:val="center"/>
              <w:rPr>
                <w:color w:val="000000"/>
              </w:rPr>
            </w:pPr>
            <w:r w:rsidRPr="00D41C9C">
              <w:rPr>
                <w:color w:val="000000"/>
              </w:rPr>
              <w:t>&gt;30%</w:t>
            </w:r>
          </w:p>
          <w:p w14:paraId="7F9913B2" w14:textId="77777777" w:rsidR="008676C5" w:rsidRPr="00D41C9C" w:rsidRDefault="008676C5" w:rsidP="00F42485">
            <w:pPr>
              <w:suppressAutoHyphens/>
              <w:spacing w:before="60" w:after="60"/>
              <w:jc w:val="center"/>
              <w:rPr>
                <w:color w:val="000000"/>
              </w:rPr>
            </w:pPr>
            <w:r w:rsidRPr="00D41C9C">
              <w:rPr>
                <w:color w:val="000000"/>
              </w:rPr>
              <w:t>&lt;30%</w:t>
            </w:r>
          </w:p>
        </w:tc>
        <w:tc>
          <w:tcPr>
            <w:tcW w:w="1904" w:type="dxa"/>
            <w:vAlign w:val="center"/>
          </w:tcPr>
          <w:p w14:paraId="2E9580A6" w14:textId="77777777" w:rsidR="008676C5" w:rsidRPr="00D41C9C" w:rsidRDefault="008676C5" w:rsidP="00F42485">
            <w:pPr>
              <w:suppressAutoHyphens/>
              <w:spacing w:before="60" w:after="60"/>
              <w:jc w:val="center"/>
              <w:rPr>
                <w:color w:val="000000"/>
              </w:rPr>
            </w:pPr>
            <w:r w:rsidRPr="00D41C9C">
              <w:rPr>
                <w:color w:val="000000"/>
              </w:rPr>
              <w:t>1200</w:t>
            </w:r>
          </w:p>
          <w:p w14:paraId="38752E9B" w14:textId="77777777" w:rsidR="008676C5" w:rsidRPr="00D41C9C" w:rsidRDefault="008676C5" w:rsidP="00F42485">
            <w:pPr>
              <w:suppressAutoHyphens/>
              <w:spacing w:before="60" w:after="60"/>
              <w:jc w:val="center"/>
              <w:rPr>
                <w:color w:val="000000"/>
              </w:rPr>
            </w:pPr>
            <w:r w:rsidRPr="00D41C9C">
              <w:rPr>
                <w:color w:val="000000"/>
              </w:rPr>
              <w:t>1900</w:t>
            </w:r>
          </w:p>
        </w:tc>
        <w:tc>
          <w:tcPr>
            <w:tcW w:w="1904" w:type="dxa"/>
            <w:vAlign w:val="center"/>
          </w:tcPr>
          <w:p w14:paraId="0289C309" w14:textId="77777777" w:rsidR="008676C5" w:rsidRPr="00D41C9C" w:rsidRDefault="008676C5" w:rsidP="00F42485">
            <w:pPr>
              <w:suppressAutoHyphens/>
              <w:spacing w:before="60" w:after="60"/>
              <w:jc w:val="center"/>
              <w:rPr>
                <w:color w:val="000000"/>
              </w:rPr>
            </w:pPr>
            <w:r w:rsidRPr="00D41C9C">
              <w:rPr>
                <w:color w:val="000000"/>
              </w:rPr>
              <w:t>450</w:t>
            </w:r>
          </w:p>
          <w:p w14:paraId="7A0BD1C2" w14:textId="77777777" w:rsidR="008676C5" w:rsidRPr="00D41C9C" w:rsidRDefault="008676C5" w:rsidP="00F42485">
            <w:pPr>
              <w:suppressAutoHyphens/>
              <w:spacing w:before="60" w:after="60"/>
              <w:jc w:val="center"/>
              <w:rPr>
                <w:color w:val="000000"/>
              </w:rPr>
            </w:pPr>
            <w:r w:rsidRPr="00D41C9C">
              <w:rPr>
                <w:color w:val="000000"/>
              </w:rPr>
              <w:t>700</w:t>
            </w:r>
          </w:p>
        </w:tc>
        <w:tc>
          <w:tcPr>
            <w:tcW w:w="1904" w:type="dxa"/>
            <w:vAlign w:val="center"/>
          </w:tcPr>
          <w:p w14:paraId="327B071A" w14:textId="77777777" w:rsidR="008676C5" w:rsidRPr="00D41C9C" w:rsidRDefault="008676C5" w:rsidP="00F42485">
            <w:pPr>
              <w:suppressAutoHyphens/>
              <w:spacing w:before="60" w:after="60"/>
              <w:jc w:val="center"/>
              <w:rPr>
                <w:color w:val="000000"/>
              </w:rPr>
            </w:pPr>
            <w:r w:rsidRPr="00D41C9C">
              <w:rPr>
                <w:color w:val="000000"/>
              </w:rPr>
              <w:t>3000</w:t>
            </w:r>
          </w:p>
          <w:p w14:paraId="34CC3229" w14:textId="77777777" w:rsidR="008676C5" w:rsidRPr="00D41C9C" w:rsidRDefault="008676C5" w:rsidP="00F42485">
            <w:pPr>
              <w:suppressAutoHyphens/>
              <w:spacing w:before="60" w:after="60"/>
              <w:jc w:val="center"/>
              <w:rPr>
                <w:color w:val="000000"/>
              </w:rPr>
            </w:pPr>
            <w:r w:rsidRPr="00D41C9C">
              <w:rPr>
                <w:color w:val="000000"/>
              </w:rPr>
              <w:t>4500</w:t>
            </w:r>
          </w:p>
        </w:tc>
      </w:tr>
      <w:tr w:rsidR="008676C5" w:rsidRPr="00111496" w14:paraId="13ADB50C" w14:textId="77777777" w:rsidTr="00F42485">
        <w:tc>
          <w:tcPr>
            <w:tcW w:w="1903" w:type="dxa"/>
            <w:vAlign w:val="center"/>
          </w:tcPr>
          <w:p w14:paraId="41F89466" w14:textId="77777777" w:rsidR="008676C5" w:rsidRPr="00D41C9C" w:rsidRDefault="008676C5" w:rsidP="00F42485">
            <w:pPr>
              <w:suppressAutoHyphens/>
              <w:spacing w:before="60" w:after="60"/>
              <w:jc w:val="center"/>
              <w:rPr>
                <w:b/>
                <w:color w:val="000000"/>
              </w:rPr>
            </w:pPr>
            <w:r w:rsidRPr="00D41C9C">
              <w:rPr>
                <w:b/>
                <w:color w:val="000000"/>
              </w:rPr>
              <w:t>E</w:t>
            </w:r>
          </w:p>
        </w:tc>
        <w:tc>
          <w:tcPr>
            <w:tcW w:w="1903" w:type="dxa"/>
            <w:vAlign w:val="center"/>
          </w:tcPr>
          <w:p w14:paraId="7861D5BB" w14:textId="77777777" w:rsidR="008676C5" w:rsidRPr="00D41C9C" w:rsidRDefault="008676C5" w:rsidP="00F42485">
            <w:pPr>
              <w:suppressAutoHyphens/>
              <w:spacing w:before="60" w:after="60"/>
              <w:jc w:val="center"/>
              <w:rPr>
                <w:color w:val="000000"/>
              </w:rPr>
            </w:pPr>
            <w:r w:rsidRPr="00D41C9C">
              <w:rPr>
                <w:color w:val="000000"/>
              </w:rPr>
              <w:t>&gt;30%</w:t>
            </w:r>
          </w:p>
        </w:tc>
        <w:tc>
          <w:tcPr>
            <w:tcW w:w="1904" w:type="dxa"/>
            <w:vAlign w:val="center"/>
          </w:tcPr>
          <w:p w14:paraId="5C516E7A" w14:textId="77777777" w:rsidR="008676C5" w:rsidRPr="00D41C9C" w:rsidRDefault="008676C5" w:rsidP="00F42485">
            <w:pPr>
              <w:suppressAutoHyphens/>
              <w:spacing w:before="60" w:after="60"/>
              <w:jc w:val="center"/>
              <w:rPr>
                <w:color w:val="000000"/>
              </w:rPr>
            </w:pPr>
            <w:r w:rsidRPr="00D41C9C">
              <w:rPr>
                <w:color w:val="000000"/>
              </w:rPr>
              <w:t>1600</w:t>
            </w:r>
          </w:p>
        </w:tc>
        <w:tc>
          <w:tcPr>
            <w:tcW w:w="1904" w:type="dxa"/>
            <w:vAlign w:val="center"/>
          </w:tcPr>
          <w:p w14:paraId="3B082ECA" w14:textId="77777777" w:rsidR="008676C5" w:rsidRPr="00D41C9C" w:rsidRDefault="008676C5" w:rsidP="00F42485">
            <w:pPr>
              <w:suppressAutoHyphens/>
              <w:spacing w:before="60" w:after="60"/>
              <w:jc w:val="center"/>
              <w:rPr>
                <w:color w:val="000000"/>
              </w:rPr>
            </w:pPr>
            <w:r w:rsidRPr="00D41C9C">
              <w:rPr>
                <w:color w:val="000000"/>
              </w:rPr>
              <w:t>650</w:t>
            </w:r>
          </w:p>
        </w:tc>
        <w:tc>
          <w:tcPr>
            <w:tcW w:w="1904" w:type="dxa"/>
            <w:vAlign w:val="center"/>
          </w:tcPr>
          <w:p w14:paraId="43F7C783" w14:textId="77777777" w:rsidR="008676C5" w:rsidRPr="00D41C9C" w:rsidRDefault="008676C5" w:rsidP="00F42485">
            <w:pPr>
              <w:suppressAutoHyphens/>
              <w:spacing w:before="60" w:after="60"/>
              <w:jc w:val="center"/>
              <w:rPr>
                <w:color w:val="000000"/>
              </w:rPr>
            </w:pPr>
            <w:r w:rsidRPr="00D41C9C">
              <w:rPr>
                <w:color w:val="000000"/>
              </w:rPr>
              <w:t>4500</w:t>
            </w:r>
          </w:p>
        </w:tc>
      </w:tr>
      <w:tr w:rsidR="008676C5" w:rsidRPr="00111496" w14:paraId="6F0662E5" w14:textId="77777777" w:rsidTr="00F42485">
        <w:tc>
          <w:tcPr>
            <w:tcW w:w="9518" w:type="dxa"/>
            <w:gridSpan w:val="5"/>
            <w:vAlign w:val="center"/>
          </w:tcPr>
          <w:p w14:paraId="0A0759A4" w14:textId="77777777" w:rsidR="008676C5" w:rsidRPr="00D41C9C" w:rsidRDefault="008676C5" w:rsidP="00F42485">
            <w:pPr>
              <w:suppressAutoHyphens/>
              <w:spacing w:before="60" w:after="60"/>
              <w:jc w:val="both"/>
              <w:rPr>
                <w:color w:val="000000"/>
              </w:rPr>
            </w:pPr>
            <w:r w:rsidRPr="00D41C9C">
              <w:rPr>
                <w:color w:val="000000"/>
              </w:rPr>
              <w:t>Notes:</w:t>
            </w:r>
          </w:p>
          <w:p w14:paraId="5706989B" w14:textId="77777777" w:rsidR="008676C5" w:rsidRPr="00111496" w:rsidRDefault="008676C5" w:rsidP="00CC1C82">
            <w:pPr>
              <w:numPr>
                <w:ilvl w:val="0"/>
                <w:numId w:val="39"/>
              </w:numPr>
              <w:suppressAutoHyphens/>
              <w:spacing w:before="60" w:after="60"/>
              <w:jc w:val="both"/>
              <w:rPr>
                <w:color w:val="000000"/>
              </w:rPr>
            </w:pPr>
            <w:r w:rsidRPr="00D41C9C">
              <w:rPr>
                <w:color w:val="000000"/>
              </w:rPr>
              <w:t>% Elongation corresponding to max CBR burst strength as per AS</w:t>
            </w:r>
            <w:r>
              <w:rPr>
                <w:color w:val="000000"/>
              </w:rPr>
              <w:t xml:space="preserve"> </w:t>
            </w:r>
            <w:r w:rsidRPr="00111496">
              <w:rPr>
                <w:color w:val="000000"/>
              </w:rPr>
              <w:t xml:space="preserve">3706.4.  Generally &lt;30% for </w:t>
            </w:r>
            <w:proofErr w:type="spellStart"/>
            <w:r w:rsidRPr="00111496">
              <w:rPr>
                <w:color w:val="000000"/>
              </w:rPr>
              <w:t>wovens</w:t>
            </w:r>
            <w:proofErr w:type="spellEnd"/>
            <w:r w:rsidRPr="00111496">
              <w:rPr>
                <w:color w:val="000000"/>
              </w:rPr>
              <w:t>, &gt;30% for non-</w:t>
            </w:r>
            <w:proofErr w:type="spellStart"/>
            <w:r w:rsidRPr="00111496">
              <w:rPr>
                <w:color w:val="000000"/>
              </w:rPr>
              <w:t>wovens</w:t>
            </w:r>
            <w:proofErr w:type="spellEnd"/>
            <w:r w:rsidRPr="00111496">
              <w:rPr>
                <w:color w:val="000000"/>
              </w:rPr>
              <w:t>.</w:t>
            </w:r>
          </w:p>
          <w:p w14:paraId="33195CB5" w14:textId="77777777" w:rsidR="008676C5" w:rsidRPr="006A6251" w:rsidRDefault="008676C5" w:rsidP="00CC1C82">
            <w:pPr>
              <w:numPr>
                <w:ilvl w:val="0"/>
                <w:numId w:val="39"/>
              </w:numPr>
              <w:suppressAutoHyphens/>
              <w:spacing w:before="60" w:after="60"/>
              <w:jc w:val="both"/>
              <w:rPr>
                <w:color w:val="000000"/>
              </w:rPr>
            </w:pPr>
            <w:r w:rsidRPr="00D41C9C">
              <w:rPr>
                <w:color w:val="000000"/>
              </w:rPr>
              <w:t>Property value is 80</w:t>
            </w:r>
            <w:r w:rsidRPr="00111496">
              <w:rPr>
                <w:color w:val="000000"/>
                <w:vertAlign w:val="superscript"/>
              </w:rPr>
              <w:t>th</w:t>
            </w:r>
            <w:r w:rsidRPr="00111496">
              <w:rPr>
                <w:color w:val="000000"/>
              </w:rPr>
              <w:t xml:space="preserve"> percentile characteristic value (mean strength – 0.83 x standard deviation), as per relevant AS test.</w:t>
            </w:r>
          </w:p>
        </w:tc>
      </w:tr>
    </w:tbl>
    <w:p w14:paraId="630CCE8B" w14:textId="77777777" w:rsidR="008676C5" w:rsidRPr="00111496" w:rsidRDefault="008676C5" w:rsidP="00F42485">
      <w:pPr>
        <w:suppressAutoHyphens/>
        <w:spacing w:before="60" w:after="60"/>
        <w:jc w:val="both"/>
        <w:rPr>
          <w:color w:val="000000"/>
        </w:rPr>
      </w:pPr>
      <w:proofErr w:type="gramStart"/>
      <w:r w:rsidRPr="00D41C9C">
        <w:rPr>
          <w:color w:val="000000"/>
        </w:rPr>
        <w:t>Filtration properties relevant to each grade to be certified as part of PRODUCT CERTIFICATION clause requirements.</w:t>
      </w:r>
      <w:proofErr w:type="gramEnd"/>
    </w:p>
    <w:p w14:paraId="7D5CA54D" w14:textId="77777777" w:rsidR="008676C5" w:rsidRPr="00C27A7D" w:rsidRDefault="008676C5" w:rsidP="008676C5">
      <w:pPr>
        <w:pStyle w:val="Heading3"/>
        <w:spacing w:before="120" w:after="120"/>
      </w:pPr>
      <w:r w:rsidRPr="00C27A7D">
        <w:t>Conformance Testing</w:t>
      </w:r>
    </w:p>
    <w:p w14:paraId="663E7002" w14:textId="77777777" w:rsidR="008676C5" w:rsidRPr="00111496" w:rsidRDefault="008676C5" w:rsidP="00F42485">
      <w:pPr>
        <w:suppressAutoHyphens/>
        <w:spacing w:before="60" w:after="60"/>
        <w:jc w:val="both"/>
        <w:rPr>
          <w:color w:val="000000"/>
        </w:rPr>
      </w:pPr>
      <w:r w:rsidRPr="00D41C9C">
        <w:rPr>
          <w:color w:val="000000"/>
        </w:rPr>
        <w:t>Where project requirement is</w:t>
      </w:r>
      <w:r w:rsidRPr="00111496">
        <w:rPr>
          <w:color w:val="000000"/>
        </w:rPr>
        <w:t xml:space="preserve"> less than 15,000m</w:t>
      </w:r>
      <w:r w:rsidRPr="00111496">
        <w:rPr>
          <w:color w:val="000000"/>
          <w:vertAlign w:val="superscript"/>
        </w:rPr>
        <w:t>2</w:t>
      </w:r>
      <w:r w:rsidRPr="00111496">
        <w:rPr>
          <w:color w:val="000000"/>
        </w:rPr>
        <w:t>, sampling and testing is not required.</w:t>
      </w:r>
    </w:p>
    <w:p w14:paraId="045BF271" w14:textId="77777777" w:rsidR="008676C5" w:rsidRPr="00111496" w:rsidRDefault="008676C5" w:rsidP="00F42485">
      <w:pPr>
        <w:suppressAutoHyphens/>
        <w:spacing w:before="60" w:after="60"/>
        <w:jc w:val="both"/>
        <w:rPr>
          <w:color w:val="000000"/>
        </w:rPr>
      </w:pPr>
      <w:r w:rsidRPr="00D41C9C">
        <w:rPr>
          <w:color w:val="000000"/>
        </w:rPr>
        <w:t xml:space="preserve">Provide </w:t>
      </w:r>
      <w:r w:rsidRPr="00111496">
        <w:rPr>
          <w:color w:val="000000"/>
        </w:rPr>
        <w:t>samples to independent, NATA accredited testing laboratory when project exceeds 15,000m</w:t>
      </w:r>
      <w:r w:rsidRPr="00111496">
        <w:rPr>
          <w:color w:val="000000"/>
          <w:vertAlign w:val="superscript"/>
        </w:rPr>
        <w:t>2</w:t>
      </w:r>
      <w:r w:rsidRPr="00111496">
        <w:rPr>
          <w:color w:val="000000"/>
        </w:rPr>
        <w:t>, to the following test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379"/>
        <w:gridCol w:w="2380"/>
        <w:gridCol w:w="2380"/>
      </w:tblGrid>
      <w:tr w:rsidR="008676C5" w:rsidRPr="00111496" w14:paraId="38D9F10D" w14:textId="77777777" w:rsidTr="00F42485">
        <w:tc>
          <w:tcPr>
            <w:tcW w:w="9518" w:type="dxa"/>
            <w:gridSpan w:val="4"/>
          </w:tcPr>
          <w:p w14:paraId="56709A3D" w14:textId="77777777" w:rsidR="008676C5" w:rsidRPr="001705B9" w:rsidRDefault="008676C5" w:rsidP="00F42485">
            <w:pPr>
              <w:suppressAutoHyphens/>
              <w:spacing w:before="60" w:after="60"/>
              <w:jc w:val="both"/>
              <w:rPr>
                <w:b/>
                <w:color w:val="000000"/>
              </w:rPr>
            </w:pPr>
            <w:r w:rsidRPr="00D41C9C">
              <w:rPr>
                <w:b/>
                <w:color w:val="000000"/>
              </w:rPr>
              <w:t>Table – Test Frequencies</w:t>
            </w:r>
          </w:p>
        </w:tc>
      </w:tr>
      <w:tr w:rsidR="008676C5" w:rsidRPr="00111496" w14:paraId="20FC8D70" w14:textId="77777777" w:rsidTr="00F42485">
        <w:tc>
          <w:tcPr>
            <w:tcW w:w="2379" w:type="dxa"/>
          </w:tcPr>
          <w:p w14:paraId="1C013FDD" w14:textId="77777777" w:rsidR="008676C5" w:rsidRPr="00D41C9C" w:rsidRDefault="008676C5" w:rsidP="00F42485">
            <w:pPr>
              <w:suppressAutoHyphens/>
              <w:spacing w:before="60" w:after="60"/>
              <w:jc w:val="both"/>
              <w:rPr>
                <w:b/>
                <w:color w:val="000000"/>
              </w:rPr>
            </w:pPr>
            <w:r w:rsidRPr="00D41C9C">
              <w:rPr>
                <w:b/>
                <w:color w:val="000000"/>
              </w:rPr>
              <w:t>Description</w:t>
            </w:r>
          </w:p>
        </w:tc>
        <w:tc>
          <w:tcPr>
            <w:tcW w:w="2379" w:type="dxa"/>
          </w:tcPr>
          <w:p w14:paraId="76FBC757" w14:textId="77777777" w:rsidR="008676C5" w:rsidRPr="00D41C9C" w:rsidRDefault="008676C5" w:rsidP="00F42485">
            <w:pPr>
              <w:suppressAutoHyphens/>
              <w:spacing w:before="60" w:after="60"/>
              <w:jc w:val="center"/>
              <w:rPr>
                <w:b/>
                <w:color w:val="000000"/>
              </w:rPr>
            </w:pPr>
            <w:r w:rsidRPr="00D41C9C">
              <w:rPr>
                <w:b/>
                <w:color w:val="000000"/>
              </w:rPr>
              <w:t>Units</w:t>
            </w:r>
          </w:p>
        </w:tc>
        <w:tc>
          <w:tcPr>
            <w:tcW w:w="2380" w:type="dxa"/>
          </w:tcPr>
          <w:p w14:paraId="341B4E71" w14:textId="77777777" w:rsidR="008676C5" w:rsidRPr="00D41C9C" w:rsidRDefault="008676C5" w:rsidP="00F42485">
            <w:pPr>
              <w:suppressAutoHyphens/>
              <w:spacing w:before="60" w:after="60"/>
              <w:jc w:val="center"/>
              <w:rPr>
                <w:b/>
                <w:color w:val="000000"/>
              </w:rPr>
            </w:pPr>
            <w:r w:rsidRPr="00D41C9C">
              <w:rPr>
                <w:b/>
                <w:color w:val="000000"/>
              </w:rPr>
              <w:t>Test Method</w:t>
            </w:r>
          </w:p>
        </w:tc>
        <w:tc>
          <w:tcPr>
            <w:tcW w:w="2380" w:type="dxa"/>
          </w:tcPr>
          <w:p w14:paraId="169D0604" w14:textId="77777777" w:rsidR="008676C5" w:rsidRPr="00D41C9C" w:rsidRDefault="008676C5" w:rsidP="00F42485">
            <w:pPr>
              <w:suppressAutoHyphens/>
              <w:spacing w:before="60" w:after="60"/>
              <w:jc w:val="center"/>
              <w:rPr>
                <w:b/>
                <w:color w:val="000000"/>
              </w:rPr>
            </w:pPr>
            <w:r w:rsidRPr="00D41C9C">
              <w:rPr>
                <w:b/>
                <w:color w:val="000000"/>
              </w:rPr>
              <w:t>Test Frequency</w:t>
            </w:r>
          </w:p>
        </w:tc>
      </w:tr>
      <w:tr w:rsidR="008676C5" w:rsidRPr="00111496" w14:paraId="27CF193C" w14:textId="77777777" w:rsidTr="00F42485">
        <w:tc>
          <w:tcPr>
            <w:tcW w:w="2379" w:type="dxa"/>
          </w:tcPr>
          <w:p w14:paraId="13CACE31" w14:textId="77777777" w:rsidR="008676C5" w:rsidRPr="00D41C9C" w:rsidRDefault="008676C5" w:rsidP="00F42485">
            <w:pPr>
              <w:suppressAutoHyphens/>
              <w:spacing w:before="60" w:after="60"/>
              <w:jc w:val="both"/>
              <w:rPr>
                <w:color w:val="000000"/>
              </w:rPr>
            </w:pPr>
            <w:r w:rsidRPr="00D41C9C">
              <w:rPr>
                <w:color w:val="000000"/>
              </w:rPr>
              <w:t>Tensile Strength</w:t>
            </w:r>
          </w:p>
        </w:tc>
        <w:tc>
          <w:tcPr>
            <w:tcW w:w="2379" w:type="dxa"/>
          </w:tcPr>
          <w:p w14:paraId="6654F2BC" w14:textId="77777777" w:rsidR="008676C5" w:rsidRPr="00D41C9C" w:rsidRDefault="008676C5" w:rsidP="00F42485">
            <w:pPr>
              <w:suppressAutoHyphens/>
              <w:spacing w:before="60" w:after="60"/>
              <w:jc w:val="center"/>
              <w:rPr>
                <w:color w:val="000000"/>
              </w:rPr>
            </w:pPr>
            <w:proofErr w:type="spellStart"/>
            <w:r w:rsidRPr="00D41C9C">
              <w:rPr>
                <w:color w:val="000000"/>
              </w:rPr>
              <w:t>kN</w:t>
            </w:r>
            <w:proofErr w:type="spellEnd"/>
            <w:r w:rsidRPr="00D41C9C">
              <w:rPr>
                <w:color w:val="000000"/>
              </w:rPr>
              <w:t>/m</w:t>
            </w:r>
          </w:p>
        </w:tc>
        <w:tc>
          <w:tcPr>
            <w:tcW w:w="2380" w:type="dxa"/>
          </w:tcPr>
          <w:p w14:paraId="63F0F454" w14:textId="77777777" w:rsidR="008676C5" w:rsidRPr="00111496" w:rsidRDefault="008676C5" w:rsidP="00F42485">
            <w:pPr>
              <w:suppressAutoHyphens/>
              <w:spacing w:before="60" w:after="60"/>
              <w:jc w:val="center"/>
              <w:rPr>
                <w:color w:val="000000"/>
              </w:rPr>
            </w:pPr>
            <w:r w:rsidRPr="00D41C9C">
              <w:rPr>
                <w:color w:val="000000"/>
              </w:rPr>
              <w:t>AS</w:t>
            </w:r>
            <w:r>
              <w:rPr>
                <w:color w:val="000000"/>
              </w:rPr>
              <w:t xml:space="preserve"> </w:t>
            </w:r>
            <w:r w:rsidRPr="00111496">
              <w:rPr>
                <w:color w:val="000000"/>
              </w:rPr>
              <w:t>3706.2</w:t>
            </w:r>
          </w:p>
        </w:tc>
        <w:tc>
          <w:tcPr>
            <w:tcW w:w="2380" w:type="dxa"/>
          </w:tcPr>
          <w:p w14:paraId="2DDA3925" w14:textId="77777777" w:rsidR="008676C5" w:rsidRPr="00111496" w:rsidRDefault="008676C5" w:rsidP="00F42485">
            <w:pPr>
              <w:suppressAutoHyphens/>
              <w:spacing w:before="60" w:after="60"/>
              <w:jc w:val="center"/>
              <w:rPr>
                <w:color w:val="000000"/>
              </w:rPr>
            </w:pPr>
            <w:r w:rsidRPr="00D41C9C">
              <w:rPr>
                <w:color w:val="000000"/>
              </w:rPr>
              <w:t>1 per 15,000 m</w:t>
            </w:r>
            <w:r w:rsidRPr="00111496">
              <w:rPr>
                <w:color w:val="000000"/>
                <w:vertAlign w:val="superscript"/>
              </w:rPr>
              <w:t>2</w:t>
            </w:r>
          </w:p>
        </w:tc>
      </w:tr>
      <w:tr w:rsidR="008676C5" w:rsidRPr="00111496" w14:paraId="7EC240B5" w14:textId="77777777" w:rsidTr="00F42485">
        <w:tc>
          <w:tcPr>
            <w:tcW w:w="2379" w:type="dxa"/>
          </w:tcPr>
          <w:p w14:paraId="4F07CFA3" w14:textId="77777777" w:rsidR="008676C5" w:rsidRPr="00D41C9C" w:rsidRDefault="008676C5" w:rsidP="00F42485">
            <w:pPr>
              <w:suppressAutoHyphens/>
              <w:spacing w:before="60" w:after="60"/>
              <w:jc w:val="both"/>
              <w:rPr>
                <w:color w:val="000000"/>
              </w:rPr>
            </w:pPr>
            <w:r w:rsidRPr="00D41C9C">
              <w:rPr>
                <w:color w:val="000000"/>
              </w:rPr>
              <w:t>Tear Strength</w:t>
            </w:r>
          </w:p>
        </w:tc>
        <w:tc>
          <w:tcPr>
            <w:tcW w:w="2379" w:type="dxa"/>
          </w:tcPr>
          <w:p w14:paraId="79B58CEF" w14:textId="77777777" w:rsidR="008676C5" w:rsidRPr="00D41C9C" w:rsidRDefault="008676C5" w:rsidP="00F42485">
            <w:pPr>
              <w:suppressAutoHyphens/>
              <w:spacing w:before="60" w:after="60"/>
              <w:jc w:val="center"/>
              <w:rPr>
                <w:color w:val="000000"/>
              </w:rPr>
            </w:pPr>
            <w:r w:rsidRPr="00D41C9C">
              <w:rPr>
                <w:color w:val="000000"/>
              </w:rPr>
              <w:t>N</w:t>
            </w:r>
          </w:p>
        </w:tc>
        <w:tc>
          <w:tcPr>
            <w:tcW w:w="2380" w:type="dxa"/>
          </w:tcPr>
          <w:p w14:paraId="44EC9C2B" w14:textId="77777777" w:rsidR="008676C5" w:rsidRPr="00111496" w:rsidRDefault="008676C5" w:rsidP="00F42485">
            <w:pPr>
              <w:suppressAutoHyphens/>
              <w:spacing w:before="60" w:after="60"/>
              <w:jc w:val="center"/>
              <w:rPr>
                <w:color w:val="000000"/>
              </w:rPr>
            </w:pPr>
            <w:r w:rsidRPr="00D41C9C">
              <w:rPr>
                <w:color w:val="000000"/>
              </w:rPr>
              <w:t>AS</w:t>
            </w:r>
            <w:r>
              <w:rPr>
                <w:color w:val="000000"/>
              </w:rPr>
              <w:t xml:space="preserve"> </w:t>
            </w:r>
            <w:r w:rsidRPr="00111496">
              <w:rPr>
                <w:color w:val="000000"/>
              </w:rPr>
              <w:t>3706.3</w:t>
            </w:r>
          </w:p>
        </w:tc>
        <w:tc>
          <w:tcPr>
            <w:tcW w:w="2380" w:type="dxa"/>
          </w:tcPr>
          <w:p w14:paraId="442FF477" w14:textId="77777777" w:rsidR="008676C5" w:rsidRPr="00111496" w:rsidRDefault="008676C5" w:rsidP="00F42485">
            <w:pPr>
              <w:suppressAutoHyphens/>
              <w:spacing w:before="60" w:after="60"/>
              <w:jc w:val="center"/>
              <w:rPr>
                <w:color w:val="000000"/>
              </w:rPr>
            </w:pPr>
            <w:r w:rsidRPr="00D41C9C">
              <w:rPr>
                <w:color w:val="000000"/>
              </w:rPr>
              <w:t>1 per 15,000 m</w:t>
            </w:r>
            <w:r w:rsidRPr="00111496">
              <w:rPr>
                <w:color w:val="000000"/>
                <w:vertAlign w:val="superscript"/>
              </w:rPr>
              <w:t>2</w:t>
            </w:r>
          </w:p>
        </w:tc>
      </w:tr>
      <w:tr w:rsidR="008676C5" w:rsidRPr="00111496" w14:paraId="1C34C6B0" w14:textId="77777777" w:rsidTr="00F42485">
        <w:tc>
          <w:tcPr>
            <w:tcW w:w="2379" w:type="dxa"/>
          </w:tcPr>
          <w:p w14:paraId="7D396AE4" w14:textId="77777777" w:rsidR="008676C5" w:rsidRPr="00D41C9C" w:rsidRDefault="008676C5" w:rsidP="00F42485">
            <w:pPr>
              <w:suppressAutoHyphens/>
              <w:spacing w:before="60" w:after="60"/>
              <w:jc w:val="both"/>
              <w:rPr>
                <w:color w:val="000000"/>
              </w:rPr>
            </w:pPr>
            <w:r w:rsidRPr="00D41C9C">
              <w:rPr>
                <w:color w:val="000000"/>
              </w:rPr>
              <w:t>CBR Burst Strength</w:t>
            </w:r>
          </w:p>
        </w:tc>
        <w:tc>
          <w:tcPr>
            <w:tcW w:w="2379" w:type="dxa"/>
          </w:tcPr>
          <w:p w14:paraId="1EC6B8DF" w14:textId="77777777" w:rsidR="008676C5" w:rsidRPr="00D41C9C" w:rsidRDefault="008676C5" w:rsidP="00F42485">
            <w:pPr>
              <w:suppressAutoHyphens/>
              <w:spacing w:before="60" w:after="60"/>
              <w:jc w:val="center"/>
              <w:rPr>
                <w:color w:val="000000"/>
              </w:rPr>
            </w:pPr>
            <w:r w:rsidRPr="00D41C9C">
              <w:rPr>
                <w:color w:val="000000"/>
              </w:rPr>
              <w:t>N</w:t>
            </w:r>
          </w:p>
        </w:tc>
        <w:tc>
          <w:tcPr>
            <w:tcW w:w="2380" w:type="dxa"/>
          </w:tcPr>
          <w:p w14:paraId="48AF0938" w14:textId="77777777" w:rsidR="008676C5" w:rsidRPr="00111496" w:rsidRDefault="008676C5" w:rsidP="00F42485">
            <w:pPr>
              <w:suppressAutoHyphens/>
              <w:spacing w:before="60" w:after="60"/>
              <w:jc w:val="center"/>
              <w:rPr>
                <w:color w:val="000000"/>
              </w:rPr>
            </w:pPr>
            <w:r w:rsidRPr="00D41C9C">
              <w:rPr>
                <w:color w:val="000000"/>
              </w:rPr>
              <w:t>AS</w:t>
            </w:r>
            <w:r>
              <w:rPr>
                <w:color w:val="000000"/>
              </w:rPr>
              <w:t xml:space="preserve"> </w:t>
            </w:r>
            <w:r w:rsidRPr="00111496">
              <w:rPr>
                <w:color w:val="000000"/>
              </w:rPr>
              <w:t>3706.4</w:t>
            </w:r>
          </w:p>
        </w:tc>
        <w:tc>
          <w:tcPr>
            <w:tcW w:w="2380" w:type="dxa"/>
          </w:tcPr>
          <w:p w14:paraId="7E018ABF" w14:textId="77777777" w:rsidR="008676C5" w:rsidRPr="00111496" w:rsidRDefault="008676C5" w:rsidP="00F42485">
            <w:pPr>
              <w:suppressAutoHyphens/>
              <w:spacing w:before="60" w:after="60"/>
              <w:jc w:val="center"/>
              <w:rPr>
                <w:color w:val="000000"/>
              </w:rPr>
            </w:pPr>
            <w:r w:rsidRPr="00D41C9C">
              <w:rPr>
                <w:color w:val="000000"/>
              </w:rPr>
              <w:t>1 per 15,000 m</w:t>
            </w:r>
            <w:r w:rsidRPr="00111496">
              <w:rPr>
                <w:color w:val="000000"/>
                <w:vertAlign w:val="superscript"/>
              </w:rPr>
              <w:t>2</w:t>
            </w:r>
          </w:p>
        </w:tc>
      </w:tr>
      <w:tr w:rsidR="008676C5" w:rsidRPr="00111496" w14:paraId="65CAAECD" w14:textId="77777777" w:rsidTr="00F42485">
        <w:tc>
          <w:tcPr>
            <w:tcW w:w="2379" w:type="dxa"/>
          </w:tcPr>
          <w:p w14:paraId="2FB706CF" w14:textId="77777777" w:rsidR="008676C5" w:rsidRPr="00111496" w:rsidRDefault="008676C5" w:rsidP="00F42485">
            <w:pPr>
              <w:suppressAutoHyphens/>
              <w:spacing w:before="60" w:after="60"/>
              <w:jc w:val="both"/>
              <w:rPr>
                <w:color w:val="000000"/>
              </w:rPr>
            </w:pPr>
            <w:r w:rsidRPr="00D41C9C">
              <w:rPr>
                <w:color w:val="000000"/>
              </w:rPr>
              <w:t>Grad</w:t>
            </w:r>
            <w:r>
              <w:rPr>
                <w:color w:val="000000"/>
              </w:rPr>
              <w:t>e</w:t>
            </w:r>
            <w:r w:rsidRPr="00111496">
              <w:rPr>
                <w:color w:val="000000"/>
              </w:rPr>
              <w:t xml:space="preserve"> Tensile Strength</w:t>
            </w:r>
          </w:p>
        </w:tc>
        <w:tc>
          <w:tcPr>
            <w:tcW w:w="2379" w:type="dxa"/>
          </w:tcPr>
          <w:p w14:paraId="1B8D07DF" w14:textId="77777777" w:rsidR="008676C5" w:rsidRPr="00D41C9C" w:rsidRDefault="008676C5" w:rsidP="00F42485">
            <w:pPr>
              <w:suppressAutoHyphens/>
              <w:spacing w:before="60" w:after="60"/>
              <w:jc w:val="center"/>
              <w:rPr>
                <w:color w:val="000000"/>
              </w:rPr>
            </w:pPr>
            <w:r w:rsidRPr="00D41C9C">
              <w:rPr>
                <w:color w:val="000000"/>
              </w:rPr>
              <w:t>N</w:t>
            </w:r>
          </w:p>
        </w:tc>
        <w:tc>
          <w:tcPr>
            <w:tcW w:w="2380" w:type="dxa"/>
          </w:tcPr>
          <w:p w14:paraId="0C73B33B" w14:textId="77777777" w:rsidR="008676C5" w:rsidRPr="00111496" w:rsidRDefault="008676C5" w:rsidP="00F42485">
            <w:pPr>
              <w:suppressAutoHyphens/>
              <w:spacing w:before="60" w:after="60"/>
              <w:jc w:val="center"/>
              <w:rPr>
                <w:color w:val="000000"/>
              </w:rPr>
            </w:pPr>
            <w:r w:rsidRPr="00D41C9C">
              <w:rPr>
                <w:color w:val="000000"/>
              </w:rPr>
              <w:t>AS</w:t>
            </w:r>
            <w:r>
              <w:rPr>
                <w:color w:val="000000"/>
              </w:rPr>
              <w:t xml:space="preserve"> 2001.2.3.2</w:t>
            </w:r>
          </w:p>
        </w:tc>
        <w:tc>
          <w:tcPr>
            <w:tcW w:w="2380" w:type="dxa"/>
          </w:tcPr>
          <w:p w14:paraId="4DAFA145" w14:textId="77777777" w:rsidR="008676C5" w:rsidRPr="00111496" w:rsidRDefault="008676C5" w:rsidP="00F42485">
            <w:pPr>
              <w:suppressAutoHyphens/>
              <w:spacing w:before="60" w:after="60"/>
              <w:jc w:val="center"/>
              <w:rPr>
                <w:color w:val="000000"/>
              </w:rPr>
            </w:pPr>
            <w:r w:rsidRPr="00D41C9C">
              <w:rPr>
                <w:color w:val="000000"/>
              </w:rPr>
              <w:t>1 per 15,000 m</w:t>
            </w:r>
            <w:r w:rsidRPr="00111496">
              <w:rPr>
                <w:color w:val="000000"/>
                <w:vertAlign w:val="superscript"/>
              </w:rPr>
              <w:t>2</w:t>
            </w:r>
          </w:p>
        </w:tc>
      </w:tr>
      <w:tr w:rsidR="008676C5" w:rsidRPr="00111496" w14:paraId="723077A9" w14:textId="77777777" w:rsidTr="00F42485">
        <w:tc>
          <w:tcPr>
            <w:tcW w:w="2379" w:type="dxa"/>
          </w:tcPr>
          <w:p w14:paraId="2BA0ED67" w14:textId="77777777" w:rsidR="008676C5" w:rsidRPr="00D41C9C" w:rsidRDefault="008676C5" w:rsidP="00F42485">
            <w:pPr>
              <w:suppressAutoHyphens/>
              <w:spacing w:before="60" w:after="60"/>
              <w:jc w:val="both"/>
              <w:rPr>
                <w:color w:val="000000"/>
              </w:rPr>
            </w:pPr>
            <w:r w:rsidRPr="00D41C9C">
              <w:rPr>
                <w:color w:val="000000"/>
              </w:rPr>
              <w:t>Flow Rate</w:t>
            </w:r>
          </w:p>
        </w:tc>
        <w:tc>
          <w:tcPr>
            <w:tcW w:w="2379" w:type="dxa"/>
          </w:tcPr>
          <w:p w14:paraId="57C056B8" w14:textId="77777777" w:rsidR="008676C5" w:rsidRPr="00D41C9C" w:rsidRDefault="008676C5" w:rsidP="00F42485">
            <w:pPr>
              <w:suppressAutoHyphens/>
              <w:spacing w:before="60" w:after="60"/>
              <w:jc w:val="center"/>
              <w:rPr>
                <w:color w:val="000000"/>
              </w:rPr>
            </w:pPr>
            <w:r w:rsidRPr="00D41C9C">
              <w:rPr>
                <w:color w:val="000000"/>
              </w:rPr>
              <w:t>l/m2/s</w:t>
            </w:r>
          </w:p>
        </w:tc>
        <w:tc>
          <w:tcPr>
            <w:tcW w:w="2380" w:type="dxa"/>
          </w:tcPr>
          <w:p w14:paraId="08CBA391" w14:textId="77777777" w:rsidR="008676C5" w:rsidRPr="00111496" w:rsidRDefault="008676C5" w:rsidP="00F42485">
            <w:pPr>
              <w:suppressAutoHyphens/>
              <w:spacing w:before="60" w:after="60"/>
              <w:jc w:val="center"/>
              <w:rPr>
                <w:color w:val="000000"/>
              </w:rPr>
            </w:pPr>
            <w:r w:rsidRPr="00D41C9C">
              <w:rPr>
                <w:color w:val="000000"/>
              </w:rPr>
              <w:t>AS</w:t>
            </w:r>
            <w:r>
              <w:rPr>
                <w:color w:val="000000"/>
              </w:rPr>
              <w:t xml:space="preserve"> </w:t>
            </w:r>
            <w:r w:rsidRPr="00111496">
              <w:rPr>
                <w:color w:val="000000"/>
              </w:rPr>
              <w:t>3706.9</w:t>
            </w:r>
          </w:p>
        </w:tc>
        <w:tc>
          <w:tcPr>
            <w:tcW w:w="2380" w:type="dxa"/>
          </w:tcPr>
          <w:p w14:paraId="074EB989" w14:textId="77777777" w:rsidR="008676C5" w:rsidRPr="00111496" w:rsidRDefault="008676C5" w:rsidP="00F42485">
            <w:pPr>
              <w:suppressAutoHyphens/>
              <w:spacing w:before="60" w:after="60"/>
              <w:jc w:val="center"/>
              <w:rPr>
                <w:color w:val="000000"/>
              </w:rPr>
            </w:pPr>
            <w:r w:rsidRPr="00D41C9C">
              <w:rPr>
                <w:color w:val="000000"/>
              </w:rPr>
              <w:t>1 per 90,000 m</w:t>
            </w:r>
            <w:r w:rsidRPr="00111496">
              <w:rPr>
                <w:color w:val="000000"/>
                <w:vertAlign w:val="superscript"/>
              </w:rPr>
              <w:t>2</w:t>
            </w:r>
          </w:p>
        </w:tc>
      </w:tr>
    </w:tbl>
    <w:p w14:paraId="486B85C1" w14:textId="77777777" w:rsidR="008676C5" w:rsidRPr="00111496" w:rsidRDefault="008676C5" w:rsidP="00F42485">
      <w:pPr>
        <w:suppressAutoHyphens/>
        <w:spacing w:before="60" w:after="60"/>
        <w:jc w:val="both"/>
        <w:rPr>
          <w:color w:val="000000"/>
        </w:rPr>
      </w:pPr>
      <w:r w:rsidRPr="00D41C9C">
        <w:rPr>
          <w:color w:val="000000"/>
        </w:rPr>
        <w:t>Samples to be 15m</w:t>
      </w:r>
      <w:r w:rsidRPr="00111496">
        <w:rPr>
          <w:color w:val="000000"/>
          <w:vertAlign w:val="superscript"/>
        </w:rPr>
        <w:t>2</w:t>
      </w:r>
      <w:r w:rsidRPr="00111496">
        <w:rPr>
          <w:color w:val="000000"/>
        </w:rPr>
        <w:t xml:space="preserve"> in </w:t>
      </w:r>
      <w:proofErr w:type="gramStart"/>
      <w:r w:rsidRPr="00111496">
        <w:rPr>
          <w:color w:val="000000"/>
        </w:rPr>
        <w:t>size,</w:t>
      </w:r>
      <w:proofErr w:type="gramEnd"/>
      <w:r w:rsidRPr="00111496">
        <w:rPr>
          <w:color w:val="000000"/>
        </w:rPr>
        <w:t xml:space="preserve"> cut across full width of the roll, not within 2m of the end of a roll.</w:t>
      </w:r>
    </w:p>
    <w:p w14:paraId="5FF72496" w14:textId="77777777" w:rsidR="008676C5" w:rsidRDefault="008676C5" w:rsidP="008676C5">
      <w:pPr>
        <w:pStyle w:val="Heading2"/>
        <w:spacing w:before="360" w:after="180"/>
      </w:pPr>
      <w:r>
        <w:t>Rock Properties</w:t>
      </w:r>
    </w:p>
    <w:p w14:paraId="274388C7" w14:textId="77777777" w:rsidR="008676C5" w:rsidRDefault="008676C5">
      <w:pPr>
        <w:pStyle w:val="BodyText"/>
        <w:rPr>
          <w:color w:val="000000"/>
        </w:rPr>
      </w:pPr>
      <w:r>
        <w:rPr>
          <w:color w:val="000000"/>
        </w:rPr>
        <w:t>The rock properties specified in this clause apply to the rock, stone, aggregate and boulders specified in the following clauses in this section;</w:t>
      </w:r>
    </w:p>
    <w:p w14:paraId="64E2FE8D" w14:textId="77777777" w:rsidR="008676C5" w:rsidRPr="00D41C9C" w:rsidRDefault="008676C5" w:rsidP="00F42485">
      <w:pPr>
        <w:pStyle w:val="IndentBH"/>
        <w:rPr>
          <w:color w:val="000000"/>
        </w:rPr>
      </w:pPr>
      <w:r w:rsidRPr="00D41C9C">
        <w:rPr>
          <w:color w:val="000000"/>
        </w:rPr>
        <w:t>Stone Pitching</w:t>
      </w:r>
    </w:p>
    <w:p w14:paraId="734C5344" w14:textId="77777777" w:rsidR="008676C5" w:rsidRDefault="008676C5" w:rsidP="00F42485">
      <w:pPr>
        <w:pStyle w:val="IndentBH"/>
        <w:rPr>
          <w:color w:val="000000"/>
        </w:rPr>
      </w:pPr>
      <w:r>
        <w:rPr>
          <w:color w:val="000000"/>
        </w:rPr>
        <w:t>Dumped Rock</w:t>
      </w:r>
    </w:p>
    <w:p w14:paraId="5223550F" w14:textId="77777777" w:rsidR="008676C5" w:rsidRDefault="008676C5" w:rsidP="00F42485">
      <w:pPr>
        <w:pStyle w:val="IndentBH"/>
        <w:rPr>
          <w:color w:val="000000"/>
        </w:rPr>
      </w:pPr>
      <w:r>
        <w:rPr>
          <w:color w:val="000000"/>
        </w:rPr>
        <w:t>Quarter Tonne Dumped Rock</w:t>
      </w:r>
    </w:p>
    <w:p w14:paraId="3082F5F2" w14:textId="77777777" w:rsidR="008676C5" w:rsidRDefault="008676C5" w:rsidP="00F42485">
      <w:pPr>
        <w:pStyle w:val="IndentBH"/>
        <w:rPr>
          <w:color w:val="000000"/>
        </w:rPr>
      </w:pPr>
      <w:r>
        <w:rPr>
          <w:color w:val="000000"/>
        </w:rPr>
        <w:t>Rubble</w:t>
      </w:r>
    </w:p>
    <w:p w14:paraId="2B22020F" w14:textId="77777777" w:rsidR="008676C5" w:rsidRDefault="008676C5" w:rsidP="00F42485">
      <w:pPr>
        <w:pStyle w:val="IndentBH"/>
        <w:rPr>
          <w:color w:val="000000"/>
        </w:rPr>
      </w:pPr>
      <w:r>
        <w:rPr>
          <w:color w:val="000000"/>
        </w:rPr>
        <w:t>Gabion Rock</w:t>
      </w:r>
    </w:p>
    <w:p w14:paraId="52B5B551" w14:textId="77777777" w:rsidR="008676C5" w:rsidRDefault="008676C5" w:rsidP="00F42485">
      <w:pPr>
        <w:pStyle w:val="IndentBH"/>
        <w:rPr>
          <w:color w:val="000000"/>
        </w:rPr>
      </w:pPr>
      <w:r>
        <w:rPr>
          <w:color w:val="000000"/>
        </w:rPr>
        <w:t>Reno Mattresses</w:t>
      </w:r>
    </w:p>
    <w:p w14:paraId="1FF9C34A" w14:textId="77777777" w:rsidR="008676C5" w:rsidRDefault="008676C5">
      <w:pPr>
        <w:pStyle w:val="IndentBH"/>
        <w:numPr>
          <w:ilvl w:val="0"/>
          <w:numId w:val="0"/>
        </w:numPr>
        <w:rPr>
          <w:color w:val="000000"/>
        </w:rPr>
      </w:pPr>
      <w:proofErr w:type="gramStart"/>
      <w:r>
        <w:rPr>
          <w:color w:val="000000"/>
        </w:rPr>
        <w:t>REQUIREMENTS; Clean, dry, durable crushed stone of uniform quality, free from weeds, vegetable matter and other deleterious materials.</w:t>
      </w:r>
      <w:proofErr w:type="gramEnd"/>
    </w:p>
    <w:p w14:paraId="4BC59FB6" w14:textId="77777777" w:rsidR="008676C5" w:rsidRDefault="008676C5">
      <w:pPr>
        <w:pStyle w:val="IndentBH"/>
        <w:numPr>
          <w:ilvl w:val="0"/>
          <w:numId w:val="0"/>
        </w:numPr>
        <w:rPr>
          <w:color w:val="000000"/>
        </w:rPr>
      </w:pPr>
      <w:r>
        <w:rPr>
          <w:color w:val="000000"/>
        </w:rPr>
        <w:t>Particles must have at least 2 crushed faces and comply with the following standards;</w:t>
      </w:r>
    </w:p>
    <w:p w14:paraId="778CDAF0" w14:textId="77777777" w:rsidR="008676C5" w:rsidRPr="003744A6" w:rsidRDefault="008676C5">
      <w:pPr>
        <w:pStyle w:val="BodyText0"/>
      </w:pPr>
    </w:p>
    <w:p w14:paraId="71B81083" w14:textId="77777777" w:rsidR="008676C5" w:rsidRDefault="008676C5">
      <w:pPr>
        <w:pStyle w:val="ASList"/>
        <w:rPr>
          <w:color w:val="000000"/>
        </w:rPr>
      </w:pPr>
      <w:r>
        <w:rPr>
          <w:color w:val="000000"/>
        </w:rPr>
        <w:t>AS 1141.25.1</w:t>
      </w:r>
      <w:r>
        <w:rPr>
          <w:color w:val="000000"/>
        </w:rPr>
        <w:tab/>
        <w:t xml:space="preserve">Degradation factor – Source rock (Washington Degradation Test).  Basic igneous rocks, </w:t>
      </w:r>
      <w:r w:rsidR="00CE2952">
        <w:rPr>
          <w:color w:val="000000"/>
        </w:rPr>
        <w:t>e.g.</w:t>
      </w:r>
      <w:r>
        <w:rPr>
          <w:color w:val="000000"/>
        </w:rPr>
        <w:t xml:space="preserve"> Basalt aggregates, shall have a minimum value of 50.</w:t>
      </w:r>
    </w:p>
    <w:p w14:paraId="3D5E5E03" w14:textId="77777777" w:rsidR="008676C5" w:rsidRDefault="008676C5">
      <w:pPr>
        <w:pStyle w:val="ASList"/>
        <w:rPr>
          <w:color w:val="000000"/>
        </w:rPr>
      </w:pPr>
      <w:proofErr w:type="gramStart"/>
      <w:r>
        <w:rPr>
          <w:color w:val="000000"/>
        </w:rPr>
        <w:t>AS 1141.26</w:t>
      </w:r>
      <w:r>
        <w:rPr>
          <w:color w:val="000000"/>
        </w:rPr>
        <w:tab/>
        <w:t xml:space="preserve">Secondary minerals content in basic igneous rocks, </w:t>
      </w:r>
      <w:proofErr w:type="spellStart"/>
      <w:r>
        <w:rPr>
          <w:color w:val="000000"/>
        </w:rPr>
        <w:t>eg</w:t>
      </w:r>
      <w:proofErr w:type="spellEnd"/>
      <w:r>
        <w:rPr>
          <w:color w:val="000000"/>
        </w:rPr>
        <w:t>.</w:t>
      </w:r>
      <w:proofErr w:type="gramEnd"/>
      <w:r>
        <w:rPr>
          <w:color w:val="000000"/>
        </w:rPr>
        <w:t xml:space="preserve"> Basalt aggregates, shall not exceed 25</w:t>
      </w:r>
      <w:r w:rsidRPr="003744A6">
        <w:rPr>
          <w:color w:val="000000"/>
        </w:rPr>
        <w:sym w:font="Symbol" w:char="F025"/>
      </w:r>
      <w:r w:rsidRPr="003744A6">
        <w:rPr>
          <w:color w:val="000000"/>
        </w:rPr>
        <w:t>.</w:t>
      </w:r>
    </w:p>
    <w:p w14:paraId="68496CA2" w14:textId="77777777" w:rsidR="008676C5" w:rsidRDefault="008676C5">
      <w:pPr>
        <w:pStyle w:val="ASList"/>
        <w:rPr>
          <w:color w:val="000000"/>
        </w:rPr>
      </w:pPr>
      <w:r>
        <w:rPr>
          <w:color w:val="000000"/>
        </w:rPr>
        <w:t>AS 1141.29</w:t>
      </w:r>
      <w:r>
        <w:rPr>
          <w:color w:val="000000"/>
        </w:rPr>
        <w:tab/>
        <w:t xml:space="preserve">Accelerated soundness index by reflux.  Basic igneous rocks, </w:t>
      </w:r>
      <w:proofErr w:type="spellStart"/>
      <w:r>
        <w:rPr>
          <w:color w:val="000000"/>
        </w:rPr>
        <w:t>eg</w:t>
      </w:r>
      <w:proofErr w:type="spellEnd"/>
      <w:r>
        <w:rPr>
          <w:color w:val="000000"/>
        </w:rPr>
        <w:t>. Basalt aggregates, shall have a minimum value of 94.</w:t>
      </w:r>
    </w:p>
    <w:p w14:paraId="63D970FF" w14:textId="77777777" w:rsidR="008676C5" w:rsidRDefault="008676C5" w:rsidP="008676C5">
      <w:pPr>
        <w:pStyle w:val="Heading2"/>
        <w:spacing w:before="360" w:after="180"/>
      </w:pPr>
      <w:bookmarkStart w:id="1204" w:name="_Toc390823759"/>
      <w:bookmarkStart w:id="1205" w:name="_Toc391429451"/>
      <w:bookmarkStart w:id="1206" w:name="_Toc396035129"/>
      <w:bookmarkStart w:id="1207" w:name="_Toc398800520"/>
      <w:r>
        <w:lastRenderedPageBreak/>
        <w:t>Stone Pitching</w:t>
      </w:r>
      <w:bookmarkEnd w:id="1204"/>
      <w:bookmarkEnd w:id="1205"/>
      <w:bookmarkEnd w:id="1206"/>
      <w:bookmarkEnd w:id="1207"/>
    </w:p>
    <w:p w14:paraId="27D0C0ED" w14:textId="77777777" w:rsidR="008676C5" w:rsidRDefault="008676C5" w:rsidP="008676C5">
      <w:pPr>
        <w:pStyle w:val="Heading3"/>
        <w:spacing w:before="120" w:after="120"/>
      </w:pPr>
      <w:bookmarkStart w:id="1208" w:name="_Toc390823760"/>
      <w:bookmarkStart w:id="1209" w:name="_Toc391429452"/>
      <w:bookmarkStart w:id="1210" w:name="_Toc396035130"/>
      <w:bookmarkStart w:id="1211" w:name="_Toc398800521"/>
      <w:r>
        <w:t>Stone Pitching</w:t>
      </w:r>
      <w:bookmarkEnd w:id="1208"/>
      <w:bookmarkEnd w:id="1209"/>
      <w:bookmarkEnd w:id="1210"/>
      <w:bookmarkEnd w:id="1211"/>
    </w:p>
    <w:p w14:paraId="0E861938" w14:textId="77777777" w:rsidR="008676C5" w:rsidRDefault="008676C5">
      <w:pPr>
        <w:pStyle w:val="BodyText"/>
      </w:pPr>
      <w:proofErr w:type="gramStart"/>
      <w:r>
        <w:t xml:space="preserve">The stone to be spalls of hard durable rock complying with the </w:t>
      </w:r>
      <w:r w:rsidR="009F0B0A">
        <w:t xml:space="preserve">Rock Properties </w:t>
      </w:r>
      <w:r>
        <w:t xml:space="preserve">clause and with no dimension less than </w:t>
      </w:r>
      <w:r w:rsidRPr="003744A6">
        <w:t>200 mm</w:t>
      </w:r>
      <w:r>
        <w:t>.</w:t>
      </w:r>
      <w:proofErr w:type="gramEnd"/>
    </w:p>
    <w:p w14:paraId="49823A02" w14:textId="77777777" w:rsidR="008676C5" w:rsidRDefault="008676C5">
      <w:pPr>
        <w:pStyle w:val="BodyText"/>
      </w:pPr>
      <w:proofErr w:type="gramStart"/>
      <w:r>
        <w:t>Hand place</w:t>
      </w:r>
      <w:proofErr w:type="gramEnd"/>
      <w:r>
        <w:t xml:space="preserve"> the stones so that they are firmly bedded in layers.</w:t>
      </w:r>
    </w:p>
    <w:p w14:paraId="23F82F34" w14:textId="77777777" w:rsidR="008676C5" w:rsidRDefault="008676C5">
      <w:pPr>
        <w:pStyle w:val="BodyText"/>
      </w:pPr>
      <w:proofErr w:type="gramStart"/>
      <w:r>
        <w:t xml:space="preserve">The average plane of the exposed face to be within </w:t>
      </w:r>
      <w:r w:rsidRPr="003744A6">
        <w:t>100 mm</w:t>
      </w:r>
      <w:r>
        <w:t xml:space="preserve"> of the specified plane and all exposed faces of stones to be within </w:t>
      </w:r>
      <w:r w:rsidRPr="003744A6">
        <w:t>50 mm</w:t>
      </w:r>
      <w:r>
        <w:t xml:space="preserve"> of the average plane.</w:t>
      </w:r>
      <w:proofErr w:type="gramEnd"/>
    </w:p>
    <w:p w14:paraId="03379484" w14:textId="77777777" w:rsidR="008676C5" w:rsidRDefault="008676C5" w:rsidP="008676C5">
      <w:pPr>
        <w:pStyle w:val="Heading3"/>
        <w:spacing w:before="120" w:after="120"/>
      </w:pPr>
      <w:bookmarkStart w:id="1212" w:name="_Toc390823761"/>
      <w:bookmarkStart w:id="1213" w:name="_Toc391429453"/>
      <w:bookmarkStart w:id="1214" w:name="_Toc396035131"/>
      <w:bookmarkStart w:id="1215" w:name="_Toc398800522"/>
      <w:bookmarkStart w:id="1216" w:name="_Ref467831398"/>
      <w:r>
        <w:t xml:space="preserve">Grouted Stone Pitching – </w:t>
      </w:r>
      <w:bookmarkEnd w:id="1212"/>
      <w:bookmarkEnd w:id="1213"/>
      <w:bookmarkEnd w:id="1214"/>
      <w:bookmarkEnd w:id="1215"/>
      <w:r>
        <w:t>Hold Point</w:t>
      </w:r>
      <w:bookmarkEnd w:id="1216"/>
    </w:p>
    <w:p w14:paraId="06494F64" w14:textId="77777777" w:rsidR="008676C5" w:rsidRDefault="008676C5">
      <w:pPr>
        <w:pStyle w:val="BodyText"/>
      </w:pPr>
      <w:r>
        <w:t xml:space="preserve">Place stones as specified in the </w:t>
      </w:r>
      <w:r w:rsidR="009F0B0A">
        <w:t xml:space="preserve">Stone Pitching </w:t>
      </w:r>
      <w:r>
        <w:t>Clause.</w:t>
      </w:r>
    </w:p>
    <w:p w14:paraId="45777517" w14:textId="77777777" w:rsidR="008676C5" w:rsidRDefault="008676C5">
      <w:pPr>
        <w:pStyle w:val="BodyText"/>
      </w:pPr>
      <w:r w:rsidRPr="00E640AA">
        <w:rPr>
          <w:b/>
        </w:rPr>
        <w:t>Hold point</w:t>
      </w:r>
      <w:r>
        <w:t xml:space="preserve"> - Obtain Superintendent's approval before grouting.</w:t>
      </w:r>
    </w:p>
    <w:p w14:paraId="12D3C1F3" w14:textId="77777777" w:rsidR="008676C5" w:rsidRDefault="008676C5">
      <w:pPr>
        <w:pStyle w:val="BodyText"/>
      </w:pPr>
      <w:r>
        <w:t>Grout stone pitching with cement mortar.</w:t>
      </w:r>
    </w:p>
    <w:p w14:paraId="60C44039" w14:textId="77777777" w:rsidR="008676C5" w:rsidRDefault="008676C5">
      <w:pPr>
        <w:pStyle w:val="BodyText"/>
      </w:pPr>
      <w:r>
        <w:t>Cement mortar to consist of one part cement to three parts of clean sand mixed with potable water to form a workable mixture.</w:t>
      </w:r>
    </w:p>
    <w:p w14:paraId="63E0A658" w14:textId="77777777" w:rsidR="008676C5" w:rsidRDefault="008676C5">
      <w:pPr>
        <w:pStyle w:val="BodyText"/>
      </w:pPr>
      <w:r>
        <w:t>Work the mortar into the interstices of the stone pitching to a depth of at least 100 mm from the surface.  Work from the base upwards.</w:t>
      </w:r>
    </w:p>
    <w:p w14:paraId="3C5A5D6E" w14:textId="77777777" w:rsidR="008676C5" w:rsidRDefault="008676C5">
      <w:pPr>
        <w:pStyle w:val="BodyText"/>
      </w:pPr>
      <w:r>
        <w:t>Cure the mortar for at least 48</w:t>
      </w:r>
      <w:r w:rsidRPr="003744A6">
        <w:t> </w:t>
      </w:r>
      <w:r>
        <w:t>hours.</w:t>
      </w:r>
    </w:p>
    <w:p w14:paraId="71BF082B" w14:textId="77777777" w:rsidR="008676C5" w:rsidRDefault="008676C5">
      <w:pPr>
        <w:pStyle w:val="BodyText"/>
      </w:pPr>
      <w:r>
        <w:t xml:space="preserve">Remove defective mortar and </w:t>
      </w:r>
      <w:proofErr w:type="spellStart"/>
      <w:r w:rsidRPr="003744A6">
        <w:t>regrout</w:t>
      </w:r>
      <w:proofErr w:type="spellEnd"/>
      <w:r>
        <w:t xml:space="preserve"> any loose stones.</w:t>
      </w:r>
    </w:p>
    <w:p w14:paraId="48A95733" w14:textId="77777777" w:rsidR="008676C5" w:rsidRDefault="008676C5">
      <w:pPr>
        <w:pStyle w:val="BodyText"/>
      </w:pPr>
      <w:r>
        <w:t xml:space="preserve">Provide </w:t>
      </w:r>
      <w:r w:rsidRPr="003744A6">
        <w:t>75 mm</w:t>
      </w:r>
      <w:r>
        <w:t xml:space="preserve"> diameter weep holes penetrating the full thickness of the grout at the rate of one every 5</w:t>
      </w:r>
      <w:r w:rsidRPr="003744A6">
        <w:t> </w:t>
      </w:r>
      <w:r>
        <w:t>square metres.</w:t>
      </w:r>
    </w:p>
    <w:p w14:paraId="238329DA" w14:textId="77777777" w:rsidR="008676C5" w:rsidRDefault="008676C5" w:rsidP="008676C5">
      <w:pPr>
        <w:pStyle w:val="Heading2"/>
        <w:spacing w:before="360" w:after="180"/>
      </w:pPr>
      <w:bookmarkStart w:id="1217" w:name="_Toc390823762"/>
      <w:bookmarkStart w:id="1218" w:name="_Toc391429454"/>
      <w:bookmarkStart w:id="1219" w:name="_Toc396035132"/>
      <w:bookmarkStart w:id="1220" w:name="_Toc398800523"/>
      <w:r>
        <w:t>Dumped Rock Protection</w:t>
      </w:r>
      <w:bookmarkEnd w:id="1217"/>
      <w:bookmarkEnd w:id="1218"/>
      <w:bookmarkEnd w:id="1219"/>
      <w:bookmarkEnd w:id="1220"/>
    </w:p>
    <w:p w14:paraId="79E9605E" w14:textId="77777777" w:rsidR="008676C5" w:rsidRDefault="008676C5">
      <w:pPr>
        <w:pStyle w:val="BodyText"/>
      </w:pPr>
      <w:proofErr w:type="gramStart"/>
      <w:r>
        <w:t xml:space="preserve">Large spalls or boulders complying with the </w:t>
      </w:r>
      <w:r w:rsidR="009F0B0A">
        <w:t xml:space="preserve">Rock Properties </w:t>
      </w:r>
      <w:r>
        <w:t xml:space="preserve">clause and having a least dimension of </w:t>
      </w:r>
      <w:r w:rsidR="00023F20">
        <w:t>&gt;100 </w:t>
      </w:r>
      <w:r>
        <w:t>mm.</w:t>
      </w:r>
      <w:proofErr w:type="gramEnd"/>
    </w:p>
    <w:p w14:paraId="0922DDA1" w14:textId="77777777" w:rsidR="008676C5" w:rsidRDefault="008676C5">
      <w:pPr>
        <w:pStyle w:val="BodyText"/>
      </w:pPr>
      <w:r>
        <w:t>Dump into the specified area.</w:t>
      </w:r>
    </w:p>
    <w:p w14:paraId="199D171F" w14:textId="77777777" w:rsidR="008676C5" w:rsidRDefault="008676C5">
      <w:pPr>
        <w:pStyle w:val="BodyText"/>
      </w:pPr>
      <w:r>
        <w:t>Protect adjacent areas from damage due to dumping.</w:t>
      </w:r>
    </w:p>
    <w:p w14:paraId="3A8CCB7E" w14:textId="77777777" w:rsidR="008676C5" w:rsidRDefault="008676C5">
      <w:pPr>
        <w:pStyle w:val="BodyText"/>
      </w:pPr>
      <w:r>
        <w:t xml:space="preserve">The average </w:t>
      </w:r>
      <w:proofErr w:type="gramStart"/>
      <w:r>
        <w:t>plane of the exposed rock face</w:t>
      </w:r>
      <w:proofErr w:type="gramEnd"/>
      <w:r>
        <w:t xml:space="preserve"> to be within 100 mm of the specified position.</w:t>
      </w:r>
    </w:p>
    <w:p w14:paraId="46676256" w14:textId="77777777" w:rsidR="008676C5" w:rsidRDefault="008676C5" w:rsidP="008676C5">
      <w:pPr>
        <w:pStyle w:val="Heading2"/>
        <w:spacing w:before="360" w:after="180"/>
      </w:pPr>
      <w:r>
        <w:t>Quarter Tonne Class Dumped Rock Protection</w:t>
      </w:r>
    </w:p>
    <w:p w14:paraId="0734549D" w14:textId="77777777" w:rsidR="008676C5" w:rsidRDefault="008676C5">
      <w:pPr>
        <w:pStyle w:val="BodyText"/>
      </w:pPr>
      <w:proofErr w:type="gramStart"/>
      <w:r>
        <w:t xml:space="preserve">Large spalls or boulders complying with the </w:t>
      </w:r>
      <w:r w:rsidR="009F0B0A">
        <w:t xml:space="preserve">Rock Properties </w:t>
      </w:r>
      <w:r>
        <w:t>clause and having the following grading.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4479"/>
      </w:tblGrid>
      <w:tr w:rsidR="008676C5" w14:paraId="4CCEC6F8" w14:textId="77777777" w:rsidTr="00F42485">
        <w:tc>
          <w:tcPr>
            <w:tcW w:w="8958" w:type="dxa"/>
            <w:gridSpan w:val="2"/>
            <w:vAlign w:val="center"/>
          </w:tcPr>
          <w:p w14:paraId="7D9EB691" w14:textId="77777777" w:rsidR="008676C5" w:rsidRPr="00E640AA" w:rsidRDefault="008676C5" w:rsidP="00F42485">
            <w:pPr>
              <w:pStyle w:val="BodyText0"/>
              <w:rPr>
                <w:b/>
              </w:rPr>
            </w:pPr>
            <w:r>
              <w:rPr>
                <w:b/>
              </w:rPr>
              <w:t xml:space="preserve">Table – Rock </w:t>
            </w:r>
            <w:r w:rsidRPr="00FD7091">
              <w:rPr>
                <w:b/>
              </w:rPr>
              <w:t>-</w:t>
            </w:r>
            <w:r>
              <w:rPr>
                <w:b/>
              </w:rPr>
              <w:t xml:space="preserve"> Size and </w:t>
            </w:r>
            <w:r w:rsidRPr="00FD7091">
              <w:rPr>
                <w:b/>
              </w:rPr>
              <w:t>grading</w:t>
            </w:r>
          </w:p>
        </w:tc>
      </w:tr>
      <w:tr w:rsidR="008676C5" w14:paraId="28DB5F89" w14:textId="77777777" w:rsidTr="00F42485">
        <w:tc>
          <w:tcPr>
            <w:tcW w:w="4479" w:type="dxa"/>
            <w:vAlign w:val="center"/>
          </w:tcPr>
          <w:p w14:paraId="33B40052" w14:textId="77777777" w:rsidR="008676C5" w:rsidRPr="00E640AA" w:rsidRDefault="008676C5" w:rsidP="00F42485">
            <w:pPr>
              <w:pStyle w:val="BodyText0"/>
              <w:jc w:val="center"/>
              <w:rPr>
                <w:b/>
              </w:rPr>
            </w:pPr>
            <w:r w:rsidRPr="00E640AA">
              <w:rPr>
                <w:b/>
              </w:rPr>
              <w:t>Rock Size</w:t>
            </w:r>
          </w:p>
        </w:tc>
        <w:tc>
          <w:tcPr>
            <w:tcW w:w="4479" w:type="dxa"/>
            <w:vAlign w:val="center"/>
          </w:tcPr>
          <w:p w14:paraId="1B7D16AB" w14:textId="77777777" w:rsidR="008676C5" w:rsidRPr="00E640AA" w:rsidRDefault="008676C5" w:rsidP="00F42485">
            <w:pPr>
              <w:pStyle w:val="BodyText0"/>
              <w:jc w:val="center"/>
              <w:rPr>
                <w:b/>
              </w:rPr>
            </w:pPr>
            <w:r w:rsidRPr="00E640AA">
              <w:rPr>
                <w:b/>
              </w:rPr>
              <w:t>Minimum % Larger Than</w:t>
            </w:r>
          </w:p>
        </w:tc>
      </w:tr>
      <w:tr w:rsidR="008676C5" w14:paraId="4CC2A14E" w14:textId="77777777" w:rsidTr="00F42485">
        <w:tc>
          <w:tcPr>
            <w:tcW w:w="4479" w:type="dxa"/>
            <w:vAlign w:val="center"/>
          </w:tcPr>
          <w:p w14:paraId="02ECD434" w14:textId="77777777" w:rsidR="008676C5" w:rsidRDefault="008676C5" w:rsidP="00F42485">
            <w:pPr>
              <w:pStyle w:val="BodyText0"/>
              <w:jc w:val="center"/>
            </w:pPr>
            <w:r>
              <w:t>35kg</w:t>
            </w:r>
          </w:p>
        </w:tc>
        <w:tc>
          <w:tcPr>
            <w:tcW w:w="4479" w:type="dxa"/>
            <w:vAlign w:val="center"/>
          </w:tcPr>
          <w:p w14:paraId="529582AA" w14:textId="77777777" w:rsidR="008676C5" w:rsidRDefault="008676C5" w:rsidP="00F42485">
            <w:pPr>
              <w:pStyle w:val="BodyText0"/>
              <w:jc w:val="center"/>
            </w:pPr>
            <w:r>
              <w:t>90</w:t>
            </w:r>
          </w:p>
        </w:tc>
      </w:tr>
      <w:tr w:rsidR="008676C5" w14:paraId="578BE959" w14:textId="77777777" w:rsidTr="00F42485">
        <w:tc>
          <w:tcPr>
            <w:tcW w:w="4479" w:type="dxa"/>
            <w:vAlign w:val="center"/>
          </w:tcPr>
          <w:p w14:paraId="61B30D3E" w14:textId="77777777" w:rsidR="008676C5" w:rsidRDefault="008676C5" w:rsidP="00F42485">
            <w:pPr>
              <w:pStyle w:val="BodyText0"/>
              <w:jc w:val="center"/>
            </w:pPr>
            <w:r>
              <w:t>250kg</w:t>
            </w:r>
          </w:p>
        </w:tc>
        <w:tc>
          <w:tcPr>
            <w:tcW w:w="4479" w:type="dxa"/>
            <w:vAlign w:val="center"/>
          </w:tcPr>
          <w:p w14:paraId="2D0FF08C" w14:textId="77777777" w:rsidR="008676C5" w:rsidRDefault="008676C5" w:rsidP="00F42485">
            <w:pPr>
              <w:pStyle w:val="BodyText0"/>
              <w:jc w:val="center"/>
            </w:pPr>
            <w:r>
              <w:t>50</w:t>
            </w:r>
          </w:p>
        </w:tc>
      </w:tr>
      <w:tr w:rsidR="008676C5" w14:paraId="7F4FD115" w14:textId="77777777" w:rsidTr="00F42485">
        <w:tc>
          <w:tcPr>
            <w:tcW w:w="4479" w:type="dxa"/>
            <w:vAlign w:val="center"/>
          </w:tcPr>
          <w:p w14:paraId="2D83E7E8" w14:textId="77777777" w:rsidR="008676C5" w:rsidRDefault="008676C5" w:rsidP="00F42485">
            <w:pPr>
              <w:pStyle w:val="BodyText0"/>
              <w:jc w:val="center"/>
            </w:pPr>
            <w:r>
              <w:t>500kg</w:t>
            </w:r>
          </w:p>
        </w:tc>
        <w:tc>
          <w:tcPr>
            <w:tcW w:w="4479" w:type="dxa"/>
            <w:vAlign w:val="center"/>
          </w:tcPr>
          <w:p w14:paraId="38646A53" w14:textId="77777777" w:rsidR="008676C5" w:rsidRDefault="008676C5" w:rsidP="00F42485">
            <w:pPr>
              <w:pStyle w:val="BodyText0"/>
              <w:jc w:val="center"/>
            </w:pPr>
            <w:r>
              <w:t>0</w:t>
            </w:r>
          </w:p>
        </w:tc>
      </w:tr>
    </w:tbl>
    <w:p w14:paraId="34151827" w14:textId="77777777" w:rsidR="008676C5" w:rsidRDefault="008676C5">
      <w:pPr>
        <w:pStyle w:val="BodyText"/>
      </w:pPr>
      <w:r>
        <w:t>Dump into the specified area.</w:t>
      </w:r>
    </w:p>
    <w:p w14:paraId="284C5E05" w14:textId="77777777" w:rsidR="008676C5" w:rsidRDefault="008676C5">
      <w:pPr>
        <w:pStyle w:val="BodyText"/>
      </w:pPr>
      <w:r>
        <w:t>Protect adjacent areas from damage due to dumping.</w:t>
      </w:r>
    </w:p>
    <w:p w14:paraId="14BFB518" w14:textId="77777777" w:rsidR="008676C5" w:rsidRDefault="008676C5">
      <w:pPr>
        <w:pStyle w:val="BodyText"/>
      </w:pPr>
      <w:r>
        <w:t xml:space="preserve">The average </w:t>
      </w:r>
      <w:proofErr w:type="gramStart"/>
      <w:r>
        <w:t>plane of the exposed rock face</w:t>
      </w:r>
      <w:proofErr w:type="gramEnd"/>
      <w:r>
        <w:t xml:space="preserve"> to be within 100 mm of the specified position.</w:t>
      </w:r>
    </w:p>
    <w:p w14:paraId="199313F1" w14:textId="77777777" w:rsidR="008676C5" w:rsidRDefault="008676C5" w:rsidP="008676C5">
      <w:pPr>
        <w:pStyle w:val="Heading2"/>
        <w:spacing w:before="360" w:after="180"/>
      </w:pPr>
      <w:bookmarkStart w:id="1221" w:name="_Toc390823763"/>
      <w:bookmarkStart w:id="1222" w:name="_Toc391429455"/>
      <w:bookmarkStart w:id="1223" w:name="_Toc396035133"/>
      <w:bookmarkStart w:id="1224" w:name="_Toc398800524"/>
      <w:r>
        <w:t>Rubble</w:t>
      </w:r>
      <w:bookmarkEnd w:id="1221"/>
      <w:bookmarkEnd w:id="1222"/>
      <w:bookmarkEnd w:id="1223"/>
      <w:bookmarkEnd w:id="1224"/>
    </w:p>
    <w:p w14:paraId="3A70BD32" w14:textId="77777777" w:rsidR="008676C5" w:rsidRDefault="008676C5">
      <w:pPr>
        <w:pStyle w:val="BodyText"/>
      </w:pPr>
      <w:proofErr w:type="gramStart"/>
      <w:r>
        <w:t xml:space="preserve">Broken rock complying with the </w:t>
      </w:r>
      <w:r w:rsidR="00165F12">
        <w:t xml:space="preserve">Rock Properties </w:t>
      </w:r>
      <w:r>
        <w:t>clause.</w:t>
      </w:r>
      <w:proofErr w:type="gramEnd"/>
    </w:p>
    <w:p w14:paraId="12170D4B" w14:textId="77777777" w:rsidR="008676C5" w:rsidRDefault="008676C5">
      <w:pPr>
        <w:pStyle w:val="BodyText"/>
      </w:pPr>
      <w:proofErr w:type="gramStart"/>
      <w:r>
        <w:t xml:space="preserve">Maximum size of rubble to be </w:t>
      </w:r>
      <w:r w:rsidRPr="003744A6">
        <w:t>200 mm</w:t>
      </w:r>
      <w:r>
        <w:t>.</w:t>
      </w:r>
      <w:proofErr w:type="gramEnd"/>
    </w:p>
    <w:p w14:paraId="1965BFD4" w14:textId="77777777" w:rsidR="008676C5" w:rsidRDefault="008676C5">
      <w:pPr>
        <w:pStyle w:val="BodyText"/>
      </w:pPr>
      <w:proofErr w:type="gramStart"/>
      <w:r>
        <w:t xml:space="preserve">At least 30% by mass to have a nominal size of </w:t>
      </w:r>
      <w:r w:rsidRPr="003744A6">
        <w:t>100 mm</w:t>
      </w:r>
      <w:r>
        <w:t xml:space="preserve"> or greater.</w:t>
      </w:r>
      <w:proofErr w:type="gramEnd"/>
    </w:p>
    <w:p w14:paraId="6F7CE9BA" w14:textId="77777777" w:rsidR="008676C5" w:rsidRDefault="008676C5">
      <w:pPr>
        <w:pStyle w:val="BodyText"/>
      </w:pPr>
      <w:r>
        <w:t>No more than 20% by mass to pass the 2.</w:t>
      </w:r>
      <w:r w:rsidRPr="003744A6">
        <w:t>36 mm</w:t>
      </w:r>
      <w:r>
        <w:t xml:space="preserve"> sieve.</w:t>
      </w:r>
    </w:p>
    <w:p w14:paraId="261F69E0" w14:textId="77777777" w:rsidR="008676C5" w:rsidRDefault="008676C5">
      <w:pPr>
        <w:pStyle w:val="BodyText"/>
      </w:pPr>
      <w:r>
        <w:t>Dump rubble without segregation onto the prepared area.</w:t>
      </w:r>
    </w:p>
    <w:p w14:paraId="1E2D8008" w14:textId="77777777" w:rsidR="008676C5" w:rsidRDefault="008676C5">
      <w:pPr>
        <w:pStyle w:val="BodyText"/>
      </w:pPr>
      <w:proofErr w:type="gramStart"/>
      <w:r>
        <w:t>Compact rubble to a tight finish.</w:t>
      </w:r>
      <w:proofErr w:type="gramEnd"/>
    </w:p>
    <w:p w14:paraId="52957B96" w14:textId="77777777" w:rsidR="008676C5" w:rsidRDefault="008676C5">
      <w:pPr>
        <w:pStyle w:val="BodyText"/>
      </w:pPr>
      <w:proofErr w:type="gramStart"/>
      <w:r>
        <w:lastRenderedPageBreak/>
        <w:t xml:space="preserve">The average plane of the exposed face to be within </w:t>
      </w:r>
      <w:r w:rsidRPr="003744A6">
        <w:t>100 mm</w:t>
      </w:r>
      <w:r>
        <w:t xml:space="preserve"> of that specified.</w:t>
      </w:r>
      <w:proofErr w:type="gramEnd"/>
    </w:p>
    <w:p w14:paraId="4BB30AAC" w14:textId="77777777" w:rsidR="008676C5" w:rsidRDefault="008676C5">
      <w:pPr>
        <w:pStyle w:val="BodyText"/>
      </w:pPr>
      <w:r>
        <w:t xml:space="preserve">The exposed face to be within </w:t>
      </w:r>
      <w:r w:rsidRPr="003744A6">
        <w:t>100 mm</w:t>
      </w:r>
      <w:r>
        <w:t xml:space="preserve"> of the average plane.</w:t>
      </w:r>
    </w:p>
    <w:p w14:paraId="2EAD58E1" w14:textId="77777777" w:rsidR="008676C5" w:rsidRDefault="008676C5" w:rsidP="008676C5">
      <w:pPr>
        <w:pStyle w:val="Heading2"/>
        <w:spacing w:before="360" w:after="180"/>
      </w:pPr>
      <w:bookmarkStart w:id="1225" w:name="_Toc390823764"/>
      <w:bookmarkStart w:id="1226" w:name="_Toc391429456"/>
      <w:bookmarkStart w:id="1227" w:name="_Toc396035134"/>
      <w:bookmarkStart w:id="1228" w:name="_Toc398800525"/>
      <w:r>
        <w:t>Gabions</w:t>
      </w:r>
      <w:bookmarkEnd w:id="1225"/>
      <w:bookmarkEnd w:id="1226"/>
      <w:bookmarkEnd w:id="1227"/>
      <w:bookmarkEnd w:id="1228"/>
    </w:p>
    <w:p w14:paraId="4B3774E6" w14:textId="77777777" w:rsidR="008676C5" w:rsidRDefault="008676C5" w:rsidP="008676C5">
      <w:pPr>
        <w:pStyle w:val="Heading3"/>
        <w:spacing w:before="120" w:after="120"/>
      </w:pPr>
      <w:bookmarkStart w:id="1229" w:name="_Toc390823765"/>
      <w:bookmarkStart w:id="1230" w:name="_Toc391429457"/>
      <w:bookmarkStart w:id="1231" w:name="_Toc396035135"/>
      <w:bookmarkStart w:id="1232" w:name="_Toc398800526"/>
      <w:r>
        <w:t>General</w:t>
      </w:r>
      <w:bookmarkEnd w:id="1229"/>
      <w:bookmarkEnd w:id="1230"/>
      <w:bookmarkEnd w:id="1231"/>
      <w:bookmarkEnd w:id="1232"/>
    </w:p>
    <w:p w14:paraId="298C6822" w14:textId="77777777" w:rsidR="008676C5" w:rsidRDefault="008676C5">
      <w:pPr>
        <w:pStyle w:val="BodyText"/>
      </w:pPr>
      <w:proofErr w:type="gramStart"/>
      <w:r>
        <w:t xml:space="preserve">A flexible, hexagonal woven steel wire mesh box, filled with packed stone, complying with the </w:t>
      </w:r>
      <w:r w:rsidR="00594D9F">
        <w:t>Rock Properties</w:t>
      </w:r>
      <w:r>
        <w:t xml:space="preserve"> clause and securely laced with steel wire.</w:t>
      </w:r>
      <w:proofErr w:type="gramEnd"/>
    </w:p>
    <w:p w14:paraId="0A83AC42" w14:textId="77777777" w:rsidR="008676C5" w:rsidRDefault="008676C5" w:rsidP="008676C5">
      <w:pPr>
        <w:pStyle w:val="Heading3"/>
        <w:spacing w:before="120" w:after="120"/>
      </w:pPr>
      <w:bookmarkStart w:id="1233" w:name="_Toc390823766"/>
      <w:bookmarkStart w:id="1234" w:name="_Toc391429458"/>
      <w:bookmarkStart w:id="1235" w:name="_Toc396035136"/>
      <w:bookmarkStart w:id="1236" w:name="_Toc398800527"/>
      <w:r>
        <w:t>Steel Wire Mesh</w:t>
      </w:r>
      <w:bookmarkEnd w:id="1233"/>
      <w:bookmarkEnd w:id="1234"/>
      <w:bookmarkEnd w:id="1235"/>
      <w:bookmarkEnd w:id="1236"/>
    </w:p>
    <w:p w14:paraId="78741386" w14:textId="77777777" w:rsidR="008676C5" w:rsidRDefault="008676C5">
      <w:pPr>
        <w:pStyle w:val="BodyText"/>
      </w:pPr>
      <w:proofErr w:type="gramStart"/>
      <w:r>
        <w:t>Use</w:t>
      </w:r>
      <w:r w:rsidRPr="003744A6">
        <w:t xml:space="preserve"> </w:t>
      </w:r>
      <w:r>
        <w:t xml:space="preserve"> galvanized</w:t>
      </w:r>
      <w:proofErr w:type="gramEnd"/>
      <w:r>
        <w:t xml:space="preserve"> steel wire, Grade W15Z380 to AS 2423.  </w:t>
      </w:r>
    </w:p>
    <w:p w14:paraId="181DFAB0" w14:textId="77777777" w:rsidR="008676C5" w:rsidRDefault="008676C5">
      <w:pPr>
        <w:pStyle w:val="BodyText"/>
      </w:pPr>
      <w:r>
        <w:t>Zinc coating; 250 g/</w:t>
      </w:r>
      <w:proofErr w:type="spellStart"/>
      <w:proofErr w:type="gramStart"/>
      <w:r>
        <w:t>sq.m</w:t>
      </w:r>
      <w:proofErr w:type="spellEnd"/>
      <w:r>
        <w:t xml:space="preserve">  Galvanization</w:t>
      </w:r>
      <w:proofErr w:type="gramEnd"/>
      <w:r>
        <w:t xml:space="preserve"> to be carried out prior to weaving of the mesh.</w:t>
      </w:r>
    </w:p>
    <w:p w14:paraId="5126E0EB" w14:textId="77777777" w:rsidR="008676C5" w:rsidRDefault="008676C5">
      <w:pPr>
        <w:pStyle w:val="BodyText"/>
      </w:pPr>
      <w:r>
        <w:t>Minimum tensile strength of wire: 380 MPa</w:t>
      </w:r>
    </w:p>
    <w:p w14:paraId="5B8F6CF0" w14:textId="77777777" w:rsidR="008676C5" w:rsidRDefault="008676C5">
      <w:pPr>
        <w:pStyle w:val="BodyText"/>
      </w:pPr>
      <w:r>
        <w:t xml:space="preserve">Mesh openings to be </w:t>
      </w:r>
      <w:r w:rsidRPr="003744A6">
        <w:t>80 mm x 100 mm</w:t>
      </w:r>
      <w:r>
        <w:t xml:space="preserve"> maximum, hexagonal in shape with flexible joints consisting of not less than two full turns.</w:t>
      </w:r>
    </w:p>
    <w:p w14:paraId="28531DAA" w14:textId="77777777" w:rsidR="008676C5" w:rsidRDefault="008676C5">
      <w:pPr>
        <w:pStyle w:val="BodyText"/>
      </w:pPr>
      <w:r>
        <w:t>All wire to be coated with average thickness of 0.</w:t>
      </w:r>
      <w:r w:rsidRPr="003744A6">
        <w:t>55 mm</w:t>
      </w:r>
      <w:r>
        <w:t xml:space="preserve"> extruded grey PVC firmly attached to the wire.  </w:t>
      </w:r>
      <w:proofErr w:type="gramStart"/>
      <w:r>
        <w:t>The minimum thickness of coating to be 0.40 mm in accordance with AS 2423.</w:t>
      </w:r>
      <w:proofErr w:type="gramEnd"/>
    </w:p>
    <w:p w14:paraId="17A5BA82" w14:textId="77777777" w:rsidR="008676C5" w:rsidRDefault="008676C5">
      <w:pPr>
        <w:pStyle w:val="BodyText"/>
      </w:pPr>
      <w:r>
        <w:t>Conform to the following wire sizes and galvanizing weights:</w:t>
      </w:r>
    </w:p>
    <w:p w14:paraId="4BF0C619" w14:textId="77777777" w:rsidR="008676C5" w:rsidRDefault="008676C5" w:rsidP="008676C5">
      <w:pPr>
        <w:pStyle w:val="Heading3"/>
        <w:spacing w:before="120" w:after="120"/>
      </w:pPr>
      <w:bookmarkStart w:id="1237" w:name="_Toc390823767"/>
      <w:bookmarkStart w:id="1238" w:name="_Toc391429459"/>
      <w:bookmarkStart w:id="1239" w:name="_Toc396035137"/>
      <w:bookmarkStart w:id="1240" w:name="_Toc398800528"/>
      <w:r>
        <w:t>Table - Wire Properties, Gabions</w:t>
      </w:r>
      <w:bookmarkEnd w:id="1237"/>
      <w:bookmarkEnd w:id="1238"/>
      <w:bookmarkEnd w:id="1239"/>
      <w:bookmarkEnd w:id="1240"/>
    </w:p>
    <w:tbl>
      <w:tblPr>
        <w:tblW w:w="0" w:type="auto"/>
        <w:tblLayout w:type="fixed"/>
        <w:tblCellMar>
          <w:left w:w="107" w:type="dxa"/>
          <w:right w:w="107" w:type="dxa"/>
        </w:tblCellMar>
        <w:tblLook w:val="0000" w:firstRow="0" w:lastRow="0" w:firstColumn="0" w:lastColumn="0" w:noHBand="0" w:noVBand="0"/>
      </w:tblPr>
      <w:tblGrid>
        <w:gridCol w:w="2537"/>
        <w:gridCol w:w="2390"/>
      </w:tblGrid>
      <w:tr w:rsidR="008676C5" w14:paraId="023A8655" w14:textId="77777777" w:rsidTr="00F42485">
        <w:tc>
          <w:tcPr>
            <w:tcW w:w="4927" w:type="dxa"/>
            <w:gridSpan w:val="2"/>
            <w:tcBorders>
              <w:top w:val="single" w:sz="6" w:space="0" w:color="auto"/>
              <w:left w:val="single" w:sz="4" w:space="0" w:color="auto"/>
              <w:bottom w:val="single" w:sz="6" w:space="0" w:color="auto"/>
              <w:right w:val="single" w:sz="4" w:space="0" w:color="auto"/>
            </w:tcBorders>
          </w:tcPr>
          <w:p w14:paraId="6EEC81C0" w14:textId="77777777" w:rsidR="008676C5" w:rsidRPr="00992ECC" w:rsidRDefault="008676C5" w:rsidP="00F42485">
            <w:pPr>
              <w:pStyle w:val="TStyle"/>
              <w:keepNext/>
              <w:rPr>
                <w:b/>
              </w:rPr>
            </w:pPr>
            <w:r w:rsidRPr="00D41C9C">
              <w:rPr>
                <w:b/>
              </w:rPr>
              <w:t xml:space="preserve">Table – Wire </w:t>
            </w:r>
            <w:r w:rsidRPr="00FD7091">
              <w:rPr>
                <w:b/>
              </w:rPr>
              <w:t>properties</w:t>
            </w:r>
            <w:r w:rsidRPr="00D41C9C">
              <w:rPr>
                <w:b/>
              </w:rPr>
              <w:t xml:space="preserve"> - Gabions</w:t>
            </w:r>
          </w:p>
        </w:tc>
      </w:tr>
      <w:tr w:rsidR="008676C5" w14:paraId="6500ED71" w14:textId="77777777" w:rsidTr="00F42485">
        <w:tc>
          <w:tcPr>
            <w:tcW w:w="2537" w:type="dxa"/>
            <w:tcBorders>
              <w:top w:val="single" w:sz="6" w:space="0" w:color="auto"/>
              <w:left w:val="single" w:sz="4" w:space="0" w:color="auto"/>
              <w:bottom w:val="single" w:sz="6" w:space="0" w:color="auto"/>
              <w:right w:val="single" w:sz="4" w:space="0" w:color="auto"/>
            </w:tcBorders>
            <w:vAlign w:val="center"/>
          </w:tcPr>
          <w:p w14:paraId="1A402DCB" w14:textId="77777777" w:rsidR="008676C5" w:rsidRPr="00992ECC" w:rsidRDefault="008676C5" w:rsidP="00F42485">
            <w:pPr>
              <w:pStyle w:val="TStyle"/>
              <w:keepNext/>
              <w:rPr>
                <w:b/>
              </w:rPr>
            </w:pPr>
            <w:r w:rsidRPr="00992ECC">
              <w:rPr>
                <w:b/>
              </w:rPr>
              <w:t>Wire Type</w:t>
            </w:r>
          </w:p>
        </w:tc>
        <w:tc>
          <w:tcPr>
            <w:tcW w:w="2390" w:type="dxa"/>
            <w:tcBorders>
              <w:top w:val="single" w:sz="6" w:space="0" w:color="auto"/>
              <w:left w:val="nil"/>
              <w:bottom w:val="single" w:sz="6" w:space="0" w:color="auto"/>
              <w:right w:val="single" w:sz="4" w:space="0" w:color="auto"/>
            </w:tcBorders>
            <w:vAlign w:val="center"/>
          </w:tcPr>
          <w:p w14:paraId="2B298018" w14:textId="77777777" w:rsidR="008676C5" w:rsidRPr="00992ECC" w:rsidRDefault="008676C5" w:rsidP="00F42485">
            <w:pPr>
              <w:pStyle w:val="TStyle"/>
              <w:keepNext/>
              <w:jc w:val="center"/>
              <w:rPr>
                <w:b/>
              </w:rPr>
            </w:pPr>
            <w:r w:rsidRPr="00992ECC">
              <w:rPr>
                <w:b/>
              </w:rPr>
              <w:t>Minimum Diameter</w:t>
            </w:r>
          </w:p>
          <w:p w14:paraId="7223DDCD" w14:textId="77777777" w:rsidR="008676C5" w:rsidRPr="00992ECC" w:rsidRDefault="008676C5" w:rsidP="00F42485">
            <w:pPr>
              <w:pStyle w:val="TStyle"/>
              <w:keepNext/>
              <w:jc w:val="center"/>
              <w:rPr>
                <w:b/>
              </w:rPr>
            </w:pPr>
            <w:r w:rsidRPr="00992ECC">
              <w:rPr>
                <w:b/>
              </w:rPr>
              <w:t>(mm)</w:t>
            </w:r>
          </w:p>
        </w:tc>
      </w:tr>
      <w:tr w:rsidR="008676C5" w14:paraId="09E23F20" w14:textId="77777777" w:rsidTr="00F42485">
        <w:tc>
          <w:tcPr>
            <w:tcW w:w="2537" w:type="dxa"/>
            <w:tcBorders>
              <w:top w:val="single" w:sz="6" w:space="0" w:color="auto"/>
              <w:left w:val="single" w:sz="4" w:space="0" w:color="auto"/>
              <w:bottom w:val="single" w:sz="4" w:space="0" w:color="auto"/>
              <w:right w:val="single" w:sz="4" w:space="0" w:color="auto"/>
            </w:tcBorders>
            <w:vAlign w:val="center"/>
          </w:tcPr>
          <w:p w14:paraId="6FA1FE83" w14:textId="77777777" w:rsidR="008676C5" w:rsidRDefault="008676C5" w:rsidP="00F42485">
            <w:pPr>
              <w:pStyle w:val="TStyle"/>
              <w:keepNext/>
            </w:pPr>
            <w:r>
              <w:t>Body wire</w:t>
            </w:r>
          </w:p>
        </w:tc>
        <w:tc>
          <w:tcPr>
            <w:tcW w:w="2390" w:type="dxa"/>
            <w:tcBorders>
              <w:top w:val="single" w:sz="6" w:space="0" w:color="auto"/>
              <w:left w:val="nil"/>
              <w:bottom w:val="single" w:sz="4" w:space="0" w:color="auto"/>
              <w:right w:val="single" w:sz="4" w:space="0" w:color="auto"/>
            </w:tcBorders>
            <w:vAlign w:val="center"/>
          </w:tcPr>
          <w:p w14:paraId="34ADC819" w14:textId="77777777" w:rsidR="008676C5" w:rsidRDefault="008676C5" w:rsidP="00F42485">
            <w:pPr>
              <w:pStyle w:val="TStyle"/>
              <w:keepNext/>
              <w:jc w:val="center"/>
            </w:pPr>
            <w:r>
              <w:t>2.7</w:t>
            </w:r>
          </w:p>
        </w:tc>
      </w:tr>
      <w:tr w:rsidR="008676C5" w14:paraId="0DAD5B59" w14:textId="77777777" w:rsidTr="00F42485">
        <w:tc>
          <w:tcPr>
            <w:tcW w:w="2537" w:type="dxa"/>
            <w:tcBorders>
              <w:top w:val="single" w:sz="4" w:space="0" w:color="auto"/>
              <w:left w:val="single" w:sz="4" w:space="0" w:color="auto"/>
              <w:bottom w:val="single" w:sz="4" w:space="0" w:color="auto"/>
              <w:right w:val="single" w:sz="4" w:space="0" w:color="auto"/>
            </w:tcBorders>
            <w:vAlign w:val="center"/>
          </w:tcPr>
          <w:p w14:paraId="479C7283" w14:textId="77777777" w:rsidR="008676C5" w:rsidRDefault="008676C5" w:rsidP="00F42485">
            <w:pPr>
              <w:pStyle w:val="TStyle"/>
              <w:keepNext/>
            </w:pPr>
            <w:r>
              <w:t>Binding and lacing wire</w:t>
            </w:r>
          </w:p>
        </w:tc>
        <w:tc>
          <w:tcPr>
            <w:tcW w:w="2390" w:type="dxa"/>
            <w:tcBorders>
              <w:top w:val="single" w:sz="4" w:space="0" w:color="auto"/>
              <w:left w:val="nil"/>
              <w:bottom w:val="single" w:sz="4" w:space="0" w:color="auto"/>
              <w:right w:val="single" w:sz="4" w:space="0" w:color="auto"/>
            </w:tcBorders>
            <w:vAlign w:val="center"/>
          </w:tcPr>
          <w:p w14:paraId="57E1D4CB" w14:textId="77777777" w:rsidR="008676C5" w:rsidRDefault="008676C5" w:rsidP="00F42485">
            <w:pPr>
              <w:pStyle w:val="TStyle"/>
              <w:keepNext/>
              <w:jc w:val="center"/>
            </w:pPr>
            <w:r>
              <w:t>2.2</w:t>
            </w:r>
          </w:p>
        </w:tc>
      </w:tr>
      <w:tr w:rsidR="008676C5" w14:paraId="38551B96" w14:textId="77777777" w:rsidTr="00F42485">
        <w:tc>
          <w:tcPr>
            <w:tcW w:w="2537" w:type="dxa"/>
            <w:tcBorders>
              <w:top w:val="single" w:sz="4" w:space="0" w:color="auto"/>
              <w:left w:val="single" w:sz="4" w:space="0" w:color="auto"/>
              <w:bottom w:val="single" w:sz="6" w:space="0" w:color="auto"/>
              <w:right w:val="single" w:sz="4" w:space="0" w:color="auto"/>
            </w:tcBorders>
            <w:vAlign w:val="center"/>
          </w:tcPr>
          <w:p w14:paraId="4E961283" w14:textId="77777777" w:rsidR="008676C5" w:rsidRDefault="008676C5" w:rsidP="00F42485">
            <w:pPr>
              <w:pStyle w:val="TStyle"/>
              <w:keepNext/>
            </w:pPr>
            <w:r>
              <w:t>Selvedge wire</w:t>
            </w:r>
          </w:p>
        </w:tc>
        <w:tc>
          <w:tcPr>
            <w:tcW w:w="2390" w:type="dxa"/>
            <w:tcBorders>
              <w:top w:val="single" w:sz="4" w:space="0" w:color="auto"/>
              <w:left w:val="nil"/>
              <w:bottom w:val="single" w:sz="6" w:space="0" w:color="auto"/>
              <w:right w:val="single" w:sz="4" w:space="0" w:color="auto"/>
            </w:tcBorders>
            <w:vAlign w:val="center"/>
          </w:tcPr>
          <w:p w14:paraId="6E5119BB" w14:textId="77777777" w:rsidR="008676C5" w:rsidRDefault="008676C5" w:rsidP="00F42485">
            <w:pPr>
              <w:pStyle w:val="TStyle"/>
              <w:keepNext/>
              <w:jc w:val="center"/>
            </w:pPr>
            <w:r>
              <w:t>3.4</w:t>
            </w:r>
          </w:p>
        </w:tc>
      </w:tr>
    </w:tbl>
    <w:p w14:paraId="34101EB0" w14:textId="77777777" w:rsidR="008676C5" w:rsidRDefault="008676C5">
      <w:pPr>
        <w:pStyle w:val="BodyText"/>
      </w:pPr>
      <w:r>
        <w:t>Selvedge wire shall be woven integrally along all edges of the mesh, in accordance with the manufacturer's instructions, and such that the mesh shall not unravel.</w:t>
      </w:r>
    </w:p>
    <w:p w14:paraId="69760D91" w14:textId="77777777" w:rsidR="008676C5" w:rsidRDefault="008676C5">
      <w:pPr>
        <w:pStyle w:val="BodyText"/>
      </w:pPr>
      <w:r>
        <w:t xml:space="preserve">The steel wire mesh shall be sized so that it can be folded into regular boxes, complete with diaphragms, having dimensions specified.  </w:t>
      </w:r>
      <w:proofErr w:type="gramStart"/>
      <w:r>
        <w:t>Diaphragms to be at 1,</w:t>
      </w:r>
      <w:r w:rsidRPr="003744A6">
        <w:t>000 mm</w:t>
      </w:r>
      <w:r>
        <w:t xml:space="preserve"> </w:t>
      </w:r>
      <w:proofErr w:type="spellStart"/>
      <w:r>
        <w:t>spacings</w:t>
      </w:r>
      <w:proofErr w:type="spellEnd"/>
      <w:r>
        <w:t>.</w:t>
      </w:r>
      <w:proofErr w:type="gramEnd"/>
    </w:p>
    <w:p w14:paraId="70F36663" w14:textId="77777777" w:rsidR="008676C5" w:rsidRDefault="008676C5" w:rsidP="008676C5">
      <w:pPr>
        <w:pStyle w:val="Heading3"/>
        <w:spacing w:before="120" w:after="120"/>
      </w:pPr>
      <w:bookmarkStart w:id="1241" w:name="_Toc390823768"/>
      <w:bookmarkStart w:id="1242" w:name="_Toc391429460"/>
      <w:bookmarkStart w:id="1243" w:name="_Toc396035138"/>
      <w:bookmarkStart w:id="1244" w:name="_Toc398800529"/>
      <w:r>
        <w:t>Construction</w:t>
      </w:r>
      <w:bookmarkEnd w:id="1241"/>
      <w:bookmarkEnd w:id="1242"/>
      <w:bookmarkEnd w:id="1243"/>
      <w:bookmarkEnd w:id="1244"/>
    </w:p>
    <w:p w14:paraId="44ABE7B0" w14:textId="77777777" w:rsidR="008676C5" w:rsidRDefault="008676C5">
      <w:pPr>
        <w:pStyle w:val="BodyText"/>
      </w:pPr>
      <w:r>
        <w:t>Assemble and erect in accordance with the manufacturer's instructions.</w:t>
      </w:r>
    </w:p>
    <w:p w14:paraId="11E4315E" w14:textId="77777777" w:rsidR="008676C5" w:rsidRDefault="008676C5">
      <w:pPr>
        <w:pStyle w:val="BodyText"/>
      </w:pPr>
      <w:proofErr w:type="gramStart"/>
      <w:r>
        <w:t>Pretension the wire framework against a firm anchor or adjacent units.</w:t>
      </w:r>
      <w:proofErr w:type="gramEnd"/>
    </w:p>
    <w:p w14:paraId="7A46A23C" w14:textId="77777777" w:rsidR="008676C5" w:rsidRDefault="008676C5">
      <w:pPr>
        <w:pStyle w:val="BodyText"/>
      </w:pPr>
      <w:r>
        <w:t>Retain the shape of the wire framework with spreaders.</w:t>
      </w:r>
    </w:p>
    <w:p w14:paraId="02CAD5C1" w14:textId="77777777" w:rsidR="008676C5" w:rsidRDefault="008676C5">
      <w:pPr>
        <w:pStyle w:val="BodyText"/>
      </w:pPr>
      <w:r>
        <w:t xml:space="preserve">Fill with hard durable stone, complying with the </w:t>
      </w:r>
      <w:r w:rsidR="00594D9F">
        <w:t xml:space="preserve">Rock Properties </w:t>
      </w:r>
      <w:r>
        <w:t>clause and placed in stages to achieve the tightest packing of stone.</w:t>
      </w:r>
    </w:p>
    <w:p w14:paraId="3A770DA1" w14:textId="77777777" w:rsidR="008676C5" w:rsidRDefault="008676C5" w:rsidP="00F42485">
      <w:pPr>
        <w:pStyle w:val="Indent2H"/>
        <w:numPr>
          <w:ilvl w:val="0"/>
          <w:numId w:val="0"/>
        </w:numPr>
        <w:ind w:left="2880" w:hanging="2880"/>
      </w:pPr>
      <w:r>
        <w:t>Maximum stone dimension:</w:t>
      </w:r>
      <w:r>
        <w:tab/>
        <w:t>250 mm.</w:t>
      </w:r>
    </w:p>
    <w:p w14:paraId="04529C08" w14:textId="77777777" w:rsidR="008676C5" w:rsidRDefault="008676C5" w:rsidP="00F42485">
      <w:pPr>
        <w:pStyle w:val="Indent2H"/>
        <w:numPr>
          <w:ilvl w:val="0"/>
          <w:numId w:val="0"/>
        </w:numPr>
        <w:ind w:left="2880" w:hanging="2880"/>
      </w:pPr>
      <w:r>
        <w:t>Minimum stone dimension:</w:t>
      </w:r>
      <w:r>
        <w:tab/>
        <w:t>100 mm.</w:t>
      </w:r>
    </w:p>
    <w:p w14:paraId="70388E68" w14:textId="77777777" w:rsidR="008676C5" w:rsidRDefault="008676C5">
      <w:pPr>
        <w:pStyle w:val="BodyText"/>
      </w:pPr>
      <w:r>
        <w:t>Overfill the framework by 20 mm to 50 mm to allow for subsequent movement of the stone.</w:t>
      </w:r>
    </w:p>
    <w:p w14:paraId="44BC3221" w14:textId="77777777" w:rsidR="008676C5" w:rsidRDefault="008676C5">
      <w:pPr>
        <w:pStyle w:val="BodyText"/>
      </w:pPr>
      <w:r>
        <w:t>Perform lacing operations using specified lacing wire.  Wire to pass round the edges being joined using alternative single and double loops through each mesh in turn.  Tightness of the mesh and wiring is essential.</w:t>
      </w:r>
    </w:p>
    <w:p w14:paraId="02DBE9B1" w14:textId="77777777" w:rsidR="008676C5" w:rsidRDefault="008676C5">
      <w:pPr>
        <w:pStyle w:val="BodyText"/>
      </w:pPr>
      <w:r>
        <w:t>Ensure a tightly packed, neat and uniform construction.</w:t>
      </w:r>
    </w:p>
    <w:p w14:paraId="49A0ECA3" w14:textId="77777777" w:rsidR="008676C5" w:rsidRDefault="008676C5" w:rsidP="008676C5">
      <w:pPr>
        <w:pStyle w:val="Heading2"/>
        <w:spacing w:before="360" w:after="180"/>
      </w:pPr>
      <w:bookmarkStart w:id="1245" w:name="_Toc390823769"/>
      <w:bookmarkStart w:id="1246" w:name="_Toc391429461"/>
      <w:bookmarkStart w:id="1247" w:name="_Toc396035139"/>
      <w:bookmarkStart w:id="1248" w:name="_Toc398800530"/>
      <w:r>
        <w:t>Reno Mattresses</w:t>
      </w:r>
      <w:bookmarkEnd w:id="1245"/>
      <w:bookmarkEnd w:id="1246"/>
      <w:bookmarkEnd w:id="1247"/>
      <w:bookmarkEnd w:id="1248"/>
    </w:p>
    <w:p w14:paraId="3DA3120B" w14:textId="77777777" w:rsidR="008676C5" w:rsidRDefault="008676C5" w:rsidP="008676C5">
      <w:pPr>
        <w:pStyle w:val="Heading3"/>
        <w:spacing w:before="120" w:after="120"/>
      </w:pPr>
      <w:bookmarkStart w:id="1249" w:name="_Toc390823770"/>
      <w:bookmarkStart w:id="1250" w:name="_Toc391429462"/>
      <w:bookmarkStart w:id="1251" w:name="_Toc396035140"/>
      <w:bookmarkStart w:id="1252" w:name="_Toc398800531"/>
      <w:r>
        <w:t>General</w:t>
      </w:r>
      <w:bookmarkEnd w:id="1249"/>
      <w:bookmarkEnd w:id="1250"/>
      <w:bookmarkEnd w:id="1251"/>
      <w:bookmarkEnd w:id="1252"/>
    </w:p>
    <w:p w14:paraId="33F7FEE6" w14:textId="77777777" w:rsidR="008676C5" w:rsidRDefault="008676C5">
      <w:pPr>
        <w:pStyle w:val="BodyText"/>
      </w:pPr>
      <w:proofErr w:type="gramStart"/>
      <w:r>
        <w:t>A flexible, hexagonal woven steel wire mesh box, filled with packed stone, complying with the ROCK PROPERTIES clause and securely laced with steel wire.</w:t>
      </w:r>
      <w:proofErr w:type="gramEnd"/>
    </w:p>
    <w:p w14:paraId="4BFA7B4C" w14:textId="77777777" w:rsidR="008676C5" w:rsidRDefault="008676C5" w:rsidP="008676C5">
      <w:pPr>
        <w:pStyle w:val="Heading3"/>
        <w:spacing w:before="120" w:after="120"/>
      </w:pPr>
      <w:bookmarkStart w:id="1253" w:name="_Toc390823771"/>
      <w:bookmarkStart w:id="1254" w:name="_Toc391429463"/>
      <w:bookmarkStart w:id="1255" w:name="_Toc396035141"/>
      <w:bookmarkStart w:id="1256" w:name="_Toc398800532"/>
      <w:r>
        <w:t>Steel Wire Mesh</w:t>
      </w:r>
      <w:bookmarkEnd w:id="1253"/>
      <w:bookmarkEnd w:id="1254"/>
      <w:bookmarkEnd w:id="1255"/>
      <w:bookmarkEnd w:id="1256"/>
    </w:p>
    <w:p w14:paraId="6358DFDC" w14:textId="77777777" w:rsidR="008676C5" w:rsidRDefault="008676C5">
      <w:pPr>
        <w:pStyle w:val="BodyText"/>
      </w:pPr>
      <w:proofErr w:type="gramStart"/>
      <w:r>
        <w:t>Use</w:t>
      </w:r>
      <w:r w:rsidRPr="003744A6">
        <w:t xml:space="preserve"> </w:t>
      </w:r>
      <w:r>
        <w:t xml:space="preserve"> galvanized</w:t>
      </w:r>
      <w:proofErr w:type="gramEnd"/>
      <w:r>
        <w:t xml:space="preserve"> steel wire, Grade W15Z380 to AS 2423</w:t>
      </w:r>
      <w:r w:rsidRPr="003744A6">
        <w:t xml:space="preserve">  </w:t>
      </w:r>
    </w:p>
    <w:p w14:paraId="6390DF2D" w14:textId="77777777" w:rsidR="008676C5" w:rsidRDefault="008676C5">
      <w:pPr>
        <w:pStyle w:val="BodyText"/>
      </w:pPr>
      <w:r>
        <w:lastRenderedPageBreak/>
        <w:t>Zinc coating; 250 g/</w:t>
      </w:r>
      <w:proofErr w:type="spellStart"/>
      <w:proofErr w:type="gramStart"/>
      <w:r>
        <w:t>sq.m</w:t>
      </w:r>
      <w:proofErr w:type="spellEnd"/>
      <w:r>
        <w:t xml:space="preserve">  Galvanization</w:t>
      </w:r>
      <w:proofErr w:type="gramEnd"/>
      <w:r>
        <w:t xml:space="preserve"> to be carried out prior to the weaving of the mesh.</w:t>
      </w:r>
    </w:p>
    <w:p w14:paraId="47CE9C89" w14:textId="77777777" w:rsidR="008676C5" w:rsidRDefault="008676C5">
      <w:pPr>
        <w:pStyle w:val="BodyText"/>
      </w:pPr>
      <w:r>
        <w:t>Minimum tensile strength of wire: 380 MPa.</w:t>
      </w:r>
    </w:p>
    <w:p w14:paraId="5C580FC8" w14:textId="77777777" w:rsidR="008676C5" w:rsidRDefault="008676C5">
      <w:pPr>
        <w:pStyle w:val="BodyText"/>
      </w:pPr>
      <w:r>
        <w:t xml:space="preserve">Mesh openings to be </w:t>
      </w:r>
      <w:r w:rsidRPr="003744A6">
        <w:t>60 mm </w:t>
      </w:r>
      <w:r>
        <w:t>x</w:t>
      </w:r>
      <w:r w:rsidRPr="003744A6">
        <w:t> 80 mm</w:t>
      </w:r>
      <w:r>
        <w:t xml:space="preserve"> maximum, hexagonal in shape with flexible joints consisting of not less than two full turns.</w:t>
      </w:r>
    </w:p>
    <w:p w14:paraId="39624798" w14:textId="77777777" w:rsidR="008676C5" w:rsidRDefault="008676C5">
      <w:pPr>
        <w:pStyle w:val="BodyText"/>
      </w:pPr>
      <w:r>
        <w:t>All wire to be coated with average thickness of 0.</w:t>
      </w:r>
      <w:r w:rsidRPr="003744A6">
        <w:t>55 mm</w:t>
      </w:r>
      <w:r>
        <w:t xml:space="preserve"> extruded grey PVC firmly attached to the wire.  </w:t>
      </w:r>
      <w:proofErr w:type="gramStart"/>
      <w:r>
        <w:t>The minimum thickness of coating to be 0.40 mm in accordance with AS 2423.</w:t>
      </w:r>
      <w:proofErr w:type="gramEnd"/>
    </w:p>
    <w:p w14:paraId="0A616731" w14:textId="77777777" w:rsidR="008676C5" w:rsidRDefault="008676C5">
      <w:pPr>
        <w:pStyle w:val="BodyText"/>
      </w:pPr>
      <w:r>
        <w:t xml:space="preserve">Conform </w:t>
      </w:r>
      <w:proofErr w:type="gramStart"/>
      <w:r>
        <w:t>with</w:t>
      </w:r>
      <w:proofErr w:type="gramEnd"/>
      <w:r>
        <w:t xml:space="preserve"> the following wire sizes and galvanizing weights:</w:t>
      </w:r>
    </w:p>
    <w:p w14:paraId="55C07587" w14:textId="77777777" w:rsidR="008676C5" w:rsidRDefault="008676C5" w:rsidP="008676C5">
      <w:pPr>
        <w:pStyle w:val="Heading3"/>
        <w:spacing w:before="120" w:after="120"/>
      </w:pPr>
      <w:bookmarkStart w:id="1257" w:name="_Toc390823772"/>
      <w:bookmarkStart w:id="1258" w:name="_Toc391429464"/>
      <w:bookmarkStart w:id="1259" w:name="_Toc396035142"/>
      <w:bookmarkStart w:id="1260" w:name="_Toc398800533"/>
      <w:r>
        <w:t>Table - Wire Properties, Reno Mattresses</w:t>
      </w:r>
      <w:bookmarkEnd w:id="1257"/>
      <w:bookmarkEnd w:id="1258"/>
      <w:bookmarkEnd w:id="1259"/>
      <w:bookmarkEnd w:id="1260"/>
    </w:p>
    <w:tbl>
      <w:tblPr>
        <w:tblW w:w="0" w:type="auto"/>
        <w:tblLayout w:type="fixed"/>
        <w:tblCellMar>
          <w:left w:w="107" w:type="dxa"/>
          <w:right w:w="107" w:type="dxa"/>
        </w:tblCellMar>
        <w:tblLook w:val="0000" w:firstRow="0" w:lastRow="0" w:firstColumn="0" w:lastColumn="0" w:noHBand="0" w:noVBand="0"/>
      </w:tblPr>
      <w:tblGrid>
        <w:gridCol w:w="2537"/>
        <w:gridCol w:w="2390"/>
      </w:tblGrid>
      <w:tr w:rsidR="008676C5" w:rsidRPr="00E46F06" w14:paraId="147CB2B7" w14:textId="77777777" w:rsidTr="00F42485">
        <w:trPr>
          <w:cantSplit/>
        </w:trPr>
        <w:tc>
          <w:tcPr>
            <w:tcW w:w="4927" w:type="dxa"/>
            <w:gridSpan w:val="2"/>
            <w:tcBorders>
              <w:top w:val="single" w:sz="6" w:space="0" w:color="auto"/>
              <w:left w:val="single" w:sz="4" w:space="0" w:color="auto"/>
              <w:bottom w:val="single" w:sz="6" w:space="0" w:color="auto"/>
              <w:right w:val="single" w:sz="4" w:space="0" w:color="auto"/>
            </w:tcBorders>
            <w:vAlign w:val="center"/>
          </w:tcPr>
          <w:p w14:paraId="536994C2" w14:textId="77777777" w:rsidR="008676C5" w:rsidRPr="00D41C9C" w:rsidRDefault="008676C5" w:rsidP="00F42485">
            <w:pPr>
              <w:pStyle w:val="TStyle"/>
              <w:keepNext/>
              <w:rPr>
                <w:b/>
              </w:rPr>
            </w:pPr>
            <w:r w:rsidRPr="00D41C9C">
              <w:rPr>
                <w:b/>
              </w:rPr>
              <w:t xml:space="preserve">Table – Wire </w:t>
            </w:r>
            <w:r w:rsidRPr="00FD7091">
              <w:rPr>
                <w:b/>
              </w:rPr>
              <w:t>properties</w:t>
            </w:r>
            <w:r w:rsidRPr="00D41C9C">
              <w:rPr>
                <w:b/>
              </w:rPr>
              <w:t xml:space="preserve"> – Reno </w:t>
            </w:r>
            <w:r w:rsidRPr="00FD7091">
              <w:rPr>
                <w:b/>
              </w:rPr>
              <w:t>mattresses</w:t>
            </w:r>
          </w:p>
        </w:tc>
      </w:tr>
      <w:tr w:rsidR="008676C5" w:rsidRPr="000B2649" w14:paraId="23CBC3A3" w14:textId="77777777" w:rsidTr="00F42485">
        <w:trPr>
          <w:cantSplit/>
        </w:trPr>
        <w:tc>
          <w:tcPr>
            <w:tcW w:w="2537" w:type="dxa"/>
            <w:tcBorders>
              <w:top w:val="single" w:sz="6" w:space="0" w:color="auto"/>
              <w:left w:val="single" w:sz="4" w:space="0" w:color="auto"/>
              <w:bottom w:val="single" w:sz="6" w:space="0" w:color="auto"/>
              <w:right w:val="single" w:sz="4" w:space="0" w:color="auto"/>
            </w:tcBorders>
            <w:vAlign w:val="center"/>
          </w:tcPr>
          <w:p w14:paraId="0EE0E0F6" w14:textId="77777777" w:rsidR="008676C5" w:rsidRPr="00D41C9C" w:rsidRDefault="008676C5" w:rsidP="00F42485">
            <w:pPr>
              <w:pStyle w:val="TStyle"/>
              <w:keepNext/>
              <w:rPr>
                <w:b/>
              </w:rPr>
            </w:pPr>
            <w:r w:rsidRPr="00D41C9C">
              <w:rPr>
                <w:b/>
              </w:rPr>
              <w:t>Wire Type</w:t>
            </w:r>
          </w:p>
        </w:tc>
        <w:tc>
          <w:tcPr>
            <w:tcW w:w="2390" w:type="dxa"/>
            <w:tcBorders>
              <w:top w:val="single" w:sz="6" w:space="0" w:color="auto"/>
              <w:left w:val="nil"/>
              <w:bottom w:val="single" w:sz="6" w:space="0" w:color="auto"/>
              <w:right w:val="single" w:sz="4" w:space="0" w:color="auto"/>
            </w:tcBorders>
          </w:tcPr>
          <w:p w14:paraId="642305F9" w14:textId="77777777" w:rsidR="008676C5" w:rsidRPr="00D41C9C" w:rsidRDefault="008676C5" w:rsidP="00F42485">
            <w:pPr>
              <w:pStyle w:val="TStyle"/>
              <w:keepNext/>
              <w:jc w:val="center"/>
              <w:rPr>
                <w:b/>
              </w:rPr>
            </w:pPr>
            <w:r w:rsidRPr="00D41C9C">
              <w:rPr>
                <w:b/>
              </w:rPr>
              <w:t>Minimum Diameter</w:t>
            </w:r>
          </w:p>
          <w:p w14:paraId="2EA8FBAC" w14:textId="77777777" w:rsidR="008676C5" w:rsidRPr="00D41C9C" w:rsidRDefault="008676C5" w:rsidP="00F42485">
            <w:pPr>
              <w:pStyle w:val="TStyle"/>
              <w:keepNext/>
              <w:jc w:val="center"/>
              <w:rPr>
                <w:b/>
              </w:rPr>
            </w:pPr>
            <w:r w:rsidRPr="00D41C9C">
              <w:rPr>
                <w:b/>
              </w:rPr>
              <w:t>(mm)</w:t>
            </w:r>
          </w:p>
        </w:tc>
      </w:tr>
      <w:tr w:rsidR="008676C5" w14:paraId="06094098" w14:textId="77777777" w:rsidTr="00F42485">
        <w:trPr>
          <w:cantSplit/>
        </w:trPr>
        <w:tc>
          <w:tcPr>
            <w:tcW w:w="2537" w:type="dxa"/>
            <w:tcBorders>
              <w:top w:val="single" w:sz="6" w:space="0" w:color="auto"/>
              <w:left w:val="single" w:sz="4" w:space="0" w:color="auto"/>
              <w:bottom w:val="single" w:sz="4" w:space="0" w:color="auto"/>
              <w:right w:val="single" w:sz="4" w:space="0" w:color="auto"/>
            </w:tcBorders>
          </w:tcPr>
          <w:p w14:paraId="5B1D08FF" w14:textId="77777777" w:rsidR="008676C5" w:rsidRDefault="008676C5" w:rsidP="00F42485">
            <w:pPr>
              <w:pStyle w:val="TStyle"/>
              <w:keepNext/>
            </w:pPr>
            <w:r>
              <w:t>Body wire</w:t>
            </w:r>
          </w:p>
        </w:tc>
        <w:tc>
          <w:tcPr>
            <w:tcW w:w="2390" w:type="dxa"/>
            <w:tcBorders>
              <w:top w:val="single" w:sz="6" w:space="0" w:color="auto"/>
              <w:left w:val="nil"/>
              <w:bottom w:val="single" w:sz="4" w:space="0" w:color="auto"/>
              <w:right w:val="single" w:sz="4" w:space="0" w:color="auto"/>
            </w:tcBorders>
          </w:tcPr>
          <w:p w14:paraId="03EF151A" w14:textId="77777777" w:rsidR="008676C5" w:rsidRDefault="008676C5" w:rsidP="00F42485">
            <w:pPr>
              <w:pStyle w:val="TStyle"/>
              <w:keepNext/>
              <w:jc w:val="center"/>
            </w:pPr>
            <w:r>
              <w:t>2.0</w:t>
            </w:r>
          </w:p>
        </w:tc>
      </w:tr>
      <w:tr w:rsidR="008676C5" w14:paraId="1CA79F42" w14:textId="77777777" w:rsidTr="00F42485">
        <w:trPr>
          <w:cantSplit/>
        </w:trPr>
        <w:tc>
          <w:tcPr>
            <w:tcW w:w="2537" w:type="dxa"/>
            <w:tcBorders>
              <w:top w:val="single" w:sz="4" w:space="0" w:color="auto"/>
              <w:left w:val="single" w:sz="4" w:space="0" w:color="auto"/>
              <w:bottom w:val="single" w:sz="4" w:space="0" w:color="auto"/>
              <w:right w:val="single" w:sz="4" w:space="0" w:color="auto"/>
            </w:tcBorders>
          </w:tcPr>
          <w:p w14:paraId="2BFFB8E6" w14:textId="77777777" w:rsidR="008676C5" w:rsidRDefault="008676C5" w:rsidP="00F42485">
            <w:pPr>
              <w:pStyle w:val="TStyle"/>
              <w:keepNext/>
            </w:pPr>
            <w:r>
              <w:t>Binding and lacing wire</w:t>
            </w:r>
          </w:p>
        </w:tc>
        <w:tc>
          <w:tcPr>
            <w:tcW w:w="2390" w:type="dxa"/>
            <w:tcBorders>
              <w:top w:val="single" w:sz="4" w:space="0" w:color="auto"/>
              <w:left w:val="nil"/>
              <w:bottom w:val="single" w:sz="4" w:space="0" w:color="auto"/>
              <w:right w:val="single" w:sz="4" w:space="0" w:color="auto"/>
            </w:tcBorders>
          </w:tcPr>
          <w:p w14:paraId="0C651371" w14:textId="77777777" w:rsidR="008676C5" w:rsidRDefault="008676C5" w:rsidP="00F42485">
            <w:pPr>
              <w:pStyle w:val="TStyle"/>
              <w:keepNext/>
              <w:jc w:val="center"/>
            </w:pPr>
            <w:r>
              <w:t>2.2</w:t>
            </w:r>
          </w:p>
        </w:tc>
      </w:tr>
      <w:tr w:rsidR="008676C5" w14:paraId="339C3E0A" w14:textId="77777777" w:rsidTr="00F42485">
        <w:trPr>
          <w:cantSplit/>
        </w:trPr>
        <w:tc>
          <w:tcPr>
            <w:tcW w:w="2537" w:type="dxa"/>
            <w:tcBorders>
              <w:top w:val="single" w:sz="4" w:space="0" w:color="auto"/>
              <w:left w:val="single" w:sz="4" w:space="0" w:color="auto"/>
              <w:bottom w:val="single" w:sz="6" w:space="0" w:color="auto"/>
              <w:right w:val="single" w:sz="4" w:space="0" w:color="auto"/>
            </w:tcBorders>
          </w:tcPr>
          <w:p w14:paraId="65956C35" w14:textId="77777777" w:rsidR="008676C5" w:rsidRDefault="008676C5" w:rsidP="00F42485">
            <w:pPr>
              <w:pStyle w:val="TStyle"/>
              <w:keepNext/>
            </w:pPr>
            <w:r>
              <w:t>Selvedge wire</w:t>
            </w:r>
          </w:p>
        </w:tc>
        <w:tc>
          <w:tcPr>
            <w:tcW w:w="2390" w:type="dxa"/>
            <w:tcBorders>
              <w:top w:val="single" w:sz="4" w:space="0" w:color="auto"/>
              <w:left w:val="nil"/>
              <w:bottom w:val="single" w:sz="6" w:space="0" w:color="auto"/>
              <w:right w:val="single" w:sz="4" w:space="0" w:color="auto"/>
            </w:tcBorders>
          </w:tcPr>
          <w:p w14:paraId="3065272A" w14:textId="77777777" w:rsidR="008676C5" w:rsidRDefault="008676C5" w:rsidP="00F42485">
            <w:pPr>
              <w:pStyle w:val="TStyle"/>
              <w:keepNext/>
              <w:jc w:val="center"/>
            </w:pPr>
            <w:r>
              <w:t>2.4</w:t>
            </w:r>
          </w:p>
        </w:tc>
      </w:tr>
    </w:tbl>
    <w:p w14:paraId="0C04DFED" w14:textId="77777777" w:rsidR="008676C5" w:rsidRDefault="008676C5">
      <w:pPr>
        <w:pStyle w:val="BodyText"/>
      </w:pPr>
      <w:proofErr w:type="gramStart"/>
      <w:r>
        <w:t>Selvedge wire to be woven integrally along all edges of the mesh, in accordance with the manufacturer's instructions.</w:t>
      </w:r>
      <w:proofErr w:type="gramEnd"/>
    </w:p>
    <w:p w14:paraId="320F35DB" w14:textId="77777777" w:rsidR="008676C5" w:rsidRDefault="008676C5">
      <w:pPr>
        <w:pStyle w:val="BodyText"/>
      </w:pPr>
      <w:r>
        <w:t>Cut to shape where necessary.</w:t>
      </w:r>
    </w:p>
    <w:p w14:paraId="0C91D33A" w14:textId="77777777" w:rsidR="008676C5" w:rsidRPr="00992ECC" w:rsidRDefault="008676C5">
      <w:pPr>
        <w:pStyle w:val="BoldCapital"/>
        <w:rPr>
          <w:b w:val="0"/>
          <w:lang w:val="en-AU"/>
        </w:rPr>
      </w:pPr>
      <w:r w:rsidRPr="00992ECC">
        <w:rPr>
          <w:b w:val="0"/>
          <w:lang w:val="en-AU"/>
        </w:rPr>
        <w:t>MATTRESS PANELS</w:t>
      </w:r>
    </w:p>
    <w:p w14:paraId="5161022E" w14:textId="77777777" w:rsidR="008676C5" w:rsidRDefault="008676C5" w:rsidP="00F42485">
      <w:pPr>
        <w:pStyle w:val="Indent2H"/>
        <w:numPr>
          <w:ilvl w:val="0"/>
          <w:numId w:val="0"/>
        </w:numPr>
        <w:ind w:left="2880" w:hanging="2880"/>
      </w:pPr>
      <w:r>
        <w:t>Bottom panel:</w:t>
      </w:r>
      <w:r>
        <w:tab/>
        <w:t>Includes both sides and both end panels.</w:t>
      </w:r>
    </w:p>
    <w:p w14:paraId="119D7BB3" w14:textId="77777777" w:rsidR="008676C5" w:rsidRDefault="008676C5" w:rsidP="00F42485">
      <w:pPr>
        <w:pStyle w:val="Indent2H"/>
        <w:numPr>
          <w:ilvl w:val="0"/>
          <w:numId w:val="0"/>
        </w:numPr>
        <w:ind w:left="2880" w:hanging="2880"/>
      </w:pPr>
      <w:proofErr w:type="gramStart"/>
      <w:r>
        <w:t>Top panel:</w:t>
      </w:r>
      <w:r>
        <w:tab/>
        <w:t>Shall have the same dimension as the bottom, without the sides and ends, and be supplied separately.</w:t>
      </w:r>
      <w:proofErr w:type="gramEnd"/>
    </w:p>
    <w:p w14:paraId="619F4576" w14:textId="77777777" w:rsidR="008676C5" w:rsidRDefault="008676C5" w:rsidP="00F42485">
      <w:pPr>
        <w:pStyle w:val="Indent2H"/>
        <w:numPr>
          <w:ilvl w:val="0"/>
          <w:numId w:val="0"/>
        </w:numPr>
        <w:ind w:left="2880" w:hanging="2880"/>
      </w:pPr>
      <w:r>
        <w:t>Diaphragms:</w:t>
      </w:r>
      <w:r>
        <w:tab/>
        <w:t>Extend over the full width of the mattress from top to bottom at maximum intervals of 1 m.</w:t>
      </w:r>
    </w:p>
    <w:p w14:paraId="3638ABFD" w14:textId="77777777" w:rsidR="008676C5" w:rsidRDefault="008676C5" w:rsidP="008676C5">
      <w:pPr>
        <w:pStyle w:val="Heading3"/>
        <w:spacing w:before="120" w:after="120"/>
      </w:pPr>
      <w:bookmarkStart w:id="1261" w:name="_Toc390823773"/>
      <w:bookmarkStart w:id="1262" w:name="_Toc391429465"/>
      <w:bookmarkStart w:id="1263" w:name="_Toc396035143"/>
      <w:bookmarkStart w:id="1264" w:name="_Toc398800534"/>
      <w:r>
        <w:t>Construction</w:t>
      </w:r>
      <w:bookmarkEnd w:id="1261"/>
      <w:bookmarkEnd w:id="1262"/>
      <w:bookmarkEnd w:id="1263"/>
      <w:bookmarkEnd w:id="1264"/>
    </w:p>
    <w:p w14:paraId="372AE6DF" w14:textId="77777777" w:rsidR="008676C5" w:rsidRDefault="008676C5">
      <w:pPr>
        <w:pStyle w:val="BodyText"/>
      </w:pPr>
      <w:r>
        <w:t>Assemble and erect in accordance with the manufacturer's instructions.</w:t>
      </w:r>
    </w:p>
    <w:p w14:paraId="03E7CA50" w14:textId="77777777" w:rsidR="008676C5" w:rsidRDefault="008676C5">
      <w:pPr>
        <w:pStyle w:val="BodyText"/>
      </w:pPr>
      <w:r>
        <w:t>Align diaphragms perpendicular to the direction of flow unless otherwise specified.</w:t>
      </w:r>
    </w:p>
    <w:p w14:paraId="6E49159C" w14:textId="77777777" w:rsidR="008676C5" w:rsidRDefault="008676C5">
      <w:pPr>
        <w:pStyle w:val="BodyText"/>
      </w:pPr>
      <w:proofErr w:type="gramStart"/>
      <w:r>
        <w:t>Pretension the wire framework against a firm anchor or adjacent units.</w:t>
      </w:r>
      <w:proofErr w:type="gramEnd"/>
    </w:p>
    <w:p w14:paraId="04CEE482" w14:textId="77777777" w:rsidR="008676C5" w:rsidRDefault="008676C5">
      <w:pPr>
        <w:pStyle w:val="BodyText"/>
      </w:pPr>
      <w:r>
        <w:t>Retain the shape of the wire framework with spreaders.</w:t>
      </w:r>
    </w:p>
    <w:p w14:paraId="1020F2D2" w14:textId="77777777" w:rsidR="008676C5" w:rsidRDefault="008676C5">
      <w:pPr>
        <w:pStyle w:val="BodyText"/>
      </w:pPr>
      <w:r>
        <w:t>Fill with hard durable stone complying with the ROCK PROPERTIES clause and placed in stages to achieve the tightest packing of stone.</w:t>
      </w:r>
    </w:p>
    <w:p w14:paraId="5B10207A" w14:textId="77777777" w:rsidR="008676C5" w:rsidRDefault="008676C5" w:rsidP="00F42485">
      <w:pPr>
        <w:pStyle w:val="Indent2H"/>
        <w:numPr>
          <w:ilvl w:val="0"/>
          <w:numId w:val="0"/>
        </w:numPr>
        <w:tabs>
          <w:tab w:val="left" w:pos="3402"/>
        </w:tabs>
        <w:ind w:left="2880" w:hanging="2880"/>
      </w:pPr>
      <w:r>
        <w:t>Maximum stone dimension:</w:t>
      </w:r>
      <w:r>
        <w:tab/>
      </w:r>
      <w:r>
        <w:tab/>
      </w:r>
      <w:r w:rsidRPr="003744A6">
        <w:t>120 mm</w:t>
      </w:r>
      <w:r>
        <w:t xml:space="preserve"> when mattress depth </w:t>
      </w:r>
      <w:r w:rsidRPr="003744A6">
        <w:t>170 mm</w:t>
      </w:r>
      <w:r>
        <w:t>.</w:t>
      </w:r>
    </w:p>
    <w:p w14:paraId="14BADF62" w14:textId="77777777" w:rsidR="008676C5" w:rsidRDefault="008676C5" w:rsidP="00F42485">
      <w:pPr>
        <w:pStyle w:val="Indent2H"/>
        <w:numPr>
          <w:ilvl w:val="0"/>
          <w:numId w:val="0"/>
        </w:numPr>
        <w:tabs>
          <w:tab w:val="left" w:pos="3402"/>
        </w:tabs>
        <w:ind w:left="2880" w:hanging="2880"/>
      </w:pPr>
      <w:r>
        <w:tab/>
      </w:r>
      <w:r>
        <w:tab/>
      </w:r>
      <w:r w:rsidRPr="003744A6">
        <w:t>150 mm</w:t>
      </w:r>
      <w:r>
        <w:t xml:space="preserve"> when mattress depth </w:t>
      </w:r>
      <w:r w:rsidRPr="003744A6">
        <w:t>230 mm</w:t>
      </w:r>
      <w:r>
        <w:t>.</w:t>
      </w:r>
    </w:p>
    <w:p w14:paraId="60187E21" w14:textId="77777777" w:rsidR="008676C5" w:rsidRDefault="008676C5" w:rsidP="00F42485">
      <w:pPr>
        <w:pStyle w:val="Indent2H"/>
        <w:numPr>
          <w:ilvl w:val="0"/>
          <w:numId w:val="0"/>
        </w:numPr>
        <w:tabs>
          <w:tab w:val="left" w:pos="3402"/>
        </w:tabs>
        <w:ind w:left="2880" w:hanging="2880"/>
      </w:pPr>
      <w:r w:rsidRPr="003744A6">
        <w:tab/>
      </w:r>
      <w:r w:rsidRPr="003744A6">
        <w:tab/>
        <w:t>200 mm</w:t>
      </w:r>
      <w:r>
        <w:t xml:space="preserve"> when mattress depth </w:t>
      </w:r>
      <w:r w:rsidRPr="003744A6">
        <w:t>300 mm</w:t>
      </w:r>
      <w:r>
        <w:t xml:space="preserve"> or greater.</w:t>
      </w:r>
    </w:p>
    <w:p w14:paraId="26AB956D" w14:textId="77777777" w:rsidR="008676C5" w:rsidRDefault="008676C5" w:rsidP="00F42485">
      <w:pPr>
        <w:pStyle w:val="Indent2H"/>
        <w:numPr>
          <w:ilvl w:val="0"/>
          <w:numId w:val="0"/>
        </w:numPr>
        <w:tabs>
          <w:tab w:val="left" w:pos="3402"/>
        </w:tabs>
        <w:ind w:left="2880" w:hanging="2880"/>
      </w:pPr>
      <w:r>
        <w:t>Minimum least stone dimension:</w:t>
      </w:r>
      <w:r>
        <w:tab/>
      </w:r>
      <w:r>
        <w:tab/>
      </w:r>
      <w:r w:rsidRPr="003744A6">
        <w:t>80 mm</w:t>
      </w:r>
      <w:r>
        <w:t>.</w:t>
      </w:r>
    </w:p>
    <w:p w14:paraId="1F903D7B" w14:textId="77777777" w:rsidR="008676C5" w:rsidRDefault="008676C5">
      <w:pPr>
        <w:pStyle w:val="BodyText"/>
      </w:pPr>
      <w:r>
        <w:t xml:space="preserve">Overfill the framework by </w:t>
      </w:r>
      <w:r w:rsidRPr="003744A6">
        <w:t>20 mm</w:t>
      </w:r>
      <w:r>
        <w:t xml:space="preserve"> to </w:t>
      </w:r>
      <w:r w:rsidRPr="003744A6">
        <w:t>50 mm</w:t>
      </w:r>
      <w:r>
        <w:t xml:space="preserve"> to allow for subsequent movement of the stone.</w:t>
      </w:r>
    </w:p>
    <w:p w14:paraId="7B936B13" w14:textId="77777777" w:rsidR="008676C5" w:rsidRDefault="008676C5">
      <w:pPr>
        <w:pStyle w:val="BodyText"/>
      </w:pPr>
      <w:r>
        <w:t>Perform lacing operations using specified lacing wire.  Wire to pass round the edges being joined using alternative single and double loops through each mesh in turn.  Tightness of the mesh and wiring is essential.</w:t>
      </w:r>
    </w:p>
    <w:p w14:paraId="617FBE79" w14:textId="77777777" w:rsidR="008676C5" w:rsidRDefault="008676C5">
      <w:pPr>
        <w:pStyle w:val="BodyText"/>
      </w:pPr>
      <w:r>
        <w:t xml:space="preserve">Last panel on downstream side, or at base of slope, shall be a whole unit (i.e. </w:t>
      </w:r>
      <w:r w:rsidRPr="003744A6">
        <w:t xml:space="preserve"> </w:t>
      </w:r>
      <w:proofErr w:type="gramStart"/>
      <w:r>
        <w:t>not</w:t>
      </w:r>
      <w:proofErr w:type="gramEnd"/>
      <w:r>
        <w:t xml:space="preserve"> cut).</w:t>
      </w:r>
    </w:p>
    <w:p w14:paraId="7CBB0A7C" w14:textId="77777777" w:rsidR="008676C5" w:rsidRDefault="008676C5">
      <w:pPr>
        <w:pStyle w:val="BodyText"/>
      </w:pPr>
      <w:r>
        <w:t>Ensure a tightly packed, neat and uniform construction.</w:t>
      </w:r>
    </w:p>
    <w:p w14:paraId="2E8E31C8" w14:textId="77777777" w:rsidR="008676C5" w:rsidRDefault="008676C5" w:rsidP="008676C5">
      <w:pPr>
        <w:pStyle w:val="Heading2"/>
        <w:spacing w:before="360" w:after="180"/>
      </w:pPr>
      <w:bookmarkStart w:id="1265" w:name="_Toc390823774"/>
      <w:bookmarkStart w:id="1266" w:name="_Toc391429466"/>
      <w:bookmarkStart w:id="1267" w:name="_Toc396035144"/>
      <w:bookmarkStart w:id="1268" w:name="_Toc398800535"/>
      <w:r>
        <w:t>Revetment Mattresses</w:t>
      </w:r>
      <w:bookmarkEnd w:id="1265"/>
      <w:bookmarkEnd w:id="1266"/>
      <w:bookmarkEnd w:id="1267"/>
      <w:bookmarkEnd w:id="1268"/>
    </w:p>
    <w:p w14:paraId="20188D84" w14:textId="77777777" w:rsidR="008676C5" w:rsidRDefault="008676C5" w:rsidP="008676C5">
      <w:pPr>
        <w:pStyle w:val="Heading3"/>
        <w:spacing w:before="120" w:after="120"/>
      </w:pPr>
      <w:bookmarkStart w:id="1269" w:name="_Toc390823775"/>
      <w:bookmarkStart w:id="1270" w:name="_Toc391429467"/>
      <w:bookmarkStart w:id="1271" w:name="_Toc396035145"/>
      <w:bookmarkStart w:id="1272" w:name="_Toc398800536"/>
      <w:r>
        <w:t>General</w:t>
      </w:r>
      <w:bookmarkEnd w:id="1269"/>
      <w:bookmarkEnd w:id="1270"/>
      <w:bookmarkEnd w:id="1271"/>
      <w:bookmarkEnd w:id="1272"/>
    </w:p>
    <w:p w14:paraId="68F9BBD8" w14:textId="77777777" w:rsidR="008676C5" w:rsidRDefault="008676C5">
      <w:pPr>
        <w:pStyle w:val="BodyText"/>
      </w:pPr>
      <w:r>
        <w:t>A nylon fabric material filled with mortar with filter points for the relief of hydrostatic uplift pressure.</w:t>
      </w:r>
    </w:p>
    <w:p w14:paraId="4FA844D4" w14:textId="77777777" w:rsidR="008676C5" w:rsidRDefault="008676C5">
      <w:pPr>
        <w:pStyle w:val="BodyText"/>
      </w:pPr>
      <w:r>
        <w:t>Conform to the manufacturer's instructions.</w:t>
      </w:r>
    </w:p>
    <w:p w14:paraId="0565606C" w14:textId="77777777" w:rsidR="008676C5" w:rsidRDefault="008676C5" w:rsidP="008676C5">
      <w:pPr>
        <w:pStyle w:val="Heading3"/>
        <w:spacing w:before="120" w:after="120"/>
      </w:pPr>
      <w:bookmarkStart w:id="1273" w:name="_Toc390823776"/>
      <w:bookmarkStart w:id="1274" w:name="_Toc391429468"/>
      <w:bookmarkStart w:id="1275" w:name="_Toc396035146"/>
      <w:bookmarkStart w:id="1276" w:name="_Toc398800537"/>
      <w:r>
        <w:t>Materials</w:t>
      </w:r>
      <w:bookmarkEnd w:id="1273"/>
      <w:bookmarkEnd w:id="1274"/>
      <w:bookmarkEnd w:id="1275"/>
      <w:bookmarkEnd w:id="1276"/>
    </w:p>
    <w:p w14:paraId="1D30B5D3" w14:textId="77777777" w:rsidR="008676C5" w:rsidRDefault="008676C5" w:rsidP="00F42485">
      <w:pPr>
        <w:pStyle w:val="BodyText"/>
        <w:spacing w:before="0" w:after="0"/>
      </w:pPr>
      <w:r>
        <w:t>Mortar mix proportions:</w:t>
      </w:r>
    </w:p>
    <w:tbl>
      <w:tblPr>
        <w:tblW w:w="0" w:type="auto"/>
        <w:tblLayout w:type="fixed"/>
        <w:tblCellMar>
          <w:left w:w="107" w:type="dxa"/>
          <w:right w:w="107" w:type="dxa"/>
        </w:tblCellMar>
        <w:tblLook w:val="0000" w:firstRow="0" w:lastRow="0" w:firstColumn="0" w:lastColumn="0" w:noHBand="0" w:noVBand="0"/>
      </w:tblPr>
      <w:tblGrid>
        <w:gridCol w:w="2551"/>
        <w:gridCol w:w="2130"/>
        <w:gridCol w:w="2272"/>
        <w:gridCol w:w="1835"/>
      </w:tblGrid>
      <w:tr w:rsidR="008676C5" w14:paraId="7D58A693" w14:textId="77777777" w:rsidTr="00F42485">
        <w:trPr>
          <w:cantSplit/>
          <w:trHeight w:val="81"/>
        </w:trPr>
        <w:tc>
          <w:tcPr>
            <w:tcW w:w="8788" w:type="dxa"/>
            <w:gridSpan w:val="4"/>
            <w:tcBorders>
              <w:top w:val="single" w:sz="6" w:space="0" w:color="auto"/>
              <w:left w:val="single" w:sz="4" w:space="0" w:color="auto"/>
              <w:bottom w:val="single" w:sz="6" w:space="0" w:color="auto"/>
              <w:right w:val="single" w:sz="4" w:space="0" w:color="auto"/>
            </w:tcBorders>
          </w:tcPr>
          <w:p w14:paraId="70BC2808" w14:textId="77777777" w:rsidR="008676C5" w:rsidRPr="00992ECC" w:rsidRDefault="008676C5" w:rsidP="00F42485">
            <w:pPr>
              <w:pStyle w:val="BodyText0"/>
              <w:spacing w:after="0"/>
              <w:rPr>
                <w:b/>
              </w:rPr>
            </w:pPr>
            <w:r>
              <w:rPr>
                <w:b/>
              </w:rPr>
              <w:t>Table – Mortar Mix Proportions – Revetment Mattresses</w:t>
            </w:r>
          </w:p>
        </w:tc>
      </w:tr>
      <w:tr w:rsidR="008676C5" w14:paraId="676B4922" w14:textId="77777777" w:rsidTr="00F42485">
        <w:trPr>
          <w:cantSplit/>
          <w:trHeight w:val="81"/>
        </w:trPr>
        <w:tc>
          <w:tcPr>
            <w:tcW w:w="2551" w:type="dxa"/>
            <w:tcBorders>
              <w:top w:val="single" w:sz="6" w:space="0" w:color="auto"/>
              <w:left w:val="single" w:sz="4" w:space="0" w:color="auto"/>
              <w:bottom w:val="single" w:sz="6" w:space="0" w:color="auto"/>
              <w:right w:val="single" w:sz="4" w:space="0" w:color="auto"/>
            </w:tcBorders>
            <w:vAlign w:val="center"/>
          </w:tcPr>
          <w:p w14:paraId="4CFB565A" w14:textId="77777777" w:rsidR="008676C5" w:rsidRPr="00992ECC" w:rsidRDefault="008676C5" w:rsidP="00F42485">
            <w:pPr>
              <w:keepNext/>
              <w:jc w:val="center"/>
              <w:rPr>
                <w:b/>
              </w:rPr>
            </w:pPr>
            <w:r w:rsidRPr="00992ECC">
              <w:rPr>
                <w:b/>
              </w:rPr>
              <w:lastRenderedPageBreak/>
              <w:t>Cement Type GP or GB</w:t>
            </w:r>
          </w:p>
        </w:tc>
        <w:tc>
          <w:tcPr>
            <w:tcW w:w="2130" w:type="dxa"/>
            <w:tcBorders>
              <w:top w:val="single" w:sz="6" w:space="0" w:color="auto"/>
              <w:left w:val="nil"/>
              <w:bottom w:val="single" w:sz="6" w:space="0" w:color="auto"/>
              <w:right w:val="single" w:sz="4" w:space="0" w:color="auto"/>
            </w:tcBorders>
            <w:vAlign w:val="center"/>
          </w:tcPr>
          <w:p w14:paraId="612CABC3" w14:textId="77777777" w:rsidR="008676C5" w:rsidRPr="00992ECC" w:rsidRDefault="008676C5" w:rsidP="00F42485">
            <w:pPr>
              <w:keepNext/>
              <w:jc w:val="center"/>
              <w:rPr>
                <w:b/>
              </w:rPr>
            </w:pPr>
            <w:r w:rsidRPr="00992ECC">
              <w:rPr>
                <w:b/>
              </w:rPr>
              <w:t>Fine Sand</w:t>
            </w:r>
          </w:p>
        </w:tc>
        <w:tc>
          <w:tcPr>
            <w:tcW w:w="2272" w:type="dxa"/>
            <w:tcBorders>
              <w:top w:val="single" w:sz="6" w:space="0" w:color="auto"/>
              <w:left w:val="nil"/>
              <w:bottom w:val="single" w:sz="6" w:space="0" w:color="auto"/>
              <w:right w:val="single" w:sz="4" w:space="0" w:color="auto"/>
            </w:tcBorders>
            <w:vAlign w:val="center"/>
          </w:tcPr>
          <w:p w14:paraId="09C6355B" w14:textId="77777777" w:rsidR="008676C5" w:rsidRPr="00992ECC" w:rsidRDefault="008676C5" w:rsidP="00F42485">
            <w:pPr>
              <w:keepNext/>
              <w:jc w:val="center"/>
              <w:rPr>
                <w:b/>
              </w:rPr>
            </w:pPr>
            <w:r w:rsidRPr="00992ECC">
              <w:rPr>
                <w:b/>
              </w:rPr>
              <w:t>Coarse Sand</w:t>
            </w:r>
          </w:p>
        </w:tc>
        <w:tc>
          <w:tcPr>
            <w:tcW w:w="1835" w:type="dxa"/>
            <w:tcBorders>
              <w:top w:val="single" w:sz="6" w:space="0" w:color="auto"/>
              <w:left w:val="nil"/>
              <w:right w:val="single" w:sz="4" w:space="0" w:color="auto"/>
            </w:tcBorders>
            <w:vAlign w:val="center"/>
          </w:tcPr>
          <w:p w14:paraId="13F98B8C" w14:textId="77777777" w:rsidR="008676C5" w:rsidRPr="00992ECC" w:rsidRDefault="008676C5" w:rsidP="00F42485">
            <w:pPr>
              <w:pStyle w:val="BodyText0"/>
              <w:spacing w:after="0"/>
              <w:jc w:val="center"/>
              <w:rPr>
                <w:b/>
              </w:rPr>
            </w:pPr>
            <w:r w:rsidRPr="00992ECC">
              <w:rPr>
                <w:b/>
              </w:rPr>
              <w:t>Water</w:t>
            </w:r>
          </w:p>
        </w:tc>
      </w:tr>
      <w:tr w:rsidR="008676C5" w14:paraId="6389EBC8" w14:textId="77777777" w:rsidTr="00F42485">
        <w:trPr>
          <w:cantSplit/>
          <w:trHeight w:val="81"/>
        </w:trPr>
        <w:tc>
          <w:tcPr>
            <w:tcW w:w="2551" w:type="dxa"/>
            <w:tcBorders>
              <w:top w:val="single" w:sz="6" w:space="0" w:color="auto"/>
              <w:left w:val="single" w:sz="4" w:space="0" w:color="auto"/>
              <w:bottom w:val="single" w:sz="6" w:space="0" w:color="auto"/>
              <w:right w:val="single" w:sz="4" w:space="0" w:color="auto"/>
            </w:tcBorders>
            <w:vAlign w:val="center"/>
          </w:tcPr>
          <w:p w14:paraId="19E17DF0" w14:textId="77777777" w:rsidR="008676C5" w:rsidRDefault="008676C5" w:rsidP="00F42485">
            <w:pPr>
              <w:keepNext/>
              <w:jc w:val="center"/>
            </w:pPr>
            <w:r>
              <w:t>1 (</w:t>
            </w:r>
            <w:r w:rsidRPr="003744A6">
              <w:t>500 kg</w:t>
            </w:r>
            <w:r>
              <w:t>)</w:t>
            </w:r>
          </w:p>
        </w:tc>
        <w:tc>
          <w:tcPr>
            <w:tcW w:w="2130" w:type="dxa"/>
            <w:tcBorders>
              <w:top w:val="single" w:sz="6" w:space="0" w:color="auto"/>
              <w:left w:val="nil"/>
              <w:bottom w:val="single" w:sz="6" w:space="0" w:color="auto"/>
              <w:right w:val="single" w:sz="4" w:space="0" w:color="auto"/>
            </w:tcBorders>
            <w:vAlign w:val="center"/>
          </w:tcPr>
          <w:p w14:paraId="7AA918D4" w14:textId="77777777" w:rsidR="008676C5" w:rsidRDefault="008676C5" w:rsidP="00F42485">
            <w:pPr>
              <w:keepNext/>
              <w:jc w:val="center"/>
            </w:pPr>
            <w:r>
              <w:t>1.2 (</w:t>
            </w:r>
            <w:r w:rsidRPr="003744A6">
              <w:t>600 kg</w:t>
            </w:r>
            <w:r>
              <w:t>)</w:t>
            </w:r>
          </w:p>
        </w:tc>
        <w:tc>
          <w:tcPr>
            <w:tcW w:w="2272" w:type="dxa"/>
            <w:tcBorders>
              <w:top w:val="single" w:sz="6" w:space="0" w:color="auto"/>
              <w:left w:val="nil"/>
              <w:bottom w:val="single" w:sz="6" w:space="0" w:color="auto"/>
              <w:right w:val="single" w:sz="4" w:space="0" w:color="auto"/>
            </w:tcBorders>
            <w:vAlign w:val="center"/>
          </w:tcPr>
          <w:p w14:paraId="442A8982" w14:textId="77777777" w:rsidR="008676C5" w:rsidRDefault="008676C5" w:rsidP="00F42485">
            <w:pPr>
              <w:keepNext/>
              <w:jc w:val="center"/>
            </w:pPr>
            <w:r>
              <w:t>2.2 (1,</w:t>
            </w:r>
            <w:r w:rsidRPr="003744A6">
              <w:t>100 kg</w:t>
            </w:r>
            <w:r>
              <w:t>)</w:t>
            </w:r>
          </w:p>
        </w:tc>
        <w:tc>
          <w:tcPr>
            <w:tcW w:w="1835" w:type="dxa"/>
            <w:tcBorders>
              <w:top w:val="single" w:sz="6" w:space="0" w:color="auto"/>
              <w:left w:val="nil"/>
              <w:bottom w:val="single" w:sz="6" w:space="0" w:color="auto"/>
              <w:right w:val="single" w:sz="4" w:space="0" w:color="auto"/>
            </w:tcBorders>
            <w:vAlign w:val="center"/>
          </w:tcPr>
          <w:p w14:paraId="2EEA09E2" w14:textId="77777777" w:rsidR="008676C5" w:rsidRDefault="008676C5" w:rsidP="00F42485">
            <w:pPr>
              <w:pStyle w:val="BodyText0"/>
              <w:jc w:val="center"/>
            </w:pPr>
            <w:r>
              <w:t>450 l/m3</w:t>
            </w:r>
          </w:p>
        </w:tc>
      </w:tr>
    </w:tbl>
    <w:p w14:paraId="3D2738D7" w14:textId="77777777" w:rsidR="008676C5" w:rsidRDefault="008676C5">
      <w:pPr>
        <w:pStyle w:val="BodyText"/>
      </w:pPr>
      <w:r>
        <w:t>Adjust fine sand/coarse sand proportions if required to provide workable mix.</w:t>
      </w:r>
    </w:p>
    <w:p w14:paraId="24BC5A23" w14:textId="77777777" w:rsidR="008676C5" w:rsidRDefault="008676C5" w:rsidP="008676C5">
      <w:pPr>
        <w:pStyle w:val="Heading3"/>
        <w:spacing w:before="120" w:after="120"/>
      </w:pPr>
      <w:bookmarkStart w:id="1277" w:name="_Toc390823777"/>
      <w:bookmarkStart w:id="1278" w:name="_Toc391429469"/>
      <w:bookmarkStart w:id="1279" w:name="_Toc396035147"/>
      <w:bookmarkStart w:id="1280" w:name="_Toc398800538"/>
      <w:r>
        <w:t>Construction</w:t>
      </w:r>
      <w:bookmarkEnd w:id="1277"/>
      <w:bookmarkEnd w:id="1278"/>
      <w:bookmarkEnd w:id="1279"/>
      <w:bookmarkEnd w:id="1280"/>
    </w:p>
    <w:p w14:paraId="68DAB5DF" w14:textId="77777777" w:rsidR="008676C5" w:rsidRDefault="008676C5">
      <w:pPr>
        <w:pStyle w:val="BodyText"/>
      </w:pPr>
      <w:r>
        <w:t>Toe</w:t>
      </w:r>
      <w:r>
        <w:noBreakHyphen/>
        <w:t>in to provide cut</w:t>
      </w:r>
      <w:r>
        <w:noBreakHyphen/>
        <w:t xml:space="preserve">off walls minimum </w:t>
      </w:r>
      <w:r w:rsidRPr="003744A6">
        <w:t>300 mm</w:t>
      </w:r>
      <w:r>
        <w:t xml:space="preserve"> deep and width not less than maximum thickness of mattress.</w:t>
      </w:r>
    </w:p>
    <w:p w14:paraId="29801EF4" w14:textId="77777777" w:rsidR="008676C5" w:rsidRDefault="008676C5">
      <w:pPr>
        <w:pStyle w:val="BodyText"/>
      </w:pPr>
      <w:r>
        <w:t>Lay, cut and stitch mattress on prepared surface.  Make allowance for take up of fabric resulting from filling mattress with mortar.</w:t>
      </w:r>
    </w:p>
    <w:p w14:paraId="3330428B" w14:textId="77777777" w:rsidR="008676C5" w:rsidRDefault="008676C5">
      <w:pPr>
        <w:pStyle w:val="BodyText"/>
      </w:pPr>
      <w:proofErr w:type="gramStart"/>
      <w:r>
        <w:t xml:space="preserve">All stitching and </w:t>
      </w:r>
      <w:proofErr w:type="spellStart"/>
      <w:r>
        <w:t>seams</w:t>
      </w:r>
      <w:proofErr w:type="spellEnd"/>
      <w:r>
        <w:t xml:space="preserve"> to be neat in appearance and strength to withstand filling pressure.</w:t>
      </w:r>
      <w:proofErr w:type="gramEnd"/>
    </w:p>
    <w:p w14:paraId="5D75A869" w14:textId="77777777" w:rsidR="008676C5" w:rsidRDefault="008676C5">
      <w:pPr>
        <w:pStyle w:val="BodyText"/>
      </w:pPr>
      <w:r>
        <w:t>Ensure mattress is anchored prior to mortar pumping to prevent creep during placement of mortar.</w:t>
      </w:r>
    </w:p>
    <w:p w14:paraId="05CA9CCA" w14:textId="77777777" w:rsidR="008676C5" w:rsidRDefault="008676C5">
      <w:pPr>
        <w:pStyle w:val="BodyText"/>
      </w:pPr>
      <w:r>
        <w:t xml:space="preserve">Provide openings in fabric at a maximum of one every </w:t>
      </w:r>
      <w:r w:rsidRPr="003744A6">
        <w:t>50 m2</w:t>
      </w:r>
      <w:r>
        <w:t xml:space="preserve"> for placement of mortar.  </w:t>
      </w:r>
      <w:proofErr w:type="gramStart"/>
      <w:r>
        <w:t>Opening to match size of pumping hose.</w:t>
      </w:r>
      <w:proofErr w:type="gramEnd"/>
    </w:p>
    <w:p w14:paraId="48EDA04A" w14:textId="77777777" w:rsidR="008676C5" w:rsidRDefault="008676C5">
      <w:pPr>
        <w:pStyle w:val="BodyText"/>
      </w:pPr>
      <w:r>
        <w:t>Make good openings on completion of mortar pumping.</w:t>
      </w:r>
    </w:p>
    <w:p w14:paraId="5F2B057B" w14:textId="77777777" w:rsidR="008676C5" w:rsidRDefault="008676C5">
      <w:pPr>
        <w:pStyle w:val="BodyText"/>
      </w:pPr>
      <w:r>
        <w:t>All areas of mattress to be hard filled with mortar with smooth surface.</w:t>
      </w:r>
    </w:p>
    <w:p w14:paraId="107E2E48" w14:textId="77777777" w:rsidR="008676C5" w:rsidRDefault="008676C5">
      <w:pPr>
        <w:pStyle w:val="BodyText"/>
      </w:pPr>
      <w:r>
        <w:t>Do not permit any loading on the mattress until one hour after mortar pumping has been completed.</w:t>
      </w:r>
    </w:p>
    <w:p w14:paraId="53C23787" w14:textId="77777777" w:rsidR="008676C5" w:rsidRDefault="008676C5">
      <w:pPr>
        <w:pStyle w:val="BodyText"/>
      </w:pPr>
      <w:r>
        <w:t>Remove spilt mortar from surface of mattress by hand only.  Do not use water to wash spilt mortar.</w:t>
      </w:r>
    </w:p>
    <w:p w14:paraId="5CD918CC" w14:textId="77777777" w:rsidR="008676C5" w:rsidRDefault="008676C5">
      <w:pPr>
        <w:pStyle w:val="BodyText"/>
      </w:pPr>
      <w:r>
        <w:t>Make good any defective areas.</w:t>
      </w:r>
    </w:p>
    <w:p w14:paraId="0F993363" w14:textId="77777777" w:rsidR="008676C5" w:rsidRDefault="008676C5" w:rsidP="008676C5">
      <w:pPr>
        <w:pStyle w:val="Heading2"/>
        <w:spacing w:before="360" w:after="180"/>
      </w:pPr>
      <w:bookmarkStart w:id="1281" w:name="_Toc390823779"/>
      <w:bookmarkStart w:id="1282" w:name="_Toc391429471"/>
      <w:bookmarkStart w:id="1283" w:name="_Toc396035149"/>
      <w:bookmarkStart w:id="1284" w:name="_Toc398800540"/>
      <w:r>
        <w:t>Margins</w:t>
      </w:r>
      <w:bookmarkEnd w:id="1281"/>
      <w:bookmarkEnd w:id="1282"/>
      <w:bookmarkEnd w:id="1283"/>
      <w:bookmarkEnd w:id="1284"/>
    </w:p>
    <w:p w14:paraId="03551850" w14:textId="77777777" w:rsidR="008676C5" w:rsidRDefault="008676C5">
      <w:pPr>
        <w:pStyle w:val="BodyText"/>
      </w:pPr>
      <w:r>
        <w:t xml:space="preserve">Construct margins with reinforced concrete.  </w:t>
      </w:r>
      <w:proofErr w:type="gramStart"/>
      <w:r>
        <w:t>Conforming to the requirements of the MISCELLANEOUS CONCRETE WORKS Section.</w:t>
      </w:r>
      <w:proofErr w:type="gramEnd"/>
    </w:p>
    <w:p w14:paraId="72926324" w14:textId="77777777" w:rsidR="008676C5" w:rsidRDefault="008676C5">
      <w:pPr>
        <w:pStyle w:val="BodyText"/>
      </w:pPr>
      <w:r>
        <w:t xml:space="preserve">Make construction joints at </w:t>
      </w:r>
      <w:r w:rsidRPr="003744A6">
        <w:t>3 m</w:t>
      </w:r>
      <w:r>
        <w:t xml:space="preserve"> maximum spacing.</w:t>
      </w:r>
    </w:p>
    <w:p w14:paraId="74F2511E" w14:textId="77777777" w:rsidR="008676C5" w:rsidRDefault="008676C5">
      <w:pPr>
        <w:pStyle w:val="BodyText"/>
      </w:pPr>
      <w:r>
        <w:t xml:space="preserve">Form the top </w:t>
      </w:r>
      <w:r w:rsidRPr="003744A6">
        <w:t>75 mm</w:t>
      </w:r>
      <w:r>
        <w:t xml:space="preserve"> of the vertical face nearer the pavement, and any exposed outer face, true to line and level.</w:t>
      </w:r>
    </w:p>
    <w:p w14:paraId="0F1ED22E" w14:textId="77777777" w:rsidR="008676C5" w:rsidRDefault="008676C5">
      <w:pPr>
        <w:pStyle w:val="BodyText"/>
      </w:pPr>
      <w:r>
        <w:t>Wood float and broom finish the upper surface of the margin.  Finish flush with the top of the pavement.</w:t>
      </w:r>
    </w:p>
    <w:p w14:paraId="2C71DFF1" w14:textId="77777777" w:rsidR="008676C5" w:rsidRDefault="008676C5">
      <w:pPr>
        <w:pStyle w:val="BodyText"/>
      </w:pPr>
      <w:r>
        <w:t xml:space="preserve">Overlap the bituminous seal on the margins by not less than </w:t>
      </w:r>
      <w:r w:rsidRPr="003744A6">
        <w:t>100 mm</w:t>
      </w:r>
      <w:r>
        <w:t>.</w:t>
      </w:r>
    </w:p>
    <w:p w14:paraId="27A8E0FE" w14:textId="77777777" w:rsidR="008676C5" w:rsidRDefault="008676C5">
      <w:pPr>
        <w:pStyle w:val="BoldCapital"/>
        <w:rPr>
          <w:lang w:val="en-AU"/>
        </w:rPr>
      </w:pPr>
      <w:r>
        <w:rPr>
          <w:lang w:val="en-AU"/>
        </w:rPr>
        <w:t>TOLERANCES</w:t>
      </w:r>
    </w:p>
    <w:p w14:paraId="14CC2BD8" w14:textId="77777777" w:rsidR="008676C5" w:rsidRDefault="008676C5" w:rsidP="00F42485">
      <w:pPr>
        <w:pStyle w:val="Indent2H"/>
        <w:numPr>
          <w:ilvl w:val="0"/>
          <w:numId w:val="0"/>
        </w:numPr>
        <w:ind w:left="2880" w:hanging="2880"/>
      </w:pPr>
      <w:r>
        <w:t>Width:</w:t>
      </w:r>
      <w:r>
        <w:tab/>
        <w:t>Not less than specified.</w:t>
      </w:r>
    </w:p>
    <w:p w14:paraId="77BAC074" w14:textId="77777777" w:rsidR="008676C5" w:rsidRDefault="008676C5" w:rsidP="008676C5">
      <w:pPr>
        <w:pStyle w:val="Indent2H"/>
        <w:numPr>
          <w:ilvl w:val="0"/>
          <w:numId w:val="0"/>
        </w:numPr>
        <w:ind w:left="2880" w:hanging="2880"/>
      </w:pPr>
      <w:r>
        <w:t>Level:</w:t>
      </w:r>
      <w:r>
        <w:tab/>
        <w:t xml:space="preserve">+ or </w:t>
      </w:r>
      <w:r w:rsidRPr="003744A6">
        <w:t>- </w:t>
      </w:r>
      <w:r>
        <w:t>10</w:t>
      </w:r>
      <w:r w:rsidRPr="003744A6">
        <w:t> </w:t>
      </w:r>
      <w:r>
        <w:t xml:space="preserve">mm of top of adjacent pavement. </w:t>
      </w:r>
    </w:p>
    <w:p w14:paraId="52760AD1" w14:textId="77777777" w:rsidR="006478C1" w:rsidRDefault="006478C1" w:rsidP="00DF6DD3">
      <w:pPr>
        <w:pStyle w:val="Heading2"/>
        <w:spacing w:before="360" w:after="180"/>
      </w:pPr>
      <w:r>
        <w:t>Turf reinforcement Mat</w:t>
      </w:r>
    </w:p>
    <w:p w14:paraId="1589C454" w14:textId="77777777" w:rsidR="006478C1" w:rsidRDefault="006478C1" w:rsidP="00DF6DD3">
      <w:pPr>
        <w:pStyle w:val="Heading3"/>
        <w:spacing w:before="120" w:after="120"/>
      </w:pPr>
      <w:r>
        <w:t>General</w:t>
      </w:r>
    </w:p>
    <w:p w14:paraId="613D7A2B" w14:textId="77777777" w:rsidR="006478C1" w:rsidRDefault="006478C1">
      <w:pPr>
        <w:pStyle w:val="FormText"/>
        <w:spacing w:before="40" w:after="40"/>
      </w:pPr>
      <w:proofErr w:type="gramStart"/>
      <w:r>
        <w:t>A non-biodegradable geotextile to stabilise soil and encourage and support vegetation growth.</w:t>
      </w:r>
      <w:proofErr w:type="gramEnd"/>
      <w:r>
        <w:t xml:space="preserve">  Supply, store, handle and install in accordance with manufacturers recommendations.</w:t>
      </w:r>
    </w:p>
    <w:p w14:paraId="0E84B18B" w14:textId="77777777" w:rsidR="006478C1" w:rsidRDefault="006478C1" w:rsidP="00DF6DD3">
      <w:pPr>
        <w:pStyle w:val="Heading3"/>
        <w:spacing w:before="120" w:after="120"/>
      </w:pPr>
      <w:r>
        <w:t>Materials</w:t>
      </w:r>
    </w:p>
    <w:p w14:paraId="139BE6E2" w14:textId="77777777" w:rsidR="006478C1" w:rsidRDefault="006478C1">
      <w:pPr>
        <w:pStyle w:val="FormText"/>
        <w:spacing w:before="40" w:after="40"/>
      </w:pPr>
      <w:proofErr w:type="spellStart"/>
      <w:proofErr w:type="gramStart"/>
      <w:r>
        <w:t>Propex</w:t>
      </w:r>
      <w:proofErr w:type="spellEnd"/>
      <w:r>
        <w:t xml:space="preserve"> LANDLOK 450 or equivalent.</w:t>
      </w:r>
      <w:proofErr w:type="gramEnd"/>
    </w:p>
    <w:p w14:paraId="5EF52738" w14:textId="77777777" w:rsidR="006478C1" w:rsidRDefault="006478C1" w:rsidP="00DF6DD3">
      <w:pPr>
        <w:pStyle w:val="Heading3"/>
        <w:spacing w:before="120" w:after="120"/>
      </w:pPr>
      <w:r>
        <w:t>Construction</w:t>
      </w:r>
    </w:p>
    <w:p w14:paraId="7DEE753E" w14:textId="77777777" w:rsidR="006478C1" w:rsidRDefault="006478C1">
      <w:pPr>
        <w:pStyle w:val="FormText"/>
        <w:spacing w:before="40" w:after="40"/>
      </w:pPr>
      <w:r>
        <w:t xml:space="preserve">Install in accordance with manufacturer’s details at the locations and layouts shown on the Drawings taking into account manufacturer’s recommendations on </w:t>
      </w:r>
      <w:r w:rsidR="00AE629B">
        <w:t xml:space="preserve">anchor pin spacing, overlapping, breaks in slope, terminal channel trenches and so on. </w:t>
      </w:r>
    </w:p>
    <w:p w14:paraId="4014CCED" w14:textId="77777777" w:rsidR="008676C5" w:rsidRDefault="008676C5">
      <w:pPr>
        <w:pStyle w:val="FormText"/>
        <w:spacing w:before="40" w:after="40"/>
        <w:sectPr w:rsidR="008676C5" w:rsidSect="00F42485">
          <w:headerReference w:type="even" r:id="rId82"/>
          <w:headerReference w:type="default" r:id="rId83"/>
          <w:pgSz w:w="11907" w:h="16834" w:code="9"/>
          <w:pgMar w:top="1440" w:right="1151" w:bottom="1440" w:left="1151" w:header="720" w:footer="720" w:gutter="301"/>
          <w:cols w:space="720"/>
        </w:sectPr>
      </w:pPr>
    </w:p>
    <w:p w14:paraId="79066E3F" w14:textId="77777777" w:rsidR="008676C5" w:rsidRPr="00543250" w:rsidRDefault="008676C5" w:rsidP="008676C5">
      <w:pPr>
        <w:pStyle w:val="Heading1"/>
        <w:spacing w:before="360" w:after="120"/>
        <w:rPr>
          <w:kern w:val="28"/>
        </w:rPr>
      </w:pPr>
      <w:bookmarkStart w:id="1285" w:name="_Toc390823791"/>
      <w:bookmarkStart w:id="1286" w:name="_Toc391429483"/>
      <w:bookmarkStart w:id="1287" w:name="_Toc391438548"/>
      <w:bookmarkStart w:id="1288" w:name="_Toc396035161"/>
      <w:bookmarkStart w:id="1289" w:name="_Toc398800552"/>
      <w:bookmarkStart w:id="1290" w:name="_Toc476728561"/>
      <w:r w:rsidRPr="00543250">
        <w:rPr>
          <w:kern w:val="28"/>
        </w:rPr>
        <w:lastRenderedPageBreak/>
        <w:t>Road Furniture And Traffic Control Devices</w:t>
      </w:r>
      <w:bookmarkEnd w:id="1285"/>
      <w:bookmarkEnd w:id="1286"/>
      <w:bookmarkEnd w:id="1287"/>
      <w:bookmarkEnd w:id="1288"/>
      <w:bookmarkEnd w:id="1289"/>
      <w:bookmarkEnd w:id="1290"/>
    </w:p>
    <w:p w14:paraId="06C0520A" w14:textId="77777777" w:rsidR="008676C5" w:rsidRPr="0060219A" w:rsidRDefault="008676C5" w:rsidP="008676C5">
      <w:pPr>
        <w:pStyle w:val="Heading2"/>
        <w:spacing w:before="360" w:after="180"/>
      </w:pPr>
      <w:bookmarkStart w:id="1291" w:name="_Toc390823792"/>
      <w:bookmarkStart w:id="1292" w:name="_Toc391429484"/>
      <w:bookmarkStart w:id="1293" w:name="_Toc396035162"/>
      <w:bookmarkStart w:id="1294" w:name="_Toc398800553"/>
      <w:r w:rsidRPr="0060219A">
        <w:t>Standards</w:t>
      </w:r>
      <w:bookmarkEnd w:id="1291"/>
      <w:bookmarkEnd w:id="1292"/>
      <w:bookmarkEnd w:id="1293"/>
      <w:bookmarkEnd w:id="1294"/>
    </w:p>
    <w:p w14:paraId="1B17F385" w14:textId="77777777" w:rsidR="00594D9F" w:rsidRPr="0060219A" w:rsidRDefault="00594D9F" w:rsidP="00594D9F">
      <w:pPr>
        <w:pStyle w:val="BodyText0"/>
      </w:pPr>
      <w:r w:rsidRPr="0060219A">
        <w:t>Conform to the following Standards and Publication unless specified otherwise:</w:t>
      </w:r>
    </w:p>
    <w:p w14:paraId="00E5FD67" w14:textId="77777777" w:rsidR="00594D9F" w:rsidRPr="0060219A" w:rsidRDefault="00594D9F" w:rsidP="00594D9F">
      <w:pPr>
        <w:pStyle w:val="ASList"/>
        <w:ind w:left="1701" w:hanging="1701"/>
      </w:pPr>
      <w:r>
        <w:t>AS 1012 Set</w:t>
      </w:r>
      <w:r>
        <w:tab/>
        <w:t>Methods of testing concrete</w:t>
      </w:r>
    </w:p>
    <w:p w14:paraId="123701DB" w14:textId="77777777" w:rsidR="00594D9F" w:rsidRPr="0060219A" w:rsidRDefault="00594D9F" w:rsidP="00594D9F">
      <w:pPr>
        <w:pStyle w:val="ASList"/>
        <w:ind w:left="1701" w:hanging="1701"/>
      </w:pPr>
      <w:r>
        <w:t>AS 1074</w:t>
      </w:r>
      <w:r>
        <w:tab/>
        <w:t xml:space="preserve">Steel tubes and </w:t>
      </w:r>
      <w:proofErr w:type="spellStart"/>
      <w:r>
        <w:t>tubulars</w:t>
      </w:r>
      <w:proofErr w:type="spellEnd"/>
      <w:r>
        <w:t xml:space="preserve"> for ordinary services</w:t>
      </w:r>
    </w:p>
    <w:p w14:paraId="634EF331" w14:textId="77777777" w:rsidR="00594D9F" w:rsidRPr="0060219A" w:rsidRDefault="00594D9F" w:rsidP="00594D9F">
      <w:pPr>
        <w:pStyle w:val="ASList"/>
        <w:ind w:left="1701" w:hanging="1701"/>
      </w:pPr>
      <w:r>
        <w:t>AS/NZS 1111</w:t>
      </w:r>
      <w:r>
        <w:tab/>
        <w:t>ISO metric h</w:t>
      </w:r>
      <w:r w:rsidRPr="0060219A">
        <w:t>exagon</w:t>
      </w:r>
      <w:r>
        <w:t xml:space="preserve"> commercial bolts and screws (Set)</w:t>
      </w:r>
    </w:p>
    <w:p w14:paraId="66D492D3" w14:textId="77777777" w:rsidR="00594D9F" w:rsidRPr="0060219A" w:rsidRDefault="00594D9F" w:rsidP="00594D9F">
      <w:pPr>
        <w:pStyle w:val="ASList"/>
        <w:ind w:left="1701" w:hanging="1701"/>
      </w:pPr>
      <w:r>
        <w:t>AS/NZS 1112</w:t>
      </w:r>
      <w:r>
        <w:tab/>
        <w:t>ISO metric hexagon nuts, Including thin nuts, slotted nuts and castle nuts Set</w:t>
      </w:r>
    </w:p>
    <w:p w14:paraId="0411A018" w14:textId="77777777" w:rsidR="00594D9F" w:rsidRPr="0060219A" w:rsidRDefault="00594D9F" w:rsidP="00594D9F">
      <w:pPr>
        <w:pStyle w:val="ASList"/>
        <w:ind w:left="1701" w:hanging="1701"/>
      </w:pPr>
      <w:r w:rsidRPr="0060219A">
        <w:t>AS</w:t>
      </w:r>
      <w:r>
        <w:t xml:space="preserve"> 1273</w:t>
      </w:r>
      <w:r>
        <w:tab/>
      </w:r>
      <w:proofErr w:type="spellStart"/>
      <w:r>
        <w:t>Unplasticised</w:t>
      </w:r>
      <w:proofErr w:type="spellEnd"/>
      <w:r>
        <w:t xml:space="preserve"> PVC (UPVC) downpipe and fittings for rainwater</w:t>
      </w:r>
    </w:p>
    <w:p w14:paraId="33375A5D" w14:textId="77777777" w:rsidR="00594D9F" w:rsidRPr="0060219A" w:rsidRDefault="00594D9F" w:rsidP="00594D9F">
      <w:pPr>
        <w:pStyle w:val="ASList"/>
        <w:ind w:left="1701" w:hanging="1701"/>
      </w:pPr>
      <w:r>
        <w:t>AS 1397</w:t>
      </w:r>
      <w:r>
        <w:tab/>
        <w:t>Steel sheet and strip hot dipped zinc coated or aluminium/zinc coated</w:t>
      </w:r>
    </w:p>
    <w:p w14:paraId="6D926A9D" w14:textId="77777777" w:rsidR="00594D9F" w:rsidRPr="0060219A" w:rsidRDefault="00594D9F" w:rsidP="00594D9F">
      <w:pPr>
        <w:pStyle w:val="ASList"/>
        <w:ind w:left="1701" w:hanging="1701"/>
      </w:pPr>
      <w:r>
        <w:t>AS/NZS 1554 Set</w:t>
      </w:r>
      <w:r>
        <w:tab/>
        <w:t>Structural steel welding</w:t>
      </w:r>
    </w:p>
    <w:p w14:paraId="2510F828" w14:textId="77777777" w:rsidR="00594D9F" w:rsidRPr="0060219A" w:rsidRDefault="00594D9F" w:rsidP="00594D9F">
      <w:pPr>
        <w:pStyle w:val="ASList"/>
        <w:ind w:left="1701" w:hanging="1701"/>
      </w:pPr>
      <w:r>
        <w:t>AS</w:t>
      </w:r>
      <w:r w:rsidRPr="0060219A">
        <w:t>/</w:t>
      </w:r>
      <w:r>
        <w:t>NZS 1594</w:t>
      </w:r>
      <w:r>
        <w:tab/>
        <w:t>Hot rolled steel flat products</w:t>
      </w:r>
    </w:p>
    <w:p w14:paraId="170CD865" w14:textId="77777777" w:rsidR="00594D9F" w:rsidRPr="0060219A" w:rsidRDefault="00594D9F" w:rsidP="00594D9F">
      <w:pPr>
        <w:pStyle w:val="ASList"/>
        <w:ind w:left="1701" w:hanging="1701"/>
      </w:pPr>
      <w:r>
        <w:t>AS 1604.1</w:t>
      </w:r>
      <w:r>
        <w:tab/>
        <w:t>Specification for preservative treatment – Sawn and round timber</w:t>
      </w:r>
    </w:p>
    <w:p w14:paraId="62D66791" w14:textId="77777777" w:rsidR="00594D9F" w:rsidRPr="0060219A" w:rsidRDefault="00594D9F" w:rsidP="00594D9F">
      <w:pPr>
        <w:pStyle w:val="ASList"/>
        <w:ind w:left="1701" w:hanging="1701"/>
      </w:pPr>
      <w:r>
        <w:t>AS 1722</w:t>
      </w:r>
      <w:r>
        <w:tab/>
        <w:t xml:space="preserve">Pipe threads of </w:t>
      </w:r>
      <w:proofErr w:type="spellStart"/>
      <w:proofErr w:type="gramStart"/>
      <w:r>
        <w:t>whitworth</w:t>
      </w:r>
      <w:proofErr w:type="spellEnd"/>
      <w:proofErr w:type="gramEnd"/>
      <w:r>
        <w:t xml:space="preserve"> form</w:t>
      </w:r>
    </w:p>
    <w:p w14:paraId="56500D73" w14:textId="77777777" w:rsidR="00594D9F" w:rsidRPr="0060219A" w:rsidRDefault="00594D9F" w:rsidP="00594D9F">
      <w:pPr>
        <w:pStyle w:val="ASList"/>
        <w:ind w:left="1701" w:hanging="1701"/>
      </w:pPr>
      <w:r>
        <w:t>AS 1725</w:t>
      </w:r>
      <w:r>
        <w:tab/>
        <w:t>Galvanized rail</w:t>
      </w:r>
      <w:r>
        <w:noBreakHyphen/>
        <w:t xml:space="preserve">less </w:t>
      </w:r>
      <w:proofErr w:type="spellStart"/>
      <w:r>
        <w:t>chainwire</w:t>
      </w:r>
      <w:proofErr w:type="spellEnd"/>
      <w:r>
        <w:t xml:space="preserve"> security fences and gates</w:t>
      </w:r>
    </w:p>
    <w:p w14:paraId="5820E492" w14:textId="77777777" w:rsidR="00594D9F" w:rsidRPr="0060219A" w:rsidRDefault="00594D9F" w:rsidP="00594D9F">
      <w:pPr>
        <w:pStyle w:val="ASList"/>
        <w:ind w:left="1701" w:hanging="1701"/>
      </w:pPr>
      <w:r>
        <w:t>AS</w:t>
      </w:r>
      <w:r w:rsidRPr="0060219A">
        <w:t>/NZ</w:t>
      </w:r>
      <w:r>
        <w:t>S 1734</w:t>
      </w:r>
      <w:r>
        <w:tab/>
        <w:t>Aluminium and aluminium a</w:t>
      </w:r>
      <w:r w:rsidRPr="0060219A">
        <w:t xml:space="preserve">lloys </w:t>
      </w:r>
      <w:r>
        <w:t>- Flat sheet, coiled sheet and plate</w:t>
      </w:r>
    </w:p>
    <w:p w14:paraId="00ED8F2F" w14:textId="77777777" w:rsidR="00594D9F" w:rsidRPr="0060219A" w:rsidRDefault="00594D9F" w:rsidP="00594D9F">
      <w:pPr>
        <w:pStyle w:val="ASList"/>
        <w:ind w:left="1701" w:hanging="1701"/>
      </w:pPr>
      <w:r w:rsidRPr="00D5732E">
        <w:t>AS 1742 Set</w:t>
      </w:r>
      <w:r w:rsidRPr="00D5732E">
        <w:tab/>
        <w:t>Manual of uniform traffic control devices</w:t>
      </w:r>
    </w:p>
    <w:p w14:paraId="349A9EE5" w14:textId="77777777" w:rsidR="00594D9F" w:rsidRPr="0060219A" w:rsidRDefault="00594D9F" w:rsidP="00594D9F">
      <w:pPr>
        <w:pStyle w:val="ASList"/>
        <w:ind w:left="1701" w:hanging="1701"/>
      </w:pPr>
      <w:r>
        <w:t>AS 1743</w:t>
      </w:r>
      <w:r>
        <w:tab/>
        <w:t>Road signs - Specifications</w:t>
      </w:r>
    </w:p>
    <w:p w14:paraId="2ACE8019" w14:textId="77777777" w:rsidR="00594D9F" w:rsidRPr="0060219A" w:rsidRDefault="00594D9F" w:rsidP="00594D9F">
      <w:pPr>
        <w:pStyle w:val="ASList"/>
        <w:ind w:left="1701" w:hanging="1701"/>
      </w:pPr>
      <w:r w:rsidRPr="00D5732E">
        <w:t>AS 1744</w:t>
      </w:r>
      <w:r w:rsidRPr="00D5732E">
        <w:tab/>
        <w:t>Forms of letters and numerals for road signs</w:t>
      </w:r>
    </w:p>
    <w:p w14:paraId="4F151A4E" w14:textId="77777777" w:rsidR="00594D9F" w:rsidRPr="00E16A4D" w:rsidRDefault="00594D9F" w:rsidP="00594D9F">
      <w:pPr>
        <w:pStyle w:val="ASList"/>
        <w:ind w:left="1701" w:hanging="1701"/>
      </w:pPr>
      <w:r w:rsidRPr="00E16A4D">
        <w:t>AS/NZS 1906</w:t>
      </w:r>
      <w:r w:rsidRPr="00E16A4D">
        <w:tab/>
      </w:r>
      <w:proofErr w:type="spellStart"/>
      <w:r w:rsidRPr="00E16A4D">
        <w:t>Retroreflective</w:t>
      </w:r>
      <w:proofErr w:type="spellEnd"/>
      <w:r w:rsidRPr="00E16A4D">
        <w:t xml:space="preserve"> materials and devices for road traffic control purposes</w:t>
      </w:r>
    </w:p>
    <w:p w14:paraId="779F1503" w14:textId="77777777" w:rsidR="00594D9F" w:rsidRPr="00E16A4D" w:rsidRDefault="00594D9F" w:rsidP="00594D9F">
      <w:pPr>
        <w:pStyle w:val="ASList"/>
        <w:ind w:left="1701" w:hanging="1701"/>
      </w:pPr>
      <w:r w:rsidRPr="00E16A4D">
        <w:t>AS/NZS 1906.1</w:t>
      </w:r>
      <w:r w:rsidRPr="00E16A4D">
        <w:tab/>
      </w:r>
      <w:proofErr w:type="spellStart"/>
      <w:r w:rsidRPr="00E16A4D">
        <w:t>Retroreflective</w:t>
      </w:r>
      <w:proofErr w:type="spellEnd"/>
      <w:r w:rsidRPr="00E16A4D">
        <w:t xml:space="preserve"> sheeting</w:t>
      </w:r>
    </w:p>
    <w:p w14:paraId="2CF60130" w14:textId="77777777" w:rsidR="00594D9F" w:rsidRPr="0060219A" w:rsidRDefault="00594D9F" w:rsidP="00594D9F">
      <w:pPr>
        <w:pStyle w:val="ASList"/>
        <w:ind w:left="1701" w:hanging="1701"/>
      </w:pPr>
      <w:r w:rsidRPr="0060219A">
        <w:t>A</w:t>
      </w:r>
      <w:r>
        <w:t>S 2423</w:t>
      </w:r>
      <w:r>
        <w:tab/>
        <w:t>Coated steel wire fencing products for terrestrial, aquatic and general use</w:t>
      </w:r>
    </w:p>
    <w:p w14:paraId="749853E5" w14:textId="77777777" w:rsidR="00594D9F" w:rsidRPr="0060219A" w:rsidRDefault="00594D9F" w:rsidP="00594D9F">
      <w:pPr>
        <w:pStyle w:val="ASList"/>
        <w:ind w:left="1701" w:hanging="1701"/>
      </w:pPr>
      <w:r>
        <w:t xml:space="preserve">AS </w:t>
      </w:r>
      <w:r w:rsidRPr="0060219A">
        <w:t>270</w:t>
      </w:r>
      <w:r>
        <w:t>0</w:t>
      </w:r>
      <w:r>
        <w:tab/>
        <w:t>Colour standards for general purposes</w:t>
      </w:r>
    </w:p>
    <w:p w14:paraId="12D760A5" w14:textId="77777777" w:rsidR="00594D9F" w:rsidRPr="0060219A" w:rsidRDefault="00594D9F" w:rsidP="00594D9F">
      <w:pPr>
        <w:pStyle w:val="ASList"/>
        <w:ind w:left="1701" w:hanging="1701"/>
      </w:pPr>
      <w:r>
        <w:t>AS/NZS 3845.1</w:t>
      </w:r>
      <w:r>
        <w:tab/>
      </w:r>
      <w:r w:rsidRPr="004F634F">
        <w:rPr>
          <w:bCs/>
        </w:rPr>
        <w:t>Road safety barrier systems</w:t>
      </w:r>
      <w:r>
        <w:rPr>
          <w:bCs/>
        </w:rPr>
        <w:t xml:space="preserve"> and devices - </w:t>
      </w:r>
      <w:r w:rsidRPr="004F634F">
        <w:rPr>
          <w:bCs/>
        </w:rPr>
        <w:t>Road safety barrier systems</w:t>
      </w:r>
    </w:p>
    <w:p w14:paraId="6BA35582" w14:textId="77777777" w:rsidR="00594D9F" w:rsidRDefault="00594D9F" w:rsidP="00594D9F">
      <w:pPr>
        <w:pStyle w:val="ASList"/>
        <w:ind w:left="1701" w:hanging="1701"/>
      </w:pPr>
      <w:r>
        <w:t>AS/NZS 4680</w:t>
      </w:r>
      <w:r>
        <w:tab/>
        <w:t>Hot dip galvanized (z</w:t>
      </w:r>
      <w:r w:rsidRPr="0060219A">
        <w:t>i</w:t>
      </w:r>
      <w:r>
        <w:t>nc) coatings on fabricated ferrous articles</w:t>
      </w:r>
    </w:p>
    <w:p w14:paraId="74144593" w14:textId="77777777" w:rsidR="00594D9F" w:rsidRPr="00F7340D" w:rsidRDefault="00594D9F" w:rsidP="00594D9F">
      <w:pPr>
        <w:pStyle w:val="ASList"/>
        <w:ind w:left="1701" w:hanging="1701"/>
      </w:pPr>
      <w:r w:rsidRPr="00F7340D">
        <w:t>APAS 1441/1</w:t>
      </w:r>
      <w:r w:rsidRPr="00F7340D">
        <w:tab/>
        <w:t>Permanent graffiti barrier, clear, exterior</w:t>
      </w:r>
    </w:p>
    <w:p w14:paraId="48BE013A" w14:textId="77777777" w:rsidR="00594D9F" w:rsidRPr="00F7340D" w:rsidRDefault="00594D9F" w:rsidP="00594D9F">
      <w:pPr>
        <w:pStyle w:val="ASList"/>
        <w:ind w:left="1701" w:hanging="1701"/>
      </w:pPr>
      <w:r w:rsidRPr="00F7340D">
        <w:t>APAS 1442/1</w:t>
      </w:r>
      <w:r w:rsidRPr="00F7340D">
        <w:tab/>
        <w:t>Temporary graffiti barrier, clear, exterior</w:t>
      </w:r>
    </w:p>
    <w:p w14:paraId="3C41EC68" w14:textId="77777777" w:rsidR="00594D9F" w:rsidRPr="00F7340D" w:rsidRDefault="00594D9F" w:rsidP="00594D9F">
      <w:pPr>
        <w:pStyle w:val="ASList"/>
        <w:ind w:left="1701" w:hanging="1701"/>
      </w:pPr>
      <w:r w:rsidRPr="00F7340D">
        <w:t>APAS 1443</w:t>
      </w:r>
      <w:r w:rsidRPr="00F7340D">
        <w:tab/>
        <w:t>Graffiti Remover</w:t>
      </w:r>
    </w:p>
    <w:p w14:paraId="48171F8F" w14:textId="77777777" w:rsidR="00594D9F" w:rsidRPr="0060219A" w:rsidRDefault="00594D9F" w:rsidP="00594D9F">
      <w:pPr>
        <w:pStyle w:val="ASList"/>
        <w:ind w:left="1701" w:hanging="1701"/>
      </w:pPr>
    </w:p>
    <w:p w14:paraId="3A227941" w14:textId="77777777" w:rsidR="00594D9F" w:rsidRDefault="00594D9F" w:rsidP="00594D9F">
      <w:pPr>
        <w:pStyle w:val="ASList"/>
        <w:ind w:left="1701" w:hanging="1701"/>
      </w:pPr>
      <w:r w:rsidRPr="0060219A">
        <w:t>NT</w:t>
      </w:r>
      <w:r>
        <w:t>MTM</w:t>
      </w:r>
      <w:r>
        <w:tab/>
        <w:t>NT Materials Testing Manual</w:t>
      </w:r>
    </w:p>
    <w:p w14:paraId="57929751" w14:textId="77777777" w:rsidR="00594D9F" w:rsidRPr="0060219A" w:rsidRDefault="00594D9F" w:rsidP="00594D9F">
      <w:pPr>
        <w:pStyle w:val="ASList"/>
        <w:ind w:left="1701" w:hanging="1701"/>
      </w:pPr>
      <w:r>
        <w:t>NTTM</w:t>
      </w:r>
      <w:r>
        <w:tab/>
        <w:t>NT Test Methods</w:t>
      </w:r>
    </w:p>
    <w:p w14:paraId="2DC3DD10" w14:textId="77777777" w:rsidR="008676C5" w:rsidRPr="0060219A" w:rsidRDefault="008676C5" w:rsidP="008676C5">
      <w:pPr>
        <w:pStyle w:val="Heading2"/>
        <w:spacing w:before="360" w:after="180"/>
      </w:pPr>
      <w:bookmarkStart w:id="1295" w:name="_Toc390823793"/>
      <w:bookmarkStart w:id="1296" w:name="_Toc391429485"/>
      <w:bookmarkStart w:id="1297" w:name="_Toc396035163"/>
      <w:bookmarkStart w:id="1298" w:name="_Toc398800554"/>
      <w:r w:rsidRPr="00F66C93">
        <w:t>Definitions</w:t>
      </w:r>
      <w:bookmarkEnd w:id="1295"/>
      <w:bookmarkEnd w:id="1296"/>
      <w:bookmarkEnd w:id="1297"/>
      <w:bookmarkEnd w:id="1298"/>
    </w:p>
    <w:p w14:paraId="4E047219" w14:textId="77777777" w:rsidR="00594D9F" w:rsidRDefault="00594D9F" w:rsidP="00F42485">
      <w:pPr>
        <w:pStyle w:val="Indent2H"/>
        <w:numPr>
          <w:ilvl w:val="0"/>
          <w:numId w:val="0"/>
        </w:numPr>
        <w:ind w:left="2880" w:hanging="2880"/>
      </w:pPr>
      <w:proofErr w:type="gramStart"/>
      <w:r>
        <w:t>CS or C(S)</w:t>
      </w:r>
      <w:r>
        <w:tab/>
        <w:t>Civil Standard drawing.</w:t>
      </w:r>
      <w:proofErr w:type="gramEnd"/>
      <w:r>
        <w:t xml:space="preserve"> Use the most recent version.</w:t>
      </w:r>
    </w:p>
    <w:p w14:paraId="1B9A0745" w14:textId="77777777" w:rsidR="008676C5" w:rsidRDefault="008676C5" w:rsidP="00F42485">
      <w:pPr>
        <w:pStyle w:val="Indent2H"/>
        <w:numPr>
          <w:ilvl w:val="0"/>
          <w:numId w:val="0"/>
        </w:numPr>
        <w:ind w:left="2880" w:hanging="2880"/>
      </w:pPr>
      <w:r w:rsidRPr="00F7340D">
        <w:t>GRAFFITI:</w:t>
      </w:r>
      <w:r w:rsidRPr="00F7340D">
        <w:tab/>
        <w:t>The name for images or lettering scratched, scrawled, painted or marked in any manner on property.</w:t>
      </w:r>
    </w:p>
    <w:p w14:paraId="7F15A1E7" w14:textId="77777777" w:rsidR="008676C5" w:rsidRDefault="008676C5" w:rsidP="00F42485">
      <w:pPr>
        <w:pStyle w:val="Indent2H"/>
        <w:numPr>
          <w:ilvl w:val="0"/>
          <w:numId w:val="0"/>
        </w:numPr>
        <w:ind w:left="2880" w:hanging="2880"/>
      </w:pPr>
      <w:r w:rsidRPr="0060219A">
        <w:t>LONGITUDINAL LINES:</w:t>
      </w:r>
      <w:r w:rsidRPr="0060219A">
        <w:tab/>
        <w:t>Any line which runs parallel to the road centre line, e.g. broken line, edge line, separation line, barrier line.</w:t>
      </w:r>
    </w:p>
    <w:p w14:paraId="7BF111D3" w14:textId="77777777" w:rsidR="008676C5" w:rsidRDefault="008676C5" w:rsidP="00F42485">
      <w:pPr>
        <w:pStyle w:val="Indent2H"/>
        <w:numPr>
          <w:ilvl w:val="0"/>
          <w:numId w:val="0"/>
        </w:numPr>
        <w:ind w:left="2880" w:hanging="2880"/>
      </w:pPr>
      <w:r w:rsidRPr="0060219A">
        <w:t>OTHER MARKINGS:</w:t>
      </w:r>
      <w:r w:rsidRPr="0060219A">
        <w:tab/>
        <w:t>All diagonal lines, chevron markings and messages on the pavement, including symbols, words, numerals, arrows and kerb markings.</w:t>
      </w:r>
      <w:r w:rsidRPr="00DF5EF0">
        <w:t xml:space="preserve"> </w:t>
      </w:r>
    </w:p>
    <w:p w14:paraId="6A45D60B" w14:textId="77777777" w:rsidR="008676C5" w:rsidRPr="0060219A" w:rsidRDefault="008676C5">
      <w:pPr>
        <w:pStyle w:val="Indent2H"/>
        <w:numPr>
          <w:ilvl w:val="0"/>
          <w:numId w:val="0"/>
        </w:numPr>
        <w:ind w:left="2880" w:hanging="2880"/>
      </w:pPr>
      <w:r w:rsidRPr="0060219A">
        <w:t>TRAFFIC CONTROL DEVICE:</w:t>
      </w:r>
      <w:r w:rsidRPr="0060219A">
        <w:tab/>
        <w:t>Any sign, signal, pavement marking or other installation placed or erected for the purpose of regulating, warning, guiding or providing for the safety of road users.  It does not include temporary warning devices and control measures erected only for the construction period.</w:t>
      </w:r>
    </w:p>
    <w:p w14:paraId="143150B8" w14:textId="77777777" w:rsidR="008676C5" w:rsidRPr="0060219A" w:rsidRDefault="008676C5">
      <w:pPr>
        <w:pStyle w:val="Indent2H"/>
        <w:numPr>
          <w:ilvl w:val="0"/>
          <w:numId w:val="0"/>
        </w:numPr>
        <w:ind w:left="2880" w:hanging="2880"/>
      </w:pPr>
      <w:r w:rsidRPr="0060219A">
        <w:t>TRANSVERSE MARKINGS:</w:t>
      </w:r>
      <w:r w:rsidRPr="0060219A">
        <w:tab/>
        <w:t xml:space="preserve">Any line which is at right angles to the centre line of the road, e.g. stop line, </w:t>
      </w:r>
      <w:proofErr w:type="gramStart"/>
      <w:r w:rsidRPr="0060219A">
        <w:t>hold</w:t>
      </w:r>
      <w:proofErr w:type="gramEnd"/>
      <w:r w:rsidRPr="0060219A">
        <w:t xml:space="preserve"> line, pedestrian cross walk</w:t>
      </w:r>
    </w:p>
    <w:p w14:paraId="42F26BD3" w14:textId="77777777" w:rsidR="008676C5" w:rsidRPr="0060219A" w:rsidRDefault="008676C5" w:rsidP="008676C5">
      <w:pPr>
        <w:pStyle w:val="Heading2"/>
        <w:spacing w:before="360" w:after="180"/>
      </w:pPr>
      <w:bookmarkStart w:id="1299" w:name="_Toc390823794"/>
      <w:bookmarkStart w:id="1300" w:name="_Toc391429486"/>
      <w:bookmarkStart w:id="1301" w:name="_Toc396035164"/>
      <w:bookmarkStart w:id="1302" w:name="_Toc398800555"/>
      <w:r w:rsidRPr="0060219A">
        <w:t>Fencing</w:t>
      </w:r>
      <w:bookmarkEnd w:id="1299"/>
      <w:bookmarkEnd w:id="1300"/>
      <w:bookmarkEnd w:id="1301"/>
      <w:bookmarkEnd w:id="1302"/>
    </w:p>
    <w:p w14:paraId="691F5458" w14:textId="77777777" w:rsidR="008676C5" w:rsidRPr="00CF0E4C" w:rsidRDefault="008676C5" w:rsidP="00F42485">
      <w:pPr>
        <w:pStyle w:val="Heading3"/>
        <w:spacing w:before="120" w:after="120"/>
      </w:pPr>
      <w:bookmarkStart w:id="1303" w:name="_Toc390823848"/>
      <w:bookmarkStart w:id="1304" w:name="_Toc391429540"/>
      <w:bookmarkStart w:id="1305" w:name="_Toc396096978"/>
      <w:bookmarkStart w:id="1306" w:name="_Toc398800608"/>
      <w:r w:rsidRPr="00CF0E4C">
        <w:t>G</w:t>
      </w:r>
      <w:bookmarkEnd w:id="1303"/>
      <w:bookmarkEnd w:id="1304"/>
      <w:bookmarkEnd w:id="1305"/>
      <w:bookmarkEnd w:id="1306"/>
      <w:r>
        <w:t>eneral</w:t>
      </w:r>
    </w:p>
    <w:p w14:paraId="71F393E0" w14:textId="77777777" w:rsidR="008676C5" w:rsidRPr="0060219A" w:rsidRDefault="008676C5">
      <w:pPr>
        <w:pStyle w:val="BodyText0"/>
      </w:pPr>
      <w:r w:rsidRPr="0060219A">
        <w:t>Clearing fence lines includes the removal of trees, shrubs, vegetable matter and debris.  Grub out all roots that interfere with the placement of posts.</w:t>
      </w:r>
    </w:p>
    <w:p w14:paraId="287CE566" w14:textId="77777777" w:rsidR="008676C5" w:rsidRPr="0060219A" w:rsidRDefault="008676C5">
      <w:pPr>
        <w:pStyle w:val="BodyText0"/>
      </w:pPr>
      <w:r w:rsidRPr="0060219A">
        <w:t>Erect fences so that the line of the tops of the posts is uniform.</w:t>
      </w:r>
    </w:p>
    <w:p w14:paraId="5A79389E" w14:textId="77777777" w:rsidR="008676C5" w:rsidRPr="0060219A" w:rsidRDefault="008676C5">
      <w:pPr>
        <w:pStyle w:val="BodyText0"/>
      </w:pPr>
      <w:r w:rsidRPr="0060219A">
        <w:lastRenderedPageBreak/>
        <w:t>Adjust the position of posts to compensate for the irregularities of the ground.</w:t>
      </w:r>
    </w:p>
    <w:p w14:paraId="777DF8EF" w14:textId="77777777" w:rsidR="008676C5" w:rsidRPr="0060219A" w:rsidRDefault="008676C5">
      <w:pPr>
        <w:pStyle w:val="BodyText0"/>
      </w:pPr>
      <w:r w:rsidRPr="0060219A">
        <w:t>Provide gates where specified and across existing access tracks or roads.</w:t>
      </w:r>
    </w:p>
    <w:p w14:paraId="36C3EC79" w14:textId="77777777" w:rsidR="008676C5" w:rsidRPr="0060219A" w:rsidRDefault="008676C5" w:rsidP="00F42485">
      <w:pPr>
        <w:pStyle w:val="Heading3"/>
        <w:spacing w:before="120" w:after="120"/>
      </w:pPr>
      <w:bookmarkStart w:id="1307" w:name="_Toc390823796"/>
      <w:bookmarkStart w:id="1308" w:name="_Toc391429488"/>
      <w:bookmarkStart w:id="1309" w:name="_Toc396035166"/>
      <w:bookmarkStart w:id="1310" w:name="_Toc398800557"/>
      <w:r w:rsidRPr="0060219A">
        <w:t>Existing Fences</w:t>
      </w:r>
      <w:bookmarkEnd w:id="1307"/>
      <w:bookmarkEnd w:id="1308"/>
      <w:bookmarkEnd w:id="1309"/>
      <w:bookmarkEnd w:id="1310"/>
    </w:p>
    <w:p w14:paraId="1553BD58" w14:textId="77777777" w:rsidR="008676C5" w:rsidRPr="0060219A" w:rsidRDefault="008676C5">
      <w:pPr>
        <w:pStyle w:val="BodyText0"/>
      </w:pPr>
      <w:r w:rsidRPr="0060219A">
        <w:t>Install a post at the intersection of new fence with existing fence and fix the wiring of both fences to that post.</w:t>
      </w:r>
    </w:p>
    <w:p w14:paraId="48939536" w14:textId="77777777" w:rsidR="008676C5" w:rsidRPr="0060219A" w:rsidRDefault="008676C5">
      <w:pPr>
        <w:pStyle w:val="BodyText0"/>
      </w:pPr>
      <w:r w:rsidRPr="0060219A">
        <w:t>Complete the necessary sections of new fencing before removing or opening a boundary or internal fence.</w:t>
      </w:r>
    </w:p>
    <w:p w14:paraId="60D013F4" w14:textId="77777777" w:rsidR="008676C5" w:rsidRPr="0060219A" w:rsidRDefault="008676C5">
      <w:pPr>
        <w:pStyle w:val="BodyText0"/>
      </w:pPr>
      <w:r w:rsidRPr="0060219A">
        <w:t>Notify the occupier in writing of the date the fence will be removed.</w:t>
      </w:r>
    </w:p>
    <w:p w14:paraId="299A6197" w14:textId="77777777" w:rsidR="008676C5" w:rsidRPr="0060219A" w:rsidRDefault="008676C5">
      <w:pPr>
        <w:pStyle w:val="BodyText0"/>
      </w:pPr>
      <w:r w:rsidRPr="0060219A">
        <w:t>Erect gates or grids at fence openings as specified.</w:t>
      </w:r>
    </w:p>
    <w:p w14:paraId="229EB18D" w14:textId="77777777" w:rsidR="008676C5" w:rsidRPr="0060219A" w:rsidRDefault="008676C5" w:rsidP="00F42485">
      <w:pPr>
        <w:pStyle w:val="Heading3"/>
        <w:spacing w:before="120" w:after="120"/>
      </w:pPr>
      <w:bookmarkStart w:id="1311" w:name="_Toc390823797"/>
      <w:bookmarkStart w:id="1312" w:name="_Toc391429489"/>
      <w:bookmarkStart w:id="1313" w:name="_Toc396035167"/>
      <w:bookmarkStart w:id="1314" w:name="_Toc398800558"/>
      <w:r w:rsidRPr="0060219A">
        <w:t>Materials</w:t>
      </w:r>
      <w:bookmarkEnd w:id="1311"/>
      <w:bookmarkEnd w:id="1312"/>
      <w:bookmarkEnd w:id="1313"/>
      <w:bookmarkEnd w:id="1314"/>
    </w:p>
    <w:p w14:paraId="3D0E43F1" w14:textId="77777777" w:rsidR="008676C5" w:rsidRPr="0060219A" w:rsidRDefault="008676C5">
      <w:pPr>
        <w:pStyle w:val="Indent2H"/>
        <w:numPr>
          <w:ilvl w:val="0"/>
          <w:numId w:val="0"/>
        </w:numPr>
        <w:ind w:left="2880" w:hanging="2880"/>
      </w:pPr>
      <w:r>
        <w:t>Barbed wire:</w:t>
      </w:r>
      <w:r>
        <w:tab/>
        <w:t>1.57 </w:t>
      </w:r>
      <w:r w:rsidRPr="0060219A">
        <w:t>mm diameter minimum, high tensile.</w:t>
      </w:r>
    </w:p>
    <w:p w14:paraId="67514698" w14:textId="77777777" w:rsidR="008676C5" w:rsidRPr="0060219A" w:rsidRDefault="008676C5">
      <w:pPr>
        <w:pStyle w:val="Indent2H"/>
        <w:numPr>
          <w:ilvl w:val="0"/>
          <w:numId w:val="0"/>
        </w:numPr>
        <w:ind w:left="2880" w:hanging="2880"/>
      </w:pPr>
      <w:r>
        <w:t>Plain wire:</w:t>
      </w:r>
      <w:r>
        <w:tab/>
        <w:t>2.50 </w:t>
      </w:r>
      <w:r w:rsidRPr="0060219A">
        <w:t>mm diameter minimum, high tensile.</w:t>
      </w:r>
    </w:p>
    <w:p w14:paraId="340E3173" w14:textId="77777777" w:rsidR="008676C5" w:rsidRPr="0060219A" w:rsidRDefault="008676C5" w:rsidP="00F42485">
      <w:pPr>
        <w:pStyle w:val="Indent2H"/>
        <w:numPr>
          <w:ilvl w:val="0"/>
          <w:numId w:val="0"/>
        </w:numPr>
        <w:ind w:left="2880" w:hanging="2880"/>
      </w:pPr>
      <w:r>
        <w:t>Wire mesh:</w:t>
      </w:r>
      <w:r>
        <w:tab/>
        <w:t>Galvanized 3.15 </w:t>
      </w:r>
      <w:r w:rsidRPr="0060219A">
        <w:t>mm diamete</w:t>
      </w:r>
      <w:r>
        <w:t>r x 50 </w:t>
      </w:r>
      <w:r w:rsidRPr="0060219A">
        <w:t>mm chain mesh.</w:t>
      </w:r>
    </w:p>
    <w:p w14:paraId="1F8BE8C3" w14:textId="77777777" w:rsidR="008676C5" w:rsidRPr="0060219A" w:rsidRDefault="008676C5" w:rsidP="00F42485">
      <w:pPr>
        <w:pStyle w:val="Heading3"/>
        <w:spacing w:before="120" w:after="120"/>
      </w:pPr>
      <w:bookmarkStart w:id="1315" w:name="_Toc390823798"/>
      <w:bookmarkStart w:id="1316" w:name="_Toc391429490"/>
      <w:bookmarkStart w:id="1317" w:name="_Toc396035168"/>
      <w:bookmarkStart w:id="1318" w:name="_Toc398800559"/>
      <w:r w:rsidRPr="0060219A">
        <w:t>Stock Fence</w:t>
      </w:r>
      <w:bookmarkEnd w:id="1315"/>
      <w:bookmarkEnd w:id="1316"/>
      <w:bookmarkEnd w:id="1317"/>
      <w:bookmarkEnd w:id="1318"/>
    </w:p>
    <w:p w14:paraId="556D4E77" w14:textId="77777777" w:rsidR="008676C5" w:rsidRPr="0060219A" w:rsidRDefault="008676C5">
      <w:pPr>
        <w:pStyle w:val="BodyText0"/>
      </w:pPr>
      <w:r w:rsidRPr="0060219A">
        <w:t>Stock fencing to consist of tubular steel strainer assemblies with star pickets and galvanized wire.  Construct as specified</w:t>
      </w:r>
      <w:r w:rsidR="00594D9F" w:rsidRPr="00594D9F">
        <w:t xml:space="preserve"> </w:t>
      </w:r>
      <w:r w:rsidR="00594D9F">
        <w:t>on standard drawing CS 1306</w:t>
      </w:r>
      <w:r w:rsidR="00594D9F" w:rsidRPr="0060219A">
        <w:t>.</w:t>
      </w:r>
    </w:p>
    <w:p w14:paraId="5D680BF6" w14:textId="77777777" w:rsidR="008676C5" w:rsidRPr="0060219A" w:rsidRDefault="008676C5">
      <w:pPr>
        <w:pStyle w:val="BodyText0"/>
      </w:pPr>
      <w:r w:rsidRPr="0060219A">
        <w:t>Include the crossing of gullies, watercourses and hollows on the ground.</w:t>
      </w:r>
    </w:p>
    <w:p w14:paraId="7B9FC94F" w14:textId="77777777" w:rsidR="008676C5" w:rsidRPr="0060219A" w:rsidRDefault="008676C5" w:rsidP="00F42485">
      <w:pPr>
        <w:pStyle w:val="Heading3"/>
        <w:spacing w:before="120" w:after="120"/>
      </w:pPr>
      <w:bookmarkStart w:id="1319" w:name="_Toc390823799"/>
      <w:bookmarkStart w:id="1320" w:name="_Toc391429491"/>
      <w:bookmarkStart w:id="1321" w:name="_Toc396035169"/>
      <w:bookmarkStart w:id="1322" w:name="_Toc398800560"/>
      <w:r w:rsidRPr="0060219A">
        <w:t>Security Fence</w:t>
      </w:r>
      <w:bookmarkEnd w:id="1319"/>
      <w:bookmarkEnd w:id="1320"/>
      <w:bookmarkEnd w:id="1321"/>
      <w:bookmarkEnd w:id="1322"/>
    </w:p>
    <w:p w14:paraId="3BFADFF3" w14:textId="77777777" w:rsidR="008676C5" w:rsidRPr="0060219A" w:rsidRDefault="008676C5">
      <w:pPr>
        <w:pStyle w:val="BodyText0"/>
      </w:pPr>
      <w:r w:rsidRPr="0060219A">
        <w:t xml:space="preserve">Security fencing to consist of tubular steel posts complete with post caps, cable straining wires, </w:t>
      </w:r>
      <w:proofErr w:type="spellStart"/>
      <w:r w:rsidRPr="0060219A">
        <w:t>chainwire</w:t>
      </w:r>
      <w:proofErr w:type="spellEnd"/>
      <w:r w:rsidRPr="0060219A">
        <w:t xml:space="preserve"> mesh and three barbed wires.  Construct as specified</w:t>
      </w:r>
      <w:r w:rsidR="00594D9F" w:rsidRPr="00594D9F">
        <w:t xml:space="preserve"> </w:t>
      </w:r>
      <w:r w:rsidR="00594D9F">
        <w:t>on standard drawing CS 1303</w:t>
      </w:r>
      <w:r w:rsidR="00594D9F" w:rsidRPr="0060219A">
        <w:t>.</w:t>
      </w:r>
    </w:p>
    <w:p w14:paraId="226E37AF" w14:textId="77777777" w:rsidR="008676C5" w:rsidRPr="0060219A" w:rsidRDefault="00242033" w:rsidP="00F42485">
      <w:pPr>
        <w:pStyle w:val="Heading3"/>
        <w:spacing w:before="120" w:after="120"/>
      </w:pPr>
      <w:bookmarkStart w:id="1323" w:name="_Toc390823800"/>
      <w:bookmarkStart w:id="1324" w:name="_Toc391429492"/>
      <w:bookmarkStart w:id="1325" w:name="_Toc396035170"/>
      <w:bookmarkStart w:id="1326" w:name="_Toc398800561"/>
      <w:r>
        <w:t>Pedestrian S</w:t>
      </w:r>
      <w:r w:rsidR="008676C5" w:rsidRPr="0060219A">
        <w:t>afety Fence</w:t>
      </w:r>
      <w:bookmarkEnd w:id="1323"/>
      <w:bookmarkEnd w:id="1324"/>
      <w:bookmarkEnd w:id="1325"/>
      <w:bookmarkEnd w:id="1326"/>
    </w:p>
    <w:p w14:paraId="795AF635" w14:textId="77777777" w:rsidR="008676C5" w:rsidRPr="0060219A" w:rsidRDefault="008676C5">
      <w:pPr>
        <w:pStyle w:val="BodyText0"/>
      </w:pPr>
      <w:proofErr w:type="gramStart"/>
      <w:r w:rsidRPr="0060219A">
        <w:t>Safety fen</w:t>
      </w:r>
      <w:r>
        <w:t>ce to consist of "HUMEARC" type SWP HRI x 3</w:t>
      </w:r>
      <w:r w:rsidRPr="0060219A">
        <w:t>m panels or similar.</w:t>
      </w:r>
      <w:proofErr w:type="gramEnd"/>
    </w:p>
    <w:p w14:paraId="31A453F4" w14:textId="77777777" w:rsidR="008676C5" w:rsidRPr="0060219A" w:rsidRDefault="008676C5">
      <w:pPr>
        <w:pStyle w:val="BodyText0"/>
      </w:pPr>
      <w:r w:rsidRPr="0060219A">
        <w:t>Erect the fence in accordance with manufacturer's specifications.</w:t>
      </w:r>
    </w:p>
    <w:p w14:paraId="0835857F" w14:textId="77777777" w:rsidR="008676C5" w:rsidRPr="0060219A" w:rsidRDefault="008676C5" w:rsidP="00F42485">
      <w:pPr>
        <w:pStyle w:val="Heading3"/>
        <w:spacing w:before="120" w:after="120"/>
      </w:pPr>
      <w:bookmarkStart w:id="1327" w:name="_Toc390823801"/>
      <w:bookmarkStart w:id="1328" w:name="_Toc391429493"/>
      <w:bookmarkStart w:id="1329" w:name="_Toc396035171"/>
      <w:bookmarkStart w:id="1330" w:name="_Toc398800562"/>
      <w:r w:rsidRPr="0060219A">
        <w:t>Log Barrier Fence</w:t>
      </w:r>
      <w:bookmarkEnd w:id="1327"/>
      <w:bookmarkEnd w:id="1328"/>
      <w:bookmarkEnd w:id="1329"/>
      <w:bookmarkEnd w:id="1330"/>
    </w:p>
    <w:p w14:paraId="084F020D" w14:textId="77777777" w:rsidR="00594D9F" w:rsidRPr="009D68EC" w:rsidRDefault="00594D9F" w:rsidP="00594D9F">
      <w:pPr>
        <w:pStyle w:val="BodyText0"/>
        <w:rPr>
          <w:color w:val="000000"/>
        </w:rPr>
      </w:pPr>
      <w:r w:rsidRPr="00D5732E">
        <w:t>Provide lo</w:t>
      </w:r>
      <w:r>
        <w:t>g barrier fencing consisting of</w:t>
      </w:r>
      <w:r w:rsidRPr="009D68EC">
        <w:rPr>
          <w:color w:val="000000"/>
        </w:rPr>
        <w:t xml:space="preserve"> </w:t>
      </w:r>
      <w:r w:rsidRPr="00371F25">
        <w:rPr>
          <w:color w:val="000000"/>
        </w:rPr>
        <w:t xml:space="preserve">close spaced </w:t>
      </w:r>
      <w:r>
        <w:rPr>
          <w:color w:val="000000"/>
        </w:rPr>
        <w:t>vertical bollards</w:t>
      </w:r>
      <w:r w:rsidRPr="009D68EC">
        <w:rPr>
          <w:color w:val="000000"/>
        </w:rPr>
        <w:t>.</w:t>
      </w:r>
    </w:p>
    <w:p w14:paraId="5A0E66F1" w14:textId="77777777" w:rsidR="00594D9F" w:rsidRPr="0060219A" w:rsidRDefault="00594D9F" w:rsidP="00594D9F">
      <w:pPr>
        <w:pStyle w:val="BodyText0"/>
      </w:pPr>
      <w:r>
        <w:t xml:space="preserve">Use recycled plastic bollards or Stringybark, </w:t>
      </w:r>
      <w:proofErr w:type="spellStart"/>
      <w:r>
        <w:t>Woollybutt</w:t>
      </w:r>
      <w:proofErr w:type="spellEnd"/>
      <w:r>
        <w:t xml:space="preserve"> or P</w:t>
      </w:r>
      <w:r w:rsidRPr="0060219A">
        <w:t>ine timber, pressure impregnated with ACQ preservative formulation, copper oxide (</w:t>
      </w:r>
      <w:proofErr w:type="spellStart"/>
      <w:r w:rsidRPr="0060219A">
        <w:t>CuO</w:t>
      </w:r>
      <w:proofErr w:type="spellEnd"/>
      <w:r w:rsidRPr="0060219A">
        <w:t>) and quaternary ammon</w:t>
      </w:r>
      <w:r>
        <w:t>ium compound (DDAC) to Category H4 of AS </w:t>
      </w:r>
      <w:r w:rsidRPr="0060219A">
        <w:t>1604.</w:t>
      </w:r>
    </w:p>
    <w:p w14:paraId="75900A8F" w14:textId="77777777" w:rsidR="00594D9F" w:rsidRDefault="00594D9F" w:rsidP="00594D9F">
      <w:pPr>
        <w:pStyle w:val="BodyText0"/>
      </w:pPr>
      <w:r w:rsidRPr="0060219A">
        <w:t>Do not use preservative treatments that contain arsenic or chromium.</w:t>
      </w:r>
    </w:p>
    <w:p w14:paraId="31F1F614" w14:textId="77777777" w:rsidR="008676C5" w:rsidRPr="0060219A" w:rsidRDefault="008676C5" w:rsidP="008676C5">
      <w:pPr>
        <w:pStyle w:val="Heading2"/>
        <w:spacing w:before="360" w:after="180"/>
      </w:pPr>
      <w:bookmarkStart w:id="1331" w:name="_Toc390823802"/>
      <w:bookmarkStart w:id="1332" w:name="_Toc391429494"/>
      <w:bookmarkStart w:id="1333" w:name="_Toc396035172"/>
      <w:bookmarkStart w:id="1334" w:name="_Toc398800563"/>
      <w:r w:rsidRPr="0060219A">
        <w:t>Guide Posts</w:t>
      </w:r>
      <w:bookmarkEnd w:id="1331"/>
      <w:bookmarkEnd w:id="1332"/>
      <w:bookmarkEnd w:id="1333"/>
      <w:bookmarkEnd w:id="1334"/>
    </w:p>
    <w:p w14:paraId="2A7A26EC" w14:textId="77777777" w:rsidR="008676C5" w:rsidRPr="0060219A" w:rsidRDefault="008676C5" w:rsidP="00F42485">
      <w:pPr>
        <w:pStyle w:val="Heading3"/>
        <w:spacing w:before="120" w:after="120"/>
      </w:pPr>
      <w:bookmarkStart w:id="1335" w:name="_Toc390823803"/>
      <w:bookmarkStart w:id="1336" w:name="_Toc391429495"/>
      <w:bookmarkStart w:id="1337" w:name="_Toc396035173"/>
      <w:bookmarkStart w:id="1338" w:name="_Toc398800564"/>
      <w:r w:rsidRPr="0060219A">
        <w:t>Posts</w:t>
      </w:r>
      <w:bookmarkEnd w:id="1335"/>
      <w:bookmarkEnd w:id="1336"/>
      <w:bookmarkEnd w:id="1337"/>
      <w:bookmarkEnd w:id="1338"/>
    </w:p>
    <w:p w14:paraId="2B33F46B" w14:textId="77777777" w:rsidR="008676C5" w:rsidRDefault="008676C5">
      <w:pPr>
        <w:pStyle w:val="BodyText0"/>
      </w:pPr>
      <w:r w:rsidRPr="0060219A">
        <w:t>Use THERMOPLASTIC guide posts manufactured from plastic alloy ASA/PC or similar.</w:t>
      </w:r>
    </w:p>
    <w:p w14:paraId="033467B2" w14:textId="77777777" w:rsidR="008676C5" w:rsidRPr="0060219A" w:rsidRDefault="008676C5">
      <w:pPr>
        <w:pStyle w:val="BodyText0"/>
      </w:pPr>
      <w:r>
        <w:t>Refer to standard drawing CS 1300-1.</w:t>
      </w:r>
    </w:p>
    <w:p w14:paraId="0C7ABB55" w14:textId="77777777" w:rsidR="008676C5" w:rsidRPr="0060219A" w:rsidRDefault="008676C5">
      <w:pPr>
        <w:pStyle w:val="BoldCapital"/>
        <w:rPr>
          <w:lang w:val="en-AU"/>
        </w:rPr>
      </w:pPr>
      <w:r w:rsidRPr="0060219A">
        <w:rPr>
          <w:lang w:val="en-AU"/>
        </w:rPr>
        <w:t>REQUIREMENTS</w:t>
      </w:r>
    </w:p>
    <w:p w14:paraId="5B71710A" w14:textId="77777777" w:rsidR="008676C5" w:rsidRPr="0060219A" w:rsidRDefault="008676C5">
      <w:pPr>
        <w:pStyle w:val="BodyText0"/>
      </w:pPr>
      <w:r w:rsidRPr="0060219A">
        <w:t>Posts to conform to the following:</w:t>
      </w:r>
    </w:p>
    <w:p w14:paraId="2A0A7034" w14:textId="77777777" w:rsidR="008676C5" w:rsidRPr="0060219A" w:rsidRDefault="008676C5">
      <w:pPr>
        <w:pStyle w:val="Indent2H"/>
        <w:numPr>
          <w:ilvl w:val="0"/>
          <w:numId w:val="0"/>
        </w:numPr>
        <w:ind w:left="2880" w:hanging="2880"/>
      </w:pPr>
      <w:r w:rsidRPr="0060219A">
        <w:t>Colour:</w:t>
      </w:r>
      <w:r w:rsidRPr="0060219A">
        <w:tab/>
        <w:t>Opaque white.</w:t>
      </w:r>
    </w:p>
    <w:p w14:paraId="6D7F54CD" w14:textId="77777777" w:rsidR="008676C5" w:rsidRPr="0060219A" w:rsidRDefault="008676C5">
      <w:pPr>
        <w:pStyle w:val="Indent2H"/>
        <w:numPr>
          <w:ilvl w:val="0"/>
          <w:numId w:val="0"/>
        </w:numPr>
        <w:ind w:left="2880" w:hanging="2880"/>
      </w:pPr>
      <w:r w:rsidRPr="0060219A">
        <w:t>Finish:</w:t>
      </w:r>
      <w:r w:rsidRPr="0060219A">
        <w:tab/>
        <w:t>Smooth, glossy.</w:t>
      </w:r>
    </w:p>
    <w:p w14:paraId="48E53B7A" w14:textId="77777777" w:rsidR="008676C5" w:rsidRPr="0060219A" w:rsidRDefault="008676C5">
      <w:pPr>
        <w:pStyle w:val="Indent2H"/>
        <w:numPr>
          <w:ilvl w:val="0"/>
          <w:numId w:val="0"/>
        </w:numPr>
        <w:ind w:left="2880" w:hanging="2880"/>
      </w:pPr>
      <w:r>
        <w:t>Length:</w:t>
      </w:r>
      <w:r>
        <w:tab/>
        <w:t xml:space="preserve">1380 </w:t>
      </w:r>
      <w:r w:rsidRPr="0060219A">
        <w:t>mm.</w:t>
      </w:r>
    </w:p>
    <w:p w14:paraId="1D278CAB" w14:textId="77777777" w:rsidR="008676C5" w:rsidRPr="0060219A" w:rsidRDefault="008676C5">
      <w:pPr>
        <w:pStyle w:val="Indent2H"/>
        <w:numPr>
          <w:ilvl w:val="0"/>
          <w:numId w:val="0"/>
        </w:numPr>
        <w:ind w:left="2880" w:hanging="2880"/>
      </w:pPr>
      <w:r>
        <w:t>Width:</w:t>
      </w:r>
      <w:r>
        <w:tab/>
        <w:t xml:space="preserve">95 mm minimum, 105 </w:t>
      </w:r>
      <w:r w:rsidRPr="0060219A">
        <w:t>mm maximum, w</w:t>
      </w:r>
      <w:r>
        <w:t xml:space="preserve">idth to be constant to within 1 </w:t>
      </w:r>
      <w:r w:rsidRPr="0060219A">
        <w:t>mm.</w:t>
      </w:r>
    </w:p>
    <w:p w14:paraId="114C2B54" w14:textId="77777777" w:rsidR="008676C5" w:rsidRDefault="008676C5">
      <w:pPr>
        <w:pStyle w:val="Indent2H"/>
        <w:numPr>
          <w:ilvl w:val="0"/>
          <w:numId w:val="0"/>
        </w:numPr>
        <w:ind w:left="2880" w:hanging="2880"/>
      </w:pPr>
      <w:r>
        <w:t>Web thickness:</w:t>
      </w:r>
      <w:r>
        <w:tab/>
        <w:t xml:space="preserve">3 mm minimum, 5 </w:t>
      </w:r>
      <w:r w:rsidRPr="0060219A">
        <w:t>mm maximum.</w:t>
      </w:r>
    </w:p>
    <w:p w14:paraId="3226F9A0" w14:textId="77777777" w:rsidR="0049220C" w:rsidRDefault="0049220C" w:rsidP="0049220C">
      <w:pPr>
        <w:pStyle w:val="Heading3"/>
        <w:spacing w:before="120" w:after="120"/>
      </w:pPr>
      <w:bookmarkStart w:id="1339" w:name="_Ref469668557"/>
      <w:r>
        <w:t>Certification of Guide Posts – Hold Point</w:t>
      </w:r>
      <w:bookmarkEnd w:id="1339"/>
    </w:p>
    <w:p w14:paraId="1C434D3D" w14:textId="77777777" w:rsidR="008676C5" w:rsidRPr="0060219A" w:rsidRDefault="00CA5B3E">
      <w:pPr>
        <w:pStyle w:val="BodyText0"/>
      </w:pPr>
      <w:r>
        <w:t xml:space="preserve">Hold Point - </w:t>
      </w:r>
      <w:r w:rsidR="008676C5" w:rsidRPr="0060219A">
        <w:t>Provide certification that guide posts conform to the following:</w:t>
      </w:r>
    </w:p>
    <w:p w14:paraId="5CF6D607" w14:textId="77777777" w:rsidR="008676C5" w:rsidRPr="0060219A" w:rsidRDefault="008676C5" w:rsidP="008676C5">
      <w:pPr>
        <w:pStyle w:val="IndentBH"/>
      </w:pPr>
      <w:r w:rsidRPr="0060219A">
        <w:t>Where installed in normal working conditions, guide posts are ca</w:t>
      </w:r>
      <w:r>
        <w:t xml:space="preserve">pable of </w:t>
      </w:r>
      <w:r w:rsidR="00516C65">
        <w:t>self-erecting</w:t>
      </w:r>
      <w:r>
        <w:t xml:space="preserve"> after 10 </w:t>
      </w:r>
      <w:r w:rsidRPr="0060219A">
        <w:t>impacts head on, from an</w:t>
      </w:r>
      <w:r>
        <w:t xml:space="preserve"> average sedan travelling at 60 </w:t>
      </w:r>
      <w:r w:rsidRPr="0060219A">
        <w:t>kilometres per hour.</w:t>
      </w:r>
    </w:p>
    <w:p w14:paraId="047DC594" w14:textId="77777777" w:rsidR="008676C5" w:rsidRPr="0060219A" w:rsidRDefault="008676C5" w:rsidP="008676C5">
      <w:pPr>
        <w:pStyle w:val="IndentBH"/>
      </w:pPr>
      <w:r w:rsidRPr="0060219A">
        <w:lastRenderedPageBreak/>
        <w:t xml:space="preserve">After 2,000 hours of exposure in an Atlas </w:t>
      </w:r>
      <w:proofErr w:type="spellStart"/>
      <w:r w:rsidRPr="0060219A">
        <w:t>Weatherometer</w:t>
      </w:r>
      <w:proofErr w:type="spellEnd"/>
      <w:r w:rsidRPr="0060219A">
        <w:t xml:space="preserve"> the guide posts do no</w:t>
      </w:r>
      <w:r>
        <w:t xml:space="preserve">t change colour by more than 10 points on a Delta </w:t>
      </w:r>
      <w:r w:rsidRPr="0060219A">
        <w:t>E colour chart.</w:t>
      </w:r>
    </w:p>
    <w:p w14:paraId="68117BFB" w14:textId="77777777" w:rsidR="008676C5" w:rsidRPr="0060219A" w:rsidRDefault="008676C5" w:rsidP="008676C5">
      <w:pPr>
        <w:pStyle w:val="IndentBH"/>
      </w:pPr>
      <w:r w:rsidRPr="0060219A">
        <w:t xml:space="preserve">The guide post material has a minimum </w:t>
      </w:r>
      <w:proofErr w:type="spellStart"/>
      <w:r w:rsidRPr="0060219A">
        <w:t>vicat</w:t>
      </w:r>
      <w:proofErr w:type="spellEnd"/>
      <w:r w:rsidRPr="0060219A">
        <w:t xml:space="preserve"> softening point of 120</w:t>
      </w:r>
      <w:r>
        <w:t> </w:t>
      </w:r>
      <w:r>
        <w:rPr>
          <w:rFonts w:cs="Arial"/>
        </w:rPr>
        <w:t>°</w:t>
      </w:r>
      <w:r w:rsidRPr="0060219A">
        <w:t>C.</w:t>
      </w:r>
    </w:p>
    <w:p w14:paraId="01CE3563" w14:textId="77777777" w:rsidR="008676C5" w:rsidRPr="0060219A" w:rsidRDefault="008676C5" w:rsidP="008676C5">
      <w:pPr>
        <w:pStyle w:val="IndentBH"/>
      </w:pPr>
      <w:r w:rsidRPr="0060219A">
        <w:t>Physical testing as specified.</w:t>
      </w:r>
    </w:p>
    <w:p w14:paraId="5EE2CB57" w14:textId="77777777" w:rsidR="008676C5" w:rsidRDefault="008676C5" w:rsidP="008676C5">
      <w:pPr>
        <w:pStyle w:val="IndentBH"/>
      </w:pPr>
      <w:r w:rsidRPr="0060219A">
        <w:t>Resistant to termites.</w:t>
      </w:r>
    </w:p>
    <w:p w14:paraId="3D9FA12C" w14:textId="77777777" w:rsidR="00CA5B3E" w:rsidRDefault="00CA5B3E" w:rsidP="00CA5B3E">
      <w:pPr>
        <w:pStyle w:val="Heading3"/>
        <w:spacing w:before="120" w:after="120"/>
      </w:pPr>
      <w:bookmarkStart w:id="1340" w:name="_Ref469668580"/>
      <w:r>
        <w:t>Guide Post Characteristics – Hold Point</w:t>
      </w:r>
      <w:bookmarkEnd w:id="1340"/>
    </w:p>
    <w:p w14:paraId="2FF6FA4A" w14:textId="77777777" w:rsidR="008676C5" w:rsidRPr="0060219A" w:rsidRDefault="00CA5B3E">
      <w:pPr>
        <w:pStyle w:val="BodyText0"/>
      </w:pPr>
      <w:r>
        <w:t>Provide guide posts which have the</w:t>
      </w:r>
      <w:r w:rsidR="008676C5" w:rsidRPr="0060219A">
        <w:t xml:space="preserve"> following:</w:t>
      </w:r>
    </w:p>
    <w:p w14:paraId="30ECB28A" w14:textId="77777777" w:rsidR="008676C5" w:rsidRPr="0060219A" w:rsidRDefault="008676C5" w:rsidP="008676C5">
      <w:pPr>
        <w:pStyle w:val="IndentBH"/>
      </w:pPr>
      <w:r w:rsidRPr="0060219A">
        <w:t>An anti</w:t>
      </w:r>
      <w:r w:rsidRPr="0060219A">
        <w:noBreakHyphen/>
        <w:t>withdrawal device which will prevent the guide post from being withdrawn without dislodgement of the compacted backfill.</w:t>
      </w:r>
    </w:p>
    <w:p w14:paraId="038A20D1" w14:textId="77777777" w:rsidR="008676C5" w:rsidRPr="0060219A" w:rsidRDefault="008676C5" w:rsidP="008676C5">
      <w:pPr>
        <w:pStyle w:val="IndentBH"/>
      </w:pPr>
      <w:r w:rsidRPr="0060219A">
        <w:t>Legible and indelible markings similar to those used to mark UPVC sewer and water pipes, in letters no less than 5</w:t>
      </w:r>
      <w:r>
        <w:t xml:space="preserve"> </w:t>
      </w:r>
      <w:r w:rsidRPr="0060219A">
        <w:t>mm high, showing month and year of manufactur</w:t>
      </w:r>
      <w:r>
        <w:t xml:space="preserve">e and located approximately 400 </w:t>
      </w:r>
      <w:r w:rsidRPr="0060219A">
        <w:t>mm from the top of the post.</w:t>
      </w:r>
    </w:p>
    <w:p w14:paraId="6519ACBE" w14:textId="77777777" w:rsidR="00CA5B3E" w:rsidRDefault="008676C5" w:rsidP="00DF6DD3">
      <w:pPr>
        <w:pStyle w:val="IndentBH"/>
      </w:pPr>
      <w:r w:rsidRPr="0060219A">
        <w:t>Legible and indelible marki</w:t>
      </w:r>
      <w:r>
        <w:t xml:space="preserve">ng 380 </w:t>
      </w:r>
      <w:r w:rsidRPr="0060219A">
        <w:t>mm from the bottom of the guide post, to indicate depth for installation.</w:t>
      </w:r>
      <w:bookmarkStart w:id="1341" w:name="_Toc390823804"/>
      <w:bookmarkStart w:id="1342" w:name="_Toc391429496"/>
      <w:bookmarkStart w:id="1343" w:name="_Toc396035174"/>
      <w:bookmarkStart w:id="1344" w:name="_Toc398800565"/>
    </w:p>
    <w:p w14:paraId="2504E56B" w14:textId="77777777" w:rsidR="00CA5B3E" w:rsidRPr="00871099" w:rsidRDefault="00CA5B3E" w:rsidP="00CA5B3E">
      <w:pPr>
        <w:pStyle w:val="IndentBH"/>
      </w:pPr>
      <w:r w:rsidRPr="00CA5B3E">
        <w:rPr>
          <w:b/>
        </w:rPr>
        <w:t xml:space="preserve">Hold point - </w:t>
      </w:r>
      <w:r>
        <w:t>Provide a sample guide post from each batch purchased for this contract for approval before installing any guide posts.</w:t>
      </w:r>
    </w:p>
    <w:p w14:paraId="47E1FF08" w14:textId="77777777" w:rsidR="008676C5" w:rsidRPr="0060219A" w:rsidRDefault="008676C5" w:rsidP="009D68EC">
      <w:pPr>
        <w:pStyle w:val="IndentBH"/>
      </w:pPr>
      <w:r w:rsidRPr="0060219A">
        <w:t>Delineators</w:t>
      </w:r>
      <w:bookmarkEnd w:id="1341"/>
      <w:bookmarkEnd w:id="1342"/>
      <w:bookmarkEnd w:id="1343"/>
      <w:bookmarkEnd w:id="1344"/>
    </w:p>
    <w:p w14:paraId="4401A27C" w14:textId="77777777" w:rsidR="008676C5" w:rsidRPr="002E1518" w:rsidRDefault="008676C5">
      <w:pPr>
        <w:pStyle w:val="BoldCapital"/>
        <w:rPr>
          <w:b w:val="0"/>
          <w:lang w:val="en-AU"/>
        </w:rPr>
      </w:pPr>
      <w:r w:rsidRPr="002E1518">
        <w:rPr>
          <w:b w:val="0"/>
          <w:lang w:val="en-AU"/>
        </w:rPr>
        <w:t>RECTANGULAR RETROREFLECTORS</w:t>
      </w:r>
    </w:p>
    <w:p w14:paraId="0DC33AF4" w14:textId="77777777" w:rsidR="008676C5" w:rsidRPr="0060219A" w:rsidRDefault="008676C5">
      <w:pPr>
        <w:pStyle w:val="BodyText0"/>
      </w:pPr>
      <w:proofErr w:type="gramStart"/>
      <w:r w:rsidRPr="0060219A">
        <w:t xml:space="preserve">Class 1 </w:t>
      </w:r>
      <w:proofErr w:type="spellStart"/>
      <w:r w:rsidRPr="0060219A">
        <w:t>retroreflective</w:t>
      </w:r>
      <w:proofErr w:type="spellEnd"/>
      <w:r w:rsidRPr="0060219A">
        <w:t xml:space="preserve"> material.</w:t>
      </w:r>
      <w:proofErr w:type="gramEnd"/>
    </w:p>
    <w:p w14:paraId="15B95632" w14:textId="77777777" w:rsidR="008676C5" w:rsidRPr="0060219A" w:rsidRDefault="008676C5">
      <w:pPr>
        <w:pStyle w:val="BodyText0"/>
      </w:pPr>
      <w:r w:rsidRPr="0060219A">
        <w:t>Size to be 100 mm x 50 mm minimum for red delineators; 100 mm x 25 mm minimum for white delineators.</w:t>
      </w:r>
    </w:p>
    <w:p w14:paraId="022C6E72" w14:textId="77777777" w:rsidR="008676C5" w:rsidRPr="0060219A" w:rsidRDefault="008676C5" w:rsidP="00F42485">
      <w:pPr>
        <w:pStyle w:val="Heading3"/>
        <w:spacing w:before="120" w:after="120"/>
      </w:pPr>
      <w:bookmarkStart w:id="1345" w:name="_Toc390823805"/>
      <w:bookmarkStart w:id="1346" w:name="_Toc391429497"/>
      <w:bookmarkStart w:id="1347" w:name="_Toc396035175"/>
      <w:bookmarkStart w:id="1348" w:name="_Toc398800566"/>
      <w:r w:rsidRPr="0060219A">
        <w:t>Installation</w:t>
      </w:r>
      <w:bookmarkEnd w:id="1345"/>
      <w:bookmarkEnd w:id="1346"/>
      <w:bookmarkEnd w:id="1347"/>
      <w:bookmarkEnd w:id="1348"/>
    </w:p>
    <w:p w14:paraId="7D95BA51" w14:textId="77777777" w:rsidR="008676C5" w:rsidRPr="0060219A" w:rsidRDefault="008676C5">
      <w:pPr>
        <w:pStyle w:val="BodyText0"/>
      </w:pPr>
      <w:r w:rsidRPr="0060219A">
        <w:t>Attach one red and one white delineator to each guide post, 50 mm from the top of the post.</w:t>
      </w:r>
    </w:p>
    <w:p w14:paraId="7419AA63" w14:textId="77777777" w:rsidR="008676C5" w:rsidRPr="0060219A" w:rsidRDefault="008676C5">
      <w:pPr>
        <w:pStyle w:val="BodyText0"/>
      </w:pPr>
      <w:r w:rsidRPr="0060219A">
        <w:t>The red delineator to be attached to the convex side of curved guide posts where applicable.</w:t>
      </w:r>
    </w:p>
    <w:p w14:paraId="17AA9D91" w14:textId="77777777" w:rsidR="008676C5" w:rsidRPr="0060219A" w:rsidRDefault="008676C5">
      <w:pPr>
        <w:pStyle w:val="BodyText0"/>
      </w:pPr>
      <w:r w:rsidRPr="0060219A">
        <w:t>Attach any corner cube delineators required as specified.</w:t>
      </w:r>
    </w:p>
    <w:p w14:paraId="076B720F" w14:textId="77777777" w:rsidR="008676C5" w:rsidRPr="0060219A" w:rsidRDefault="008676C5">
      <w:pPr>
        <w:pStyle w:val="BodyText0"/>
      </w:pPr>
      <w:proofErr w:type="gramStart"/>
      <w:r w:rsidRPr="0060219A">
        <w:t>Red delineators to be on the left and white delineators to be on the right when viewed in the direction of travel.</w:t>
      </w:r>
      <w:proofErr w:type="gramEnd"/>
    </w:p>
    <w:p w14:paraId="40036DA2" w14:textId="77777777" w:rsidR="008676C5" w:rsidRPr="0060219A" w:rsidRDefault="008676C5" w:rsidP="00DF6DD3">
      <w:pPr>
        <w:pStyle w:val="Heading2"/>
        <w:spacing w:after="180"/>
      </w:pPr>
      <w:bookmarkStart w:id="1349" w:name="_Toc390823806"/>
      <w:bookmarkStart w:id="1350" w:name="_Toc391429498"/>
      <w:bookmarkStart w:id="1351" w:name="_Toc396035176"/>
      <w:bookmarkStart w:id="1352" w:name="_Toc398800567"/>
      <w:r w:rsidRPr="0060219A">
        <w:t>Road Signs</w:t>
      </w:r>
      <w:bookmarkEnd w:id="1349"/>
      <w:bookmarkEnd w:id="1350"/>
      <w:bookmarkEnd w:id="1351"/>
      <w:bookmarkEnd w:id="1352"/>
      <w:r>
        <w:t xml:space="preserve"> – HOLD POINT</w:t>
      </w:r>
    </w:p>
    <w:p w14:paraId="5E91C4EE" w14:textId="77777777" w:rsidR="008676C5" w:rsidRPr="0060219A" w:rsidRDefault="008676C5" w:rsidP="00F42485">
      <w:pPr>
        <w:pStyle w:val="Heading3"/>
        <w:spacing w:before="120" w:after="120"/>
      </w:pPr>
      <w:bookmarkStart w:id="1353" w:name="_Toc390823807"/>
      <w:bookmarkStart w:id="1354" w:name="_Toc391429499"/>
      <w:bookmarkStart w:id="1355" w:name="_Toc396035177"/>
      <w:bookmarkStart w:id="1356" w:name="_Toc398800568"/>
      <w:r w:rsidRPr="0060219A">
        <w:t>General</w:t>
      </w:r>
      <w:bookmarkEnd w:id="1353"/>
      <w:bookmarkEnd w:id="1354"/>
      <w:bookmarkEnd w:id="1355"/>
      <w:bookmarkEnd w:id="1356"/>
    </w:p>
    <w:p w14:paraId="193CB994" w14:textId="77777777" w:rsidR="008676C5" w:rsidRPr="0060219A" w:rsidRDefault="008676C5">
      <w:pPr>
        <w:pStyle w:val="BodyText0"/>
      </w:pPr>
      <w:r w:rsidRPr="0060219A">
        <w:t>This subsection specifies the manufacture, supply, delivery and erection of road signs.</w:t>
      </w:r>
    </w:p>
    <w:p w14:paraId="49A81172" w14:textId="77777777" w:rsidR="008676C5" w:rsidRPr="0060219A" w:rsidRDefault="008676C5" w:rsidP="00F42485">
      <w:pPr>
        <w:pStyle w:val="Heading3"/>
        <w:spacing w:before="120" w:after="120"/>
      </w:pPr>
      <w:bookmarkStart w:id="1357" w:name="_Toc390823808"/>
      <w:bookmarkStart w:id="1358" w:name="_Toc391429500"/>
      <w:bookmarkStart w:id="1359" w:name="_Toc396035178"/>
      <w:bookmarkStart w:id="1360" w:name="_Toc398800569"/>
      <w:bookmarkStart w:id="1361" w:name="_Ref467831491"/>
      <w:r w:rsidRPr="0060219A">
        <w:t>Materials</w:t>
      </w:r>
      <w:bookmarkEnd w:id="1357"/>
      <w:bookmarkEnd w:id="1358"/>
      <w:bookmarkEnd w:id="1359"/>
      <w:bookmarkEnd w:id="1360"/>
      <w:r>
        <w:t xml:space="preserve"> – Hold Point</w:t>
      </w:r>
      <w:bookmarkEnd w:id="1361"/>
    </w:p>
    <w:p w14:paraId="4FB22279" w14:textId="77777777" w:rsidR="008676C5" w:rsidRPr="002E1518" w:rsidRDefault="008676C5">
      <w:pPr>
        <w:pStyle w:val="BoldCapital"/>
        <w:rPr>
          <w:b w:val="0"/>
          <w:lang w:val="en-AU"/>
        </w:rPr>
      </w:pPr>
      <w:r w:rsidRPr="002E1518">
        <w:rPr>
          <w:b w:val="0"/>
          <w:lang w:val="en-AU"/>
        </w:rPr>
        <w:t>NON</w:t>
      </w:r>
      <w:r w:rsidRPr="002E1518">
        <w:rPr>
          <w:b w:val="0"/>
          <w:lang w:val="en-AU"/>
        </w:rPr>
        <w:noBreakHyphen/>
        <w:t>REFLECTIVE MATERIALS</w:t>
      </w:r>
    </w:p>
    <w:p w14:paraId="7FE1508C" w14:textId="77777777" w:rsidR="008676C5" w:rsidRPr="0060219A" w:rsidRDefault="008676C5">
      <w:pPr>
        <w:pStyle w:val="BodyText0"/>
      </w:pPr>
      <w:proofErr w:type="gramStart"/>
      <w:r w:rsidRPr="0060219A">
        <w:t>In ac</w:t>
      </w:r>
      <w:r>
        <w:t>cordance with AS 174</w:t>
      </w:r>
      <w:r w:rsidR="00CA5B3E">
        <w:t>3</w:t>
      </w:r>
      <w:r w:rsidRPr="0060219A">
        <w:t>.</w:t>
      </w:r>
      <w:proofErr w:type="gramEnd"/>
    </w:p>
    <w:p w14:paraId="01DC0DD7" w14:textId="77777777" w:rsidR="008676C5" w:rsidRPr="002E1518" w:rsidRDefault="008676C5">
      <w:pPr>
        <w:pStyle w:val="BoldCapital"/>
        <w:rPr>
          <w:b w:val="0"/>
          <w:lang w:val="en-AU"/>
        </w:rPr>
      </w:pPr>
      <w:r w:rsidRPr="002E1518">
        <w:rPr>
          <w:b w:val="0"/>
          <w:lang w:val="en-AU"/>
        </w:rPr>
        <w:t>REFLECTIVE MATERIAL</w:t>
      </w:r>
    </w:p>
    <w:p w14:paraId="720B91B2" w14:textId="77777777" w:rsidR="008676C5" w:rsidRPr="0060219A" w:rsidRDefault="008676C5">
      <w:pPr>
        <w:pStyle w:val="BodyText0"/>
      </w:pPr>
      <w:r w:rsidRPr="0060219A">
        <w:t>Use high intensity Class 1 standard in ac</w:t>
      </w:r>
      <w:r>
        <w:t>cordance with AS 1906.1</w:t>
      </w:r>
      <w:r w:rsidRPr="0060219A">
        <w:t xml:space="preserve"> for all signs, including temporary signs, and hazard markers with the exception that all black legends are to be non</w:t>
      </w:r>
      <w:r w:rsidRPr="0060219A">
        <w:noBreakHyphen/>
        <w:t>reflective.</w:t>
      </w:r>
    </w:p>
    <w:p w14:paraId="40E15A65" w14:textId="77777777" w:rsidR="008676C5" w:rsidRPr="002E1518" w:rsidRDefault="008676C5">
      <w:pPr>
        <w:pStyle w:val="BoldCapital"/>
        <w:rPr>
          <w:b w:val="0"/>
          <w:lang w:val="en-AU"/>
        </w:rPr>
      </w:pPr>
      <w:r w:rsidRPr="002E1518">
        <w:rPr>
          <w:b w:val="0"/>
          <w:lang w:val="en-AU"/>
        </w:rPr>
        <w:t>BLANKS</w:t>
      </w:r>
    </w:p>
    <w:p w14:paraId="2055A17F" w14:textId="77777777" w:rsidR="008676C5" w:rsidRPr="0060219A" w:rsidRDefault="008676C5">
      <w:pPr>
        <w:pStyle w:val="BodyText0"/>
      </w:pPr>
      <w:r w:rsidRPr="0060219A">
        <w:t>Use aluminium mar</w:t>
      </w:r>
      <w:r>
        <w:t>ine grade alloy designation 5052</w:t>
      </w:r>
      <w:r w:rsidRPr="0060219A">
        <w:t> </w:t>
      </w:r>
      <w:r w:rsidRPr="0060219A">
        <w:noBreakHyphen/>
        <w:t xml:space="preserve"> H38.  </w:t>
      </w:r>
      <w:proofErr w:type="gramStart"/>
      <w:r w:rsidRPr="0060219A">
        <w:t>Thickness 1.6 mm.</w:t>
      </w:r>
      <w:proofErr w:type="gramEnd"/>
    </w:p>
    <w:p w14:paraId="10213F96" w14:textId="77777777" w:rsidR="008676C5" w:rsidRPr="0060219A" w:rsidRDefault="008676C5">
      <w:pPr>
        <w:pStyle w:val="BodyText0"/>
      </w:pPr>
      <w:r w:rsidRPr="0060219A">
        <w:t>Steel sheets may only be used for temporary signs.</w:t>
      </w:r>
    </w:p>
    <w:p w14:paraId="669104AD" w14:textId="77777777" w:rsidR="008676C5" w:rsidRPr="002E1518" w:rsidRDefault="008676C5">
      <w:pPr>
        <w:pStyle w:val="BoldCapital"/>
        <w:rPr>
          <w:b w:val="0"/>
          <w:lang w:val="en-AU"/>
        </w:rPr>
      </w:pPr>
      <w:r w:rsidRPr="002E1518">
        <w:rPr>
          <w:b w:val="0"/>
          <w:lang w:val="en-AU"/>
        </w:rPr>
        <w:t>MANUFACTURE</w:t>
      </w:r>
    </w:p>
    <w:p w14:paraId="646D60F9" w14:textId="77777777" w:rsidR="008676C5" w:rsidRPr="0060219A" w:rsidRDefault="008676C5">
      <w:pPr>
        <w:pStyle w:val="BodyText0"/>
      </w:pPr>
      <w:r w:rsidRPr="0060219A">
        <w:t>Chemically clean aluminium blanks before painting or bonding of reflective material.</w:t>
      </w:r>
    </w:p>
    <w:p w14:paraId="532E2186" w14:textId="77777777" w:rsidR="008676C5" w:rsidRPr="0060219A" w:rsidRDefault="008676C5">
      <w:pPr>
        <w:pStyle w:val="BodyText0"/>
      </w:pPr>
      <w:r w:rsidRPr="0060219A">
        <w:t>Stamp the month and year of</w:t>
      </w:r>
      <w:r>
        <w:t xml:space="preserve"> manufacture and the symbol </w:t>
      </w:r>
      <w:r w:rsidR="00D03E8C">
        <w:t>DIPL</w:t>
      </w:r>
      <w:r w:rsidRPr="0060219A">
        <w:t xml:space="preserve"> on the backs of all signs.</w:t>
      </w:r>
    </w:p>
    <w:p w14:paraId="2BC8EF31" w14:textId="77777777" w:rsidR="008676C5" w:rsidRPr="002E1518" w:rsidRDefault="008676C5">
      <w:pPr>
        <w:pStyle w:val="BoldCapital"/>
        <w:rPr>
          <w:b w:val="0"/>
          <w:lang w:val="en-AU"/>
        </w:rPr>
      </w:pPr>
      <w:r w:rsidRPr="002E1518">
        <w:rPr>
          <w:b w:val="0"/>
          <w:lang w:val="en-AU"/>
        </w:rPr>
        <w:t>POSTS</w:t>
      </w:r>
    </w:p>
    <w:p w14:paraId="568CF8A6" w14:textId="77777777" w:rsidR="008676C5" w:rsidRPr="0060219A" w:rsidRDefault="008676C5">
      <w:pPr>
        <w:pStyle w:val="BodyText0"/>
      </w:pPr>
      <w:r w:rsidRPr="0060219A">
        <w:t xml:space="preserve">Post sizes to conform to the </w:t>
      </w:r>
      <w:r w:rsidR="00CA5B3E" w:rsidRPr="0060219A">
        <w:t xml:space="preserve">Table Roadside Signs - Mounting Selection </w:t>
      </w:r>
      <w:r w:rsidRPr="0060219A">
        <w:t>unless specified otherwise.</w:t>
      </w:r>
    </w:p>
    <w:p w14:paraId="792BEDF0" w14:textId="77777777" w:rsidR="008676C5" w:rsidRPr="0060219A" w:rsidRDefault="008676C5">
      <w:pPr>
        <w:pStyle w:val="BodyText0"/>
      </w:pPr>
      <w:r w:rsidRPr="0060219A">
        <w:t>Posts to be medium grade galvanized pipe with plain ends and constructed from a single length of pipe.  Cap each post with a galvanized cap.   Do not use “</w:t>
      </w:r>
      <w:proofErr w:type="spellStart"/>
      <w:r w:rsidRPr="0060219A">
        <w:t>Ingal</w:t>
      </w:r>
      <w:proofErr w:type="spellEnd"/>
      <w:r w:rsidRPr="0060219A">
        <w:t>” posts.</w:t>
      </w:r>
    </w:p>
    <w:p w14:paraId="25541723" w14:textId="77777777" w:rsidR="008676C5" w:rsidRDefault="008676C5" w:rsidP="00F42485">
      <w:pPr>
        <w:pStyle w:val="BodyText0"/>
      </w:pPr>
      <w:proofErr w:type="gramStart"/>
      <w:r w:rsidRPr="0060219A">
        <w:t>Standard; to AS 1074</w:t>
      </w:r>
      <w:r>
        <w:t>.</w:t>
      </w:r>
      <w:proofErr w:type="gramEnd"/>
    </w:p>
    <w:p w14:paraId="26085270" w14:textId="77777777" w:rsidR="008676C5" w:rsidRPr="00D8612E" w:rsidRDefault="008676C5" w:rsidP="00F42485">
      <w:pPr>
        <w:pStyle w:val="BoldCapital"/>
        <w:rPr>
          <w:b w:val="0"/>
          <w:lang w:val="en-AU"/>
        </w:rPr>
      </w:pPr>
      <w:r w:rsidRPr="00D8612E">
        <w:rPr>
          <w:b w:val="0"/>
          <w:lang w:val="en-AU"/>
        </w:rPr>
        <w:lastRenderedPageBreak/>
        <w:t xml:space="preserve">Anti-graffiti coating </w:t>
      </w:r>
    </w:p>
    <w:p w14:paraId="284F596C" w14:textId="77777777" w:rsidR="008676C5" w:rsidRDefault="008676C5">
      <w:pPr>
        <w:pStyle w:val="BodyText0"/>
      </w:pPr>
      <w:proofErr w:type="gramStart"/>
      <w:r>
        <w:rPr>
          <w:b/>
        </w:rPr>
        <w:t xml:space="preserve">Hold Point – </w:t>
      </w:r>
      <w:r>
        <w:t>Obtain Superintendent’s approval for the use of anti-graffiti film or coating products.</w:t>
      </w:r>
      <w:proofErr w:type="gramEnd"/>
      <w:r>
        <w:t xml:space="preserve"> Apply anti-graffiti products only to the new road signs specified by the Superintendent. </w:t>
      </w:r>
    </w:p>
    <w:p w14:paraId="072649B2" w14:textId="77777777" w:rsidR="008676C5" w:rsidRPr="0060219A" w:rsidRDefault="008676C5" w:rsidP="00F42485">
      <w:pPr>
        <w:pStyle w:val="Heading3"/>
        <w:spacing w:before="120" w:after="120"/>
      </w:pPr>
      <w:bookmarkStart w:id="1362" w:name="_Toc390823809"/>
      <w:bookmarkStart w:id="1363" w:name="_Toc391429501"/>
      <w:bookmarkStart w:id="1364" w:name="_Toc396035179"/>
      <w:bookmarkStart w:id="1365" w:name="_Toc398800570"/>
      <w:r w:rsidRPr="0060219A">
        <w:t>Supply and Delivery</w:t>
      </w:r>
      <w:bookmarkEnd w:id="1362"/>
      <w:bookmarkEnd w:id="1363"/>
      <w:bookmarkEnd w:id="1364"/>
      <w:bookmarkEnd w:id="1365"/>
    </w:p>
    <w:p w14:paraId="62E5F3C0" w14:textId="77777777" w:rsidR="008676C5" w:rsidRPr="0060219A" w:rsidRDefault="008676C5">
      <w:pPr>
        <w:pStyle w:val="BodyText0"/>
      </w:pPr>
      <w:r w:rsidRPr="0060219A">
        <w:t>Supply all brackets, bolts, nuts and bracings.</w:t>
      </w:r>
    </w:p>
    <w:p w14:paraId="2AC4EE88" w14:textId="77777777" w:rsidR="008676C5" w:rsidRPr="0060219A" w:rsidRDefault="008676C5">
      <w:pPr>
        <w:pStyle w:val="BodyText0"/>
      </w:pPr>
      <w:r w:rsidRPr="0060219A">
        <w:t>Fix bracings to the signs prior to delivery.</w:t>
      </w:r>
    </w:p>
    <w:p w14:paraId="5FFFB2D1" w14:textId="77777777" w:rsidR="008676C5" w:rsidRPr="0060219A" w:rsidRDefault="008676C5" w:rsidP="00F42485">
      <w:pPr>
        <w:pStyle w:val="Heading3"/>
        <w:spacing w:before="120" w:after="120"/>
      </w:pPr>
      <w:bookmarkStart w:id="1366" w:name="_Toc390823810"/>
      <w:bookmarkStart w:id="1367" w:name="_Toc391429502"/>
      <w:bookmarkStart w:id="1368" w:name="_Toc396035180"/>
      <w:bookmarkStart w:id="1369" w:name="_Toc398800571"/>
      <w:r w:rsidRPr="0060219A">
        <w:t>Location</w:t>
      </w:r>
      <w:bookmarkEnd w:id="1366"/>
      <w:bookmarkEnd w:id="1367"/>
      <w:bookmarkEnd w:id="1368"/>
      <w:bookmarkEnd w:id="1369"/>
    </w:p>
    <w:p w14:paraId="6F7BECD7" w14:textId="77777777" w:rsidR="008676C5" w:rsidRPr="0060219A" w:rsidRDefault="008676C5">
      <w:pPr>
        <w:pStyle w:val="BodyText0"/>
      </w:pPr>
      <w:r w:rsidRPr="0060219A">
        <w:t xml:space="preserve">Signs to be located clear of vegetation and </w:t>
      </w:r>
      <w:proofErr w:type="gramStart"/>
      <w:r w:rsidRPr="0060219A">
        <w:t>be</w:t>
      </w:r>
      <w:proofErr w:type="gramEnd"/>
      <w:r w:rsidRPr="0060219A">
        <w:t xml:space="preserve"> clearly visible under headlight illumination.</w:t>
      </w:r>
    </w:p>
    <w:p w14:paraId="0039EA0C" w14:textId="77777777" w:rsidR="008676C5" w:rsidRPr="002E1518" w:rsidRDefault="008676C5">
      <w:pPr>
        <w:pStyle w:val="BoldCapital"/>
        <w:rPr>
          <w:b w:val="0"/>
          <w:lang w:val="en-AU"/>
        </w:rPr>
      </w:pPr>
      <w:r w:rsidRPr="002E1518">
        <w:rPr>
          <w:b w:val="0"/>
          <w:lang w:val="en-AU"/>
        </w:rPr>
        <w:t>LATERAL PLACEMENT</w:t>
      </w:r>
    </w:p>
    <w:p w14:paraId="48D47E3D" w14:textId="77777777" w:rsidR="008676C5" w:rsidRPr="0060219A" w:rsidRDefault="008676C5">
      <w:pPr>
        <w:pStyle w:val="BodyText0"/>
      </w:pPr>
      <w:r w:rsidRPr="0060219A">
        <w:t>Lateral placement to be measured to the edge of the sign nearest the road.</w:t>
      </w:r>
    </w:p>
    <w:p w14:paraId="1AFBC6A0" w14:textId="77777777" w:rsidR="008676C5" w:rsidRPr="0060219A" w:rsidRDefault="008676C5">
      <w:pPr>
        <w:pStyle w:val="BodyText0"/>
      </w:pPr>
      <w:r w:rsidRPr="0060219A">
        <w:t>Lateral placement to be as follows:</w:t>
      </w:r>
    </w:p>
    <w:p w14:paraId="47FFAF88" w14:textId="77777777" w:rsidR="008676C5" w:rsidRPr="0060219A" w:rsidRDefault="008676C5">
      <w:pPr>
        <w:pStyle w:val="Indent2H"/>
        <w:numPr>
          <w:ilvl w:val="0"/>
          <w:numId w:val="0"/>
        </w:numPr>
        <w:ind w:left="2880" w:hanging="2880"/>
      </w:pPr>
      <w:proofErr w:type="spellStart"/>
      <w:r w:rsidRPr="0060219A">
        <w:t>Unkerbed</w:t>
      </w:r>
      <w:proofErr w:type="spellEnd"/>
      <w:r w:rsidRPr="0060219A">
        <w:t xml:space="preserve"> roads:</w:t>
      </w:r>
      <w:r w:rsidRPr="0060219A">
        <w:tab/>
        <w:t xml:space="preserve">2 to 4 m </w:t>
      </w:r>
      <w:proofErr w:type="gramStart"/>
      <w:r w:rsidRPr="0060219A">
        <w:t>clear</w:t>
      </w:r>
      <w:proofErr w:type="gramEnd"/>
      <w:r w:rsidRPr="0060219A">
        <w:t xml:space="preserve"> from the edge of the traffic lane, and 600 mm minimum clear from the outer edge of the road shoulder.</w:t>
      </w:r>
    </w:p>
    <w:p w14:paraId="36FDD238" w14:textId="77777777" w:rsidR="008676C5" w:rsidRPr="0060219A" w:rsidRDefault="008676C5">
      <w:pPr>
        <w:pStyle w:val="Indent2H"/>
        <w:numPr>
          <w:ilvl w:val="0"/>
          <w:numId w:val="0"/>
        </w:numPr>
        <w:ind w:left="2880" w:hanging="2880"/>
      </w:pPr>
      <w:r w:rsidRPr="0060219A">
        <w:t>Kerbed roads:</w:t>
      </w:r>
      <w:r w:rsidRPr="0060219A">
        <w:tab/>
        <w:t>500 mm to 1000 mm from the front face of the kerb.</w:t>
      </w:r>
    </w:p>
    <w:p w14:paraId="427671B4" w14:textId="77777777" w:rsidR="008676C5" w:rsidRPr="002E1518" w:rsidRDefault="008676C5">
      <w:pPr>
        <w:pStyle w:val="BoldCapital"/>
        <w:rPr>
          <w:b w:val="0"/>
          <w:lang w:val="en-AU"/>
        </w:rPr>
      </w:pPr>
      <w:r w:rsidRPr="002E1518">
        <w:rPr>
          <w:b w:val="0"/>
          <w:lang w:val="en-AU"/>
        </w:rPr>
        <w:t>HEIGHT</w:t>
      </w:r>
    </w:p>
    <w:p w14:paraId="54F4EB8B" w14:textId="77777777" w:rsidR="008676C5" w:rsidRPr="0060219A" w:rsidRDefault="008676C5">
      <w:pPr>
        <w:pStyle w:val="BodyText0"/>
      </w:pPr>
      <w:proofErr w:type="gramStart"/>
      <w:r w:rsidRPr="0060219A">
        <w:t>Height to be measured as the clearance to the lowest edge of the lowest sign in an assembly.</w:t>
      </w:r>
      <w:proofErr w:type="gramEnd"/>
    </w:p>
    <w:p w14:paraId="52FD1594" w14:textId="77777777" w:rsidR="008676C5" w:rsidRPr="0060219A" w:rsidRDefault="008676C5">
      <w:pPr>
        <w:pStyle w:val="BodyText0"/>
      </w:pPr>
      <w:r w:rsidRPr="0060219A">
        <w:t>Heights for signs to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38"/>
      </w:tblGrid>
      <w:tr w:rsidR="008676C5" w14:paraId="54C8035F" w14:textId="77777777" w:rsidTr="00DF6DD3">
        <w:trPr>
          <w:trHeight w:hRule="exact" w:val="284"/>
        </w:trPr>
        <w:tc>
          <w:tcPr>
            <w:tcW w:w="9076" w:type="dxa"/>
            <w:gridSpan w:val="2"/>
            <w:shd w:val="clear" w:color="auto" w:fill="auto"/>
          </w:tcPr>
          <w:p w14:paraId="52319FB0" w14:textId="77777777" w:rsidR="008676C5" w:rsidRPr="00AB1C99" w:rsidRDefault="008676C5" w:rsidP="00F42485">
            <w:pPr>
              <w:pStyle w:val="Indent2H"/>
              <w:keepNext/>
              <w:numPr>
                <w:ilvl w:val="0"/>
                <w:numId w:val="0"/>
              </w:numPr>
              <w:rPr>
                <w:b/>
              </w:rPr>
            </w:pPr>
            <w:r>
              <w:rPr>
                <w:b/>
              </w:rPr>
              <w:t>Table – Heights for signs</w:t>
            </w:r>
          </w:p>
        </w:tc>
      </w:tr>
      <w:tr w:rsidR="008676C5" w14:paraId="7026567F" w14:textId="77777777" w:rsidTr="00F42485">
        <w:trPr>
          <w:trHeight w:val="326"/>
        </w:trPr>
        <w:tc>
          <w:tcPr>
            <w:tcW w:w="9076" w:type="dxa"/>
            <w:gridSpan w:val="2"/>
            <w:shd w:val="clear" w:color="auto" w:fill="auto"/>
          </w:tcPr>
          <w:p w14:paraId="18362496" w14:textId="77777777" w:rsidR="008676C5" w:rsidRPr="0060219A" w:rsidRDefault="008676C5" w:rsidP="00F42485">
            <w:pPr>
              <w:pStyle w:val="Indent2H"/>
              <w:keepNext/>
              <w:numPr>
                <w:ilvl w:val="0"/>
                <w:numId w:val="0"/>
              </w:numPr>
            </w:pPr>
            <w:proofErr w:type="spellStart"/>
            <w:r w:rsidRPr="00AB1C99">
              <w:rPr>
                <w:b/>
              </w:rPr>
              <w:t>Unkerbed</w:t>
            </w:r>
            <w:proofErr w:type="spellEnd"/>
            <w:r w:rsidRPr="00AB1C99">
              <w:rPr>
                <w:b/>
              </w:rPr>
              <w:t xml:space="preserve"> Roads</w:t>
            </w:r>
          </w:p>
        </w:tc>
      </w:tr>
      <w:tr w:rsidR="008676C5" w14:paraId="27417546" w14:textId="77777777" w:rsidTr="00DF6DD3">
        <w:trPr>
          <w:trHeight w:val="500"/>
        </w:trPr>
        <w:tc>
          <w:tcPr>
            <w:tcW w:w="4538" w:type="dxa"/>
            <w:shd w:val="clear" w:color="auto" w:fill="auto"/>
            <w:vAlign w:val="center"/>
          </w:tcPr>
          <w:p w14:paraId="09D13555" w14:textId="77777777" w:rsidR="008676C5" w:rsidRPr="0060219A" w:rsidRDefault="008676C5">
            <w:pPr>
              <w:pStyle w:val="Indent2H"/>
              <w:keepNext/>
              <w:numPr>
                <w:ilvl w:val="0"/>
                <w:numId w:val="0"/>
              </w:numPr>
              <w:spacing w:before="0" w:after="0"/>
              <w:ind w:left="2880" w:hanging="2880"/>
            </w:pPr>
            <w:r w:rsidRPr="0060219A">
              <w:t>Fingerboard (G3) and</w:t>
            </w:r>
          </w:p>
          <w:p w14:paraId="39F7C6A3" w14:textId="77777777" w:rsidR="008676C5" w:rsidRDefault="008676C5">
            <w:pPr>
              <w:pStyle w:val="Indent2H"/>
              <w:keepNext/>
              <w:numPr>
                <w:ilvl w:val="0"/>
                <w:numId w:val="0"/>
              </w:numPr>
              <w:spacing w:before="0" w:after="0"/>
            </w:pPr>
            <w:r w:rsidRPr="0060219A">
              <w:t>street name signs (G5):</w:t>
            </w:r>
          </w:p>
        </w:tc>
        <w:tc>
          <w:tcPr>
            <w:tcW w:w="4538" w:type="dxa"/>
            <w:shd w:val="clear" w:color="auto" w:fill="auto"/>
            <w:vAlign w:val="center"/>
          </w:tcPr>
          <w:p w14:paraId="718C1D00" w14:textId="77777777" w:rsidR="008676C5" w:rsidRDefault="008676C5">
            <w:pPr>
              <w:pStyle w:val="Indent2H"/>
              <w:keepNext/>
              <w:numPr>
                <w:ilvl w:val="0"/>
                <w:numId w:val="0"/>
              </w:numPr>
              <w:spacing w:before="0" w:after="0"/>
            </w:pPr>
            <w:r w:rsidRPr="0060219A">
              <w:t>2 m above the near edge of the pavement.</w:t>
            </w:r>
          </w:p>
        </w:tc>
      </w:tr>
      <w:tr w:rsidR="008676C5" w14:paraId="547C9D92" w14:textId="77777777" w:rsidTr="00DF6DD3">
        <w:trPr>
          <w:trHeight w:val="457"/>
        </w:trPr>
        <w:tc>
          <w:tcPr>
            <w:tcW w:w="4538" w:type="dxa"/>
            <w:shd w:val="clear" w:color="auto" w:fill="auto"/>
            <w:vAlign w:val="center"/>
          </w:tcPr>
          <w:p w14:paraId="153CC40A" w14:textId="77777777" w:rsidR="008676C5" w:rsidRDefault="008676C5">
            <w:pPr>
              <w:pStyle w:val="Indent2H"/>
              <w:keepNext/>
              <w:numPr>
                <w:ilvl w:val="0"/>
                <w:numId w:val="0"/>
              </w:numPr>
              <w:spacing w:before="0" w:after="0"/>
            </w:pPr>
            <w:r w:rsidRPr="0060219A">
              <w:t>Other signs:</w:t>
            </w:r>
          </w:p>
        </w:tc>
        <w:tc>
          <w:tcPr>
            <w:tcW w:w="4538" w:type="dxa"/>
            <w:shd w:val="clear" w:color="auto" w:fill="auto"/>
            <w:vAlign w:val="center"/>
          </w:tcPr>
          <w:p w14:paraId="573983A8" w14:textId="77777777" w:rsidR="008676C5" w:rsidRDefault="008676C5">
            <w:pPr>
              <w:pStyle w:val="Indent2H"/>
              <w:keepNext/>
              <w:numPr>
                <w:ilvl w:val="0"/>
                <w:numId w:val="0"/>
              </w:numPr>
              <w:spacing w:before="0" w:after="0"/>
            </w:pPr>
            <w:r w:rsidRPr="0060219A">
              <w:t>1 m to 1.5 m above the near edge of the pavement.</w:t>
            </w:r>
          </w:p>
        </w:tc>
      </w:tr>
      <w:tr w:rsidR="008676C5" w14:paraId="17817C67" w14:textId="77777777" w:rsidTr="00DF6DD3">
        <w:trPr>
          <w:trHeight w:val="284"/>
        </w:trPr>
        <w:tc>
          <w:tcPr>
            <w:tcW w:w="9076" w:type="dxa"/>
            <w:gridSpan w:val="2"/>
            <w:shd w:val="clear" w:color="auto" w:fill="auto"/>
          </w:tcPr>
          <w:p w14:paraId="4BB5C633" w14:textId="77777777" w:rsidR="008676C5" w:rsidRPr="0060219A" w:rsidRDefault="008676C5" w:rsidP="00F42485">
            <w:pPr>
              <w:pStyle w:val="Indent2H"/>
              <w:numPr>
                <w:ilvl w:val="0"/>
                <w:numId w:val="0"/>
              </w:numPr>
            </w:pPr>
            <w:r w:rsidRPr="00AB1C99">
              <w:rPr>
                <w:b/>
              </w:rPr>
              <w:t>Kerbed Roads:</w:t>
            </w:r>
          </w:p>
        </w:tc>
      </w:tr>
      <w:tr w:rsidR="008676C5" w14:paraId="63A2D4D4" w14:textId="77777777" w:rsidTr="00DF6DD3">
        <w:trPr>
          <w:trHeight w:val="331"/>
        </w:trPr>
        <w:tc>
          <w:tcPr>
            <w:tcW w:w="4538" w:type="dxa"/>
            <w:shd w:val="clear" w:color="auto" w:fill="auto"/>
            <w:vAlign w:val="center"/>
          </w:tcPr>
          <w:p w14:paraId="5D8E4825" w14:textId="77777777" w:rsidR="008676C5" w:rsidRDefault="008676C5" w:rsidP="00F42485">
            <w:pPr>
              <w:pStyle w:val="Indent2H"/>
              <w:numPr>
                <w:ilvl w:val="0"/>
                <w:numId w:val="0"/>
              </w:numPr>
              <w:spacing w:before="0" w:after="0"/>
            </w:pPr>
            <w:r w:rsidRPr="0060219A">
              <w:t>Signs overhanging a footway:</w:t>
            </w:r>
          </w:p>
        </w:tc>
        <w:tc>
          <w:tcPr>
            <w:tcW w:w="4538" w:type="dxa"/>
            <w:shd w:val="clear" w:color="auto" w:fill="auto"/>
            <w:vAlign w:val="center"/>
          </w:tcPr>
          <w:p w14:paraId="36728D48" w14:textId="77777777" w:rsidR="008676C5" w:rsidRDefault="008676C5" w:rsidP="00F42485">
            <w:pPr>
              <w:pStyle w:val="Indent2H"/>
              <w:numPr>
                <w:ilvl w:val="0"/>
                <w:numId w:val="0"/>
              </w:numPr>
              <w:spacing w:before="0" w:after="0"/>
            </w:pPr>
            <w:r w:rsidRPr="0060219A">
              <w:t>2.5 m minimum above footway.</w:t>
            </w:r>
          </w:p>
        </w:tc>
      </w:tr>
      <w:tr w:rsidR="008676C5" w14:paraId="37B19E7B" w14:textId="77777777" w:rsidTr="00DF6DD3">
        <w:trPr>
          <w:trHeight w:val="495"/>
        </w:trPr>
        <w:tc>
          <w:tcPr>
            <w:tcW w:w="4538" w:type="dxa"/>
            <w:shd w:val="clear" w:color="auto" w:fill="auto"/>
            <w:vAlign w:val="center"/>
          </w:tcPr>
          <w:p w14:paraId="78CBA267" w14:textId="77777777" w:rsidR="008676C5" w:rsidRDefault="008676C5" w:rsidP="00F42485">
            <w:pPr>
              <w:pStyle w:val="Indent2H"/>
              <w:numPr>
                <w:ilvl w:val="0"/>
                <w:numId w:val="0"/>
              </w:numPr>
              <w:spacing w:before="0" w:after="0"/>
            </w:pPr>
            <w:r w:rsidRPr="0060219A">
              <w:t>Signs not overhanging</w:t>
            </w:r>
            <w:r w:rsidRPr="00482F70">
              <w:t xml:space="preserve"> </w:t>
            </w:r>
            <w:r w:rsidRPr="0060219A">
              <w:t>a footway:</w:t>
            </w:r>
          </w:p>
        </w:tc>
        <w:tc>
          <w:tcPr>
            <w:tcW w:w="4538" w:type="dxa"/>
            <w:shd w:val="clear" w:color="auto" w:fill="auto"/>
            <w:vAlign w:val="center"/>
          </w:tcPr>
          <w:p w14:paraId="37223E02" w14:textId="77777777" w:rsidR="008676C5" w:rsidRDefault="008676C5" w:rsidP="00F42485">
            <w:pPr>
              <w:pStyle w:val="Indent2H"/>
              <w:numPr>
                <w:ilvl w:val="0"/>
                <w:numId w:val="0"/>
              </w:numPr>
              <w:spacing w:before="0" w:after="0"/>
            </w:pPr>
            <w:r w:rsidRPr="0060219A">
              <w:t>1 m to 1.5 m clearance except for those specific signs on medians</w:t>
            </w:r>
            <w:r>
              <w:t xml:space="preserve"> </w:t>
            </w:r>
            <w:r w:rsidRPr="0060219A">
              <w:t>and islands given below.</w:t>
            </w:r>
          </w:p>
        </w:tc>
      </w:tr>
    </w:tbl>
    <w:p w14:paraId="3419A0A9" w14:textId="77777777" w:rsidR="008676C5" w:rsidRDefault="008676C5">
      <w:pPr>
        <w:pStyle w:val="Indent2H"/>
        <w:numPr>
          <w:ilvl w:val="0"/>
          <w:numId w:val="0"/>
        </w:numPr>
        <w:spacing w:before="0"/>
        <w:ind w:left="2880" w:hanging="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9"/>
      </w:tblGrid>
      <w:tr w:rsidR="008676C5" w14:paraId="56EEFC50" w14:textId="77777777" w:rsidTr="00DF6DD3">
        <w:trPr>
          <w:trHeight w:hRule="exact" w:val="284"/>
        </w:trPr>
        <w:tc>
          <w:tcPr>
            <w:tcW w:w="9109" w:type="dxa"/>
            <w:shd w:val="clear" w:color="auto" w:fill="auto"/>
            <w:vAlign w:val="center"/>
          </w:tcPr>
          <w:p w14:paraId="56355447" w14:textId="77777777" w:rsidR="008676C5" w:rsidRPr="007F2783" w:rsidRDefault="008676C5" w:rsidP="00DF6DD3">
            <w:pPr>
              <w:pStyle w:val="Indent2H"/>
              <w:numPr>
                <w:ilvl w:val="0"/>
                <w:numId w:val="0"/>
              </w:numPr>
              <w:spacing w:before="0" w:after="0"/>
              <w:rPr>
                <w:b/>
              </w:rPr>
            </w:pPr>
            <w:r w:rsidRPr="007F2783">
              <w:rPr>
                <w:b/>
              </w:rPr>
              <w:t>Table – Height of specific signs on medians and islands</w:t>
            </w:r>
          </w:p>
        </w:tc>
      </w:tr>
      <w:tr w:rsidR="008676C5" w14:paraId="487A955E" w14:textId="77777777" w:rsidTr="00F42485">
        <w:trPr>
          <w:trHeight w:val="502"/>
        </w:trPr>
        <w:tc>
          <w:tcPr>
            <w:tcW w:w="9109" w:type="dxa"/>
            <w:shd w:val="clear" w:color="auto" w:fill="auto"/>
          </w:tcPr>
          <w:p w14:paraId="29525EB5" w14:textId="77777777" w:rsidR="008676C5" w:rsidRPr="007F2783" w:rsidRDefault="008676C5" w:rsidP="00F42485">
            <w:pPr>
              <w:pStyle w:val="Indent2H"/>
              <w:numPr>
                <w:ilvl w:val="0"/>
                <w:numId w:val="0"/>
              </w:numPr>
              <w:spacing w:after="0"/>
            </w:pPr>
            <w:r w:rsidRPr="007F2783">
              <w:t xml:space="preserve">The following signs, when used on medians and islands, </w:t>
            </w:r>
          </w:p>
          <w:p w14:paraId="580810D5" w14:textId="77777777" w:rsidR="008676C5" w:rsidRPr="007F2783" w:rsidRDefault="008676C5" w:rsidP="00F42485">
            <w:pPr>
              <w:pStyle w:val="Indent2H"/>
              <w:numPr>
                <w:ilvl w:val="0"/>
                <w:numId w:val="0"/>
              </w:numPr>
              <w:spacing w:before="0"/>
            </w:pPr>
            <w:r w:rsidRPr="007F2783">
              <w:t>to have a clearance 150 mm above the kerb:</w:t>
            </w:r>
          </w:p>
        </w:tc>
      </w:tr>
      <w:tr w:rsidR="008676C5" w14:paraId="0792E1A1" w14:textId="77777777" w:rsidTr="00DF6DD3">
        <w:trPr>
          <w:trHeight w:hRule="exact" w:val="340"/>
        </w:trPr>
        <w:tc>
          <w:tcPr>
            <w:tcW w:w="9109" w:type="dxa"/>
            <w:shd w:val="clear" w:color="auto" w:fill="auto"/>
          </w:tcPr>
          <w:p w14:paraId="21C116C2" w14:textId="77777777" w:rsidR="008676C5" w:rsidRPr="007F2783" w:rsidRDefault="008676C5" w:rsidP="00F42485">
            <w:pPr>
              <w:pStyle w:val="Indent2H"/>
              <w:numPr>
                <w:ilvl w:val="0"/>
                <w:numId w:val="0"/>
              </w:numPr>
            </w:pPr>
            <w:r w:rsidRPr="0060219A">
              <w:t>D4</w:t>
            </w:r>
            <w:r w:rsidRPr="0060219A">
              <w:noBreakHyphen/>
              <w:t>1</w:t>
            </w:r>
            <w:r w:rsidRPr="0060219A">
              <w:noBreakHyphen/>
              <w:t>2 Hazard Marker</w:t>
            </w:r>
          </w:p>
        </w:tc>
      </w:tr>
      <w:tr w:rsidR="008676C5" w14:paraId="2EB35828" w14:textId="77777777" w:rsidTr="00DF6DD3">
        <w:trPr>
          <w:trHeight w:hRule="exact" w:val="340"/>
        </w:trPr>
        <w:tc>
          <w:tcPr>
            <w:tcW w:w="9109" w:type="dxa"/>
            <w:shd w:val="clear" w:color="auto" w:fill="auto"/>
          </w:tcPr>
          <w:p w14:paraId="28E6861A" w14:textId="77777777" w:rsidR="008676C5" w:rsidRPr="007F2783" w:rsidRDefault="008676C5" w:rsidP="00F42485">
            <w:pPr>
              <w:pStyle w:val="Indent2H"/>
              <w:numPr>
                <w:ilvl w:val="0"/>
                <w:numId w:val="0"/>
              </w:numPr>
            </w:pPr>
            <w:r w:rsidRPr="0060219A">
              <w:t>D4</w:t>
            </w:r>
            <w:r w:rsidRPr="0060219A">
              <w:noBreakHyphen/>
              <w:t>2</w:t>
            </w:r>
            <w:r w:rsidRPr="0060219A">
              <w:noBreakHyphen/>
              <w:t>2 Hazard Marker</w:t>
            </w:r>
          </w:p>
        </w:tc>
      </w:tr>
      <w:tr w:rsidR="008676C5" w14:paraId="754A9B05" w14:textId="77777777" w:rsidTr="00DF6DD3">
        <w:trPr>
          <w:trHeight w:hRule="exact" w:val="340"/>
        </w:trPr>
        <w:tc>
          <w:tcPr>
            <w:tcW w:w="9109" w:type="dxa"/>
            <w:shd w:val="clear" w:color="auto" w:fill="auto"/>
          </w:tcPr>
          <w:p w14:paraId="3149BFAA" w14:textId="77777777" w:rsidR="008676C5" w:rsidRPr="007F2783" w:rsidRDefault="008676C5" w:rsidP="00F42485">
            <w:pPr>
              <w:pStyle w:val="Indent2H"/>
              <w:numPr>
                <w:ilvl w:val="0"/>
                <w:numId w:val="0"/>
              </w:numPr>
            </w:pPr>
            <w:r w:rsidRPr="0060219A">
              <w:t>D4</w:t>
            </w:r>
            <w:r w:rsidRPr="0060219A">
              <w:noBreakHyphen/>
              <w:t>3 Hazard Marker</w:t>
            </w:r>
          </w:p>
        </w:tc>
      </w:tr>
      <w:tr w:rsidR="008676C5" w14:paraId="4A3BA863" w14:textId="77777777" w:rsidTr="00DF6DD3">
        <w:trPr>
          <w:trHeight w:hRule="exact" w:val="340"/>
        </w:trPr>
        <w:tc>
          <w:tcPr>
            <w:tcW w:w="9109" w:type="dxa"/>
            <w:shd w:val="clear" w:color="auto" w:fill="auto"/>
          </w:tcPr>
          <w:p w14:paraId="4A2A0CD8" w14:textId="77777777" w:rsidR="008676C5" w:rsidRPr="007F2783" w:rsidRDefault="008676C5" w:rsidP="00F42485">
            <w:pPr>
              <w:pStyle w:val="Indent2H"/>
              <w:numPr>
                <w:ilvl w:val="0"/>
                <w:numId w:val="0"/>
              </w:numPr>
            </w:pPr>
            <w:r w:rsidRPr="0060219A">
              <w:t>R2</w:t>
            </w:r>
            <w:r w:rsidRPr="0060219A">
              <w:noBreakHyphen/>
              <w:t>3 (Keep Left) (Keep Right)</w:t>
            </w:r>
          </w:p>
        </w:tc>
      </w:tr>
      <w:tr w:rsidR="008676C5" w14:paraId="3EC22C99" w14:textId="77777777" w:rsidTr="00DF6DD3">
        <w:trPr>
          <w:trHeight w:hRule="exact" w:val="340"/>
        </w:trPr>
        <w:tc>
          <w:tcPr>
            <w:tcW w:w="9109" w:type="dxa"/>
            <w:shd w:val="clear" w:color="auto" w:fill="auto"/>
          </w:tcPr>
          <w:p w14:paraId="6DB7C9B6" w14:textId="77777777" w:rsidR="008676C5" w:rsidRPr="007F2783" w:rsidRDefault="008676C5" w:rsidP="00F42485">
            <w:pPr>
              <w:pStyle w:val="Indent2H"/>
              <w:numPr>
                <w:ilvl w:val="0"/>
                <w:numId w:val="0"/>
              </w:numPr>
            </w:pPr>
            <w:r w:rsidRPr="0060219A">
              <w:t>R2</w:t>
            </w:r>
            <w:r w:rsidRPr="0060219A">
              <w:noBreakHyphen/>
              <w:t>5 (No U Turn)</w:t>
            </w:r>
          </w:p>
        </w:tc>
      </w:tr>
      <w:tr w:rsidR="008676C5" w14:paraId="3D6882F5" w14:textId="77777777" w:rsidTr="00DF6DD3">
        <w:trPr>
          <w:trHeight w:hRule="exact" w:val="340"/>
        </w:trPr>
        <w:tc>
          <w:tcPr>
            <w:tcW w:w="9109" w:type="dxa"/>
            <w:shd w:val="clear" w:color="auto" w:fill="auto"/>
          </w:tcPr>
          <w:p w14:paraId="3A35CF8F" w14:textId="77777777" w:rsidR="008676C5" w:rsidRPr="007F2783" w:rsidRDefault="008676C5" w:rsidP="00F42485">
            <w:pPr>
              <w:pStyle w:val="Indent2H"/>
              <w:numPr>
                <w:ilvl w:val="0"/>
                <w:numId w:val="0"/>
              </w:numPr>
            </w:pPr>
            <w:r w:rsidRPr="0060219A">
              <w:t>R2</w:t>
            </w:r>
            <w:r w:rsidRPr="0060219A">
              <w:noBreakHyphen/>
              <w:t>6 (No Right Turn) (No Left Turn)</w:t>
            </w:r>
          </w:p>
        </w:tc>
      </w:tr>
      <w:tr w:rsidR="008676C5" w14:paraId="32352D8F" w14:textId="77777777" w:rsidTr="00DF6DD3">
        <w:trPr>
          <w:trHeight w:hRule="exact" w:val="340"/>
        </w:trPr>
        <w:tc>
          <w:tcPr>
            <w:tcW w:w="9109" w:type="dxa"/>
            <w:shd w:val="clear" w:color="auto" w:fill="auto"/>
          </w:tcPr>
          <w:p w14:paraId="6D74BAF5" w14:textId="77777777" w:rsidR="008676C5" w:rsidRPr="007F2783" w:rsidRDefault="008676C5" w:rsidP="00F42485">
            <w:pPr>
              <w:pStyle w:val="Indent2H"/>
              <w:numPr>
                <w:ilvl w:val="0"/>
                <w:numId w:val="0"/>
              </w:numPr>
            </w:pPr>
            <w:r w:rsidRPr="0060219A">
              <w:t>R2</w:t>
            </w:r>
            <w:r w:rsidRPr="0060219A">
              <w:noBreakHyphen/>
              <w:t>15 (U Turn Permitted).</w:t>
            </w:r>
          </w:p>
        </w:tc>
      </w:tr>
    </w:tbl>
    <w:p w14:paraId="3D2197CC" w14:textId="77777777" w:rsidR="008676C5" w:rsidRPr="0060219A" w:rsidRDefault="008676C5" w:rsidP="00F42485">
      <w:pPr>
        <w:pStyle w:val="Heading3"/>
        <w:spacing w:before="120" w:after="120"/>
      </w:pPr>
      <w:bookmarkStart w:id="1370" w:name="_Toc390823811"/>
      <w:bookmarkStart w:id="1371" w:name="_Toc391429503"/>
      <w:bookmarkStart w:id="1372" w:name="_Toc396035181"/>
      <w:bookmarkStart w:id="1373" w:name="_Toc398800572"/>
      <w:r w:rsidRPr="0060219A">
        <w:t>Installation</w:t>
      </w:r>
      <w:bookmarkEnd w:id="1370"/>
      <w:bookmarkEnd w:id="1371"/>
      <w:bookmarkEnd w:id="1372"/>
      <w:bookmarkEnd w:id="1373"/>
    </w:p>
    <w:p w14:paraId="4CC94693" w14:textId="77777777" w:rsidR="008676C5" w:rsidRPr="0060219A" w:rsidRDefault="008676C5">
      <w:pPr>
        <w:pStyle w:val="BodyText0"/>
      </w:pPr>
      <w:r w:rsidRPr="0060219A">
        <w:t xml:space="preserve">Conform to the </w:t>
      </w:r>
      <w:r w:rsidR="00CA5B3E" w:rsidRPr="0060219A">
        <w:t>Table Roadside Signs - Mounting Selection</w:t>
      </w:r>
      <w:r w:rsidRPr="0060219A">
        <w:t>.</w:t>
      </w:r>
    </w:p>
    <w:p w14:paraId="60A54A98" w14:textId="77777777" w:rsidR="008676C5" w:rsidRPr="00C22A35" w:rsidRDefault="008676C5">
      <w:pPr>
        <w:pStyle w:val="BodyText0"/>
      </w:pPr>
      <w:r w:rsidRPr="00C22A35">
        <w:t>Install posts vertically.</w:t>
      </w:r>
    </w:p>
    <w:p w14:paraId="402B9737" w14:textId="77777777" w:rsidR="008676C5" w:rsidRPr="00C22A35" w:rsidRDefault="008676C5" w:rsidP="00F42485">
      <w:pPr>
        <w:pStyle w:val="BodyText"/>
      </w:pPr>
      <w:r w:rsidRPr="00C22A35">
        <w:t>Provide and install a galvanised steel sleeve when installing sign</w:t>
      </w:r>
      <w:r>
        <w:t xml:space="preserve"> posts</w:t>
      </w:r>
      <w:r w:rsidRPr="00C22A35">
        <w:t xml:space="preserve"> in concreted or paved medians.</w:t>
      </w:r>
    </w:p>
    <w:p w14:paraId="6354E555" w14:textId="77777777" w:rsidR="008676C5" w:rsidRPr="0060219A" w:rsidRDefault="008676C5">
      <w:pPr>
        <w:pStyle w:val="BodyText0"/>
      </w:pPr>
      <w:r w:rsidRPr="00C22A35">
        <w:t>Sleeves, when specified, to be 50 mm longer than the specified ground anchor depth and extend 50 mm</w:t>
      </w:r>
      <w:r w:rsidRPr="0060219A">
        <w:t xml:space="preserve"> above the finished surface level.</w:t>
      </w:r>
    </w:p>
    <w:p w14:paraId="4AEECB3D" w14:textId="77777777" w:rsidR="008676C5" w:rsidRPr="0060219A" w:rsidRDefault="008676C5">
      <w:pPr>
        <w:pStyle w:val="BodyText0"/>
      </w:pPr>
      <w:r w:rsidRPr="0060219A">
        <w:t>Attach the post to the sleeve with a galvanized M10 bolt, 25 mm from the top of the sleeve.  Encase the post, or sleeve when used, in a footing of 20 MPa concrete.</w:t>
      </w:r>
    </w:p>
    <w:p w14:paraId="45F7C970" w14:textId="77777777" w:rsidR="008676C5" w:rsidRPr="0060219A" w:rsidRDefault="008676C5">
      <w:pPr>
        <w:pStyle w:val="Indent2H"/>
        <w:numPr>
          <w:ilvl w:val="0"/>
          <w:numId w:val="0"/>
        </w:numPr>
        <w:ind w:left="2880" w:hanging="2880"/>
      </w:pPr>
      <w:r w:rsidRPr="0060219A">
        <w:lastRenderedPageBreak/>
        <w:t>Orientation of sign face:</w:t>
      </w:r>
      <w:r w:rsidRPr="0060219A">
        <w:tab/>
        <w:t xml:space="preserve">Vertical, and turned 3 degrees to 5 degrees horizontally from oncoming traffic on straight sections.  </w:t>
      </w:r>
      <w:proofErr w:type="gramStart"/>
      <w:r w:rsidRPr="0060219A">
        <w:t>On curves, at right angles to centre line of road.</w:t>
      </w:r>
      <w:proofErr w:type="gramEnd"/>
    </w:p>
    <w:p w14:paraId="4DF7A534" w14:textId="77777777" w:rsidR="008676C5" w:rsidRDefault="008676C5">
      <w:pPr>
        <w:pStyle w:val="Indent2H"/>
        <w:numPr>
          <w:ilvl w:val="0"/>
          <w:numId w:val="0"/>
        </w:numPr>
        <w:ind w:left="2880" w:hanging="2880"/>
      </w:pPr>
      <w:r w:rsidRPr="0060219A">
        <w:t>Exception:</w:t>
      </w:r>
      <w:r w:rsidRPr="0060219A">
        <w:tab/>
        <w:t>Parking signs to be oriented 5 degrees from parallel to the kerb to face oncoming traffic.</w:t>
      </w:r>
    </w:p>
    <w:p w14:paraId="30899BBA" w14:textId="77777777" w:rsidR="008676C5" w:rsidRPr="0060219A" w:rsidRDefault="008676C5" w:rsidP="00F42485">
      <w:pPr>
        <w:pStyle w:val="Heading3"/>
        <w:spacing w:before="120" w:after="120"/>
      </w:pPr>
      <w:bookmarkStart w:id="1374" w:name="_Toc390823813"/>
      <w:bookmarkStart w:id="1375" w:name="_Toc391429505"/>
      <w:bookmarkStart w:id="1376" w:name="_Toc396035183"/>
      <w:bookmarkStart w:id="1377" w:name="_Toc398800574"/>
      <w:r>
        <w:t>Roadside Signs – Mounting Selection</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559"/>
        <w:gridCol w:w="1843"/>
        <w:gridCol w:w="1701"/>
        <w:gridCol w:w="1276"/>
        <w:gridCol w:w="1417"/>
      </w:tblGrid>
      <w:tr w:rsidR="008676C5" w:rsidRPr="0060219A" w14:paraId="58EC42F3" w14:textId="77777777" w:rsidTr="00DF6DD3">
        <w:trPr>
          <w:cantSplit/>
          <w:trHeight w:val="340"/>
          <w:tblHeader/>
        </w:trPr>
        <w:tc>
          <w:tcPr>
            <w:tcW w:w="9180" w:type="dxa"/>
            <w:gridSpan w:val="6"/>
            <w:tcBorders>
              <w:top w:val="single" w:sz="4" w:space="0" w:color="auto"/>
            </w:tcBorders>
            <w:vAlign w:val="center"/>
          </w:tcPr>
          <w:bookmarkEnd w:id="1374"/>
          <w:bookmarkEnd w:id="1375"/>
          <w:bookmarkEnd w:id="1376"/>
          <w:bookmarkEnd w:id="1377"/>
          <w:p w14:paraId="2A27EE43" w14:textId="77777777" w:rsidR="008676C5" w:rsidRPr="00747DDC" w:rsidRDefault="008676C5" w:rsidP="00F42485">
            <w:pPr>
              <w:pStyle w:val="TStyle"/>
              <w:keepNext/>
              <w:rPr>
                <w:b/>
              </w:rPr>
            </w:pPr>
            <w:r>
              <w:rPr>
                <w:b/>
              </w:rPr>
              <w:t>Table – Roadside Signs – Mounting Selection</w:t>
            </w:r>
          </w:p>
        </w:tc>
      </w:tr>
      <w:tr w:rsidR="008676C5" w:rsidRPr="0060219A" w14:paraId="2BD01655" w14:textId="77777777" w:rsidTr="00DF6DD3">
        <w:trPr>
          <w:cantSplit/>
          <w:trHeight w:val="340"/>
          <w:tblHeader/>
        </w:trPr>
        <w:tc>
          <w:tcPr>
            <w:tcW w:w="1384" w:type="dxa"/>
            <w:vMerge w:val="restart"/>
            <w:tcBorders>
              <w:top w:val="single" w:sz="4" w:space="0" w:color="auto"/>
              <w:right w:val="single" w:sz="2" w:space="0" w:color="auto"/>
            </w:tcBorders>
            <w:vAlign w:val="center"/>
          </w:tcPr>
          <w:p w14:paraId="7AD15078" w14:textId="77777777" w:rsidR="008676C5" w:rsidRPr="00747DDC" w:rsidRDefault="008676C5" w:rsidP="00F42485">
            <w:pPr>
              <w:pStyle w:val="TStyle"/>
              <w:keepNext/>
              <w:rPr>
                <w:b/>
              </w:rPr>
            </w:pPr>
            <w:r w:rsidRPr="00747DDC">
              <w:rPr>
                <w:b/>
              </w:rPr>
              <w:t>Sign Size</w:t>
            </w:r>
          </w:p>
          <w:p w14:paraId="4B0916E3" w14:textId="77777777" w:rsidR="008676C5" w:rsidRPr="00747DDC" w:rsidRDefault="008676C5" w:rsidP="00F42485">
            <w:pPr>
              <w:pStyle w:val="TStyle"/>
              <w:keepNext/>
              <w:rPr>
                <w:b/>
              </w:rPr>
            </w:pPr>
            <w:r>
              <w:rPr>
                <w:b/>
              </w:rPr>
              <w:t xml:space="preserve">W x </w:t>
            </w:r>
            <w:r w:rsidRPr="00747DDC">
              <w:rPr>
                <w:b/>
              </w:rPr>
              <w:t>D</w:t>
            </w:r>
          </w:p>
        </w:tc>
        <w:tc>
          <w:tcPr>
            <w:tcW w:w="1559" w:type="dxa"/>
            <w:vMerge w:val="restart"/>
            <w:tcBorders>
              <w:top w:val="single" w:sz="4" w:space="0" w:color="auto"/>
              <w:left w:val="single" w:sz="2" w:space="0" w:color="auto"/>
              <w:right w:val="single" w:sz="2" w:space="0" w:color="auto"/>
            </w:tcBorders>
            <w:vAlign w:val="center"/>
          </w:tcPr>
          <w:p w14:paraId="36BFCFB8" w14:textId="77777777" w:rsidR="008676C5" w:rsidRPr="00747DDC" w:rsidRDefault="008676C5" w:rsidP="00F42485">
            <w:pPr>
              <w:pStyle w:val="TStyle"/>
              <w:keepNext/>
              <w:jc w:val="center"/>
              <w:rPr>
                <w:b/>
              </w:rPr>
            </w:pPr>
            <w:r>
              <w:rPr>
                <w:b/>
              </w:rPr>
              <w:t>N</w:t>
            </w:r>
            <w:r w:rsidRPr="00747DDC">
              <w:rPr>
                <w:b/>
              </w:rPr>
              <w:t>o. and NB Gal. Pipe Posts</w:t>
            </w:r>
          </w:p>
        </w:tc>
        <w:tc>
          <w:tcPr>
            <w:tcW w:w="1843" w:type="dxa"/>
            <w:vMerge w:val="restart"/>
            <w:tcBorders>
              <w:top w:val="single" w:sz="4" w:space="0" w:color="auto"/>
              <w:left w:val="single" w:sz="2" w:space="0" w:color="auto"/>
              <w:right w:val="single" w:sz="2" w:space="0" w:color="auto"/>
            </w:tcBorders>
            <w:vAlign w:val="center"/>
          </w:tcPr>
          <w:p w14:paraId="779083BB" w14:textId="77777777" w:rsidR="008676C5" w:rsidRPr="00747DDC" w:rsidRDefault="008676C5" w:rsidP="00F42485">
            <w:pPr>
              <w:pStyle w:val="TStyle"/>
              <w:keepNext/>
              <w:jc w:val="center"/>
              <w:rPr>
                <w:b/>
              </w:rPr>
            </w:pPr>
            <w:r w:rsidRPr="00747DDC">
              <w:rPr>
                <w:b/>
              </w:rPr>
              <w:t>Sign Attachment Brackets (Or M8 Bolts) Per Post</w:t>
            </w:r>
          </w:p>
        </w:tc>
        <w:tc>
          <w:tcPr>
            <w:tcW w:w="1701" w:type="dxa"/>
            <w:vMerge w:val="restart"/>
            <w:tcBorders>
              <w:top w:val="single" w:sz="4" w:space="0" w:color="auto"/>
              <w:left w:val="single" w:sz="2" w:space="0" w:color="auto"/>
              <w:right w:val="single" w:sz="2" w:space="0" w:color="auto"/>
            </w:tcBorders>
            <w:vAlign w:val="center"/>
          </w:tcPr>
          <w:p w14:paraId="7E1A9E7B" w14:textId="77777777" w:rsidR="008676C5" w:rsidRPr="00747DDC" w:rsidRDefault="008676C5" w:rsidP="00F42485">
            <w:pPr>
              <w:pStyle w:val="TStyle"/>
              <w:keepNext/>
              <w:jc w:val="center"/>
              <w:rPr>
                <w:b/>
              </w:rPr>
            </w:pPr>
            <w:r w:rsidRPr="00747DDC">
              <w:rPr>
                <w:b/>
              </w:rPr>
              <w:t>Bracing</w:t>
            </w:r>
          </w:p>
        </w:tc>
        <w:tc>
          <w:tcPr>
            <w:tcW w:w="2693" w:type="dxa"/>
            <w:gridSpan w:val="2"/>
            <w:tcBorders>
              <w:top w:val="single" w:sz="4" w:space="0" w:color="auto"/>
              <w:left w:val="single" w:sz="2" w:space="0" w:color="auto"/>
              <w:bottom w:val="single" w:sz="2" w:space="0" w:color="auto"/>
            </w:tcBorders>
            <w:vAlign w:val="center"/>
          </w:tcPr>
          <w:p w14:paraId="5E3ED722" w14:textId="77777777" w:rsidR="008676C5" w:rsidRPr="00747DDC" w:rsidRDefault="008676C5" w:rsidP="00F42485">
            <w:pPr>
              <w:pStyle w:val="TStyle"/>
              <w:keepNext/>
              <w:jc w:val="center"/>
              <w:rPr>
                <w:b/>
              </w:rPr>
            </w:pPr>
            <w:r w:rsidRPr="00747DDC">
              <w:rPr>
                <w:b/>
              </w:rPr>
              <w:t>Anchor</w:t>
            </w:r>
          </w:p>
        </w:tc>
      </w:tr>
      <w:tr w:rsidR="008676C5" w:rsidRPr="0060219A" w14:paraId="4B5233EF" w14:textId="77777777" w:rsidTr="00DF6DD3">
        <w:trPr>
          <w:cantSplit/>
          <w:trHeight w:hRule="exact" w:val="567"/>
          <w:tblHeader/>
        </w:trPr>
        <w:tc>
          <w:tcPr>
            <w:tcW w:w="1384" w:type="dxa"/>
            <w:vMerge/>
            <w:tcBorders>
              <w:bottom w:val="single" w:sz="2" w:space="0" w:color="auto"/>
              <w:right w:val="single" w:sz="2" w:space="0" w:color="auto"/>
            </w:tcBorders>
          </w:tcPr>
          <w:p w14:paraId="68F592B1" w14:textId="77777777" w:rsidR="008676C5" w:rsidRPr="00246132" w:rsidRDefault="008676C5" w:rsidP="00F42485">
            <w:pPr>
              <w:pStyle w:val="TStyle"/>
              <w:keepNext/>
              <w:rPr>
                <w:b/>
              </w:rPr>
            </w:pPr>
          </w:p>
        </w:tc>
        <w:tc>
          <w:tcPr>
            <w:tcW w:w="1559" w:type="dxa"/>
            <w:vMerge/>
            <w:tcBorders>
              <w:left w:val="single" w:sz="2" w:space="0" w:color="auto"/>
              <w:bottom w:val="single" w:sz="2" w:space="0" w:color="auto"/>
              <w:right w:val="single" w:sz="2" w:space="0" w:color="auto"/>
            </w:tcBorders>
          </w:tcPr>
          <w:p w14:paraId="30098C02" w14:textId="77777777" w:rsidR="008676C5" w:rsidRPr="00246132" w:rsidRDefault="008676C5" w:rsidP="00F42485">
            <w:pPr>
              <w:pStyle w:val="TStyle"/>
              <w:keepNext/>
              <w:jc w:val="center"/>
              <w:rPr>
                <w:b/>
              </w:rPr>
            </w:pPr>
          </w:p>
        </w:tc>
        <w:tc>
          <w:tcPr>
            <w:tcW w:w="1843" w:type="dxa"/>
            <w:vMerge/>
            <w:tcBorders>
              <w:left w:val="single" w:sz="2" w:space="0" w:color="auto"/>
              <w:bottom w:val="single" w:sz="2" w:space="0" w:color="auto"/>
              <w:right w:val="single" w:sz="2" w:space="0" w:color="auto"/>
            </w:tcBorders>
          </w:tcPr>
          <w:p w14:paraId="794CFE4B" w14:textId="77777777" w:rsidR="008676C5" w:rsidRPr="00246132" w:rsidRDefault="008676C5" w:rsidP="00F42485">
            <w:pPr>
              <w:pStyle w:val="TStyle"/>
              <w:keepNext/>
              <w:jc w:val="center"/>
              <w:rPr>
                <w:b/>
              </w:rPr>
            </w:pPr>
          </w:p>
        </w:tc>
        <w:tc>
          <w:tcPr>
            <w:tcW w:w="1701" w:type="dxa"/>
            <w:vMerge/>
            <w:tcBorders>
              <w:left w:val="single" w:sz="2" w:space="0" w:color="auto"/>
              <w:bottom w:val="single" w:sz="2" w:space="0" w:color="auto"/>
              <w:right w:val="single" w:sz="2" w:space="0" w:color="auto"/>
            </w:tcBorders>
          </w:tcPr>
          <w:p w14:paraId="19C46DB9" w14:textId="77777777" w:rsidR="008676C5" w:rsidRPr="00246132" w:rsidRDefault="008676C5" w:rsidP="00F42485">
            <w:pPr>
              <w:pStyle w:val="TStyle"/>
              <w:keepNext/>
              <w:jc w:val="center"/>
              <w:rPr>
                <w:b/>
              </w:rPr>
            </w:pPr>
          </w:p>
        </w:tc>
        <w:tc>
          <w:tcPr>
            <w:tcW w:w="1276" w:type="dxa"/>
            <w:tcBorders>
              <w:top w:val="single" w:sz="4" w:space="0" w:color="auto"/>
              <w:left w:val="single" w:sz="2" w:space="0" w:color="auto"/>
              <w:bottom w:val="single" w:sz="2" w:space="0" w:color="auto"/>
            </w:tcBorders>
            <w:vAlign w:val="center"/>
          </w:tcPr>
          <w:p w14:paraId="1FB20A08" w14:textId="77777777" w:rsidR="008676C5" w:rsidRPr="00747DDC" w:rsidRDefault="008676C5" w:rsidP="00F42485">
            <w:pPr>
              <w:pStyle w:val="TStyle"/>
              <w:keepNext/>
              <w:jc w:val="center"/>
              <w:rPr>
                <w:b/>
              </w:rPr>
            </w:pPr>
            <w:r w:rsidRPr="00747DDC">
              <w:rPr>
                <w:b/>
              </w:rPr>
              <w:t>Depth</w:t>
            </w:r>
            <w:r>
              <w:rPr>
                <w:b/>
              </w:rPr>
              <w:t xml:space="preserve"> </w:t>
            </w:r>
            <w:r w:rsidRPr="00747DDC">
              <w:rPr>
                <w:b/>
              </w:rPr>
              <w:t>(mm)</w:t>
            </w:r>
          </w:p>
        </w:tc>
        <w:tc>
          <w:tcPr>
            <w:tcW w:w="1417" w:type="dxa"/>
            <w:tcBorders>
              <w:top w:val="single" w:sz="4" w:space="0" w:color="auto"/>
              <w:left w:val="single" w:sz="2" w:space="0" w:color="auto"/>
              <w:bottom w:val="single" w:sz="2" w:space="0" w:color="auto"/>
            </w:tcBorders>
            <w:vAlign w:val="center"/>
          </w:tcPr>
          <w:p w14:paraId="0C3794C0" w14:textId="77777777" w:rsidR="008676C5" w:rsidRPr="00747DDC" w:rsidRDefault="008676C5" w:rsidP="00F42485">
            <w:pPr>
              <w:pStyle w:val="TStyle"/>
              <w:keepNext/>
              <w:jc w:val="center"/>
              <w:rPr>
                <w:b/>
              </w:rPr>
            </w:pPr>
            <w:r w:rsidRPr="00747DDC">
              <w:rPr>
                <w:b/>
              </w:rPr>
              <w:t>Depth</w:t>
            </w:r>
            <w:r>
              <w:rPr>
                <w:b/>
              </w:rPr>
              <w:t xml:space="preserve"> </w:t>
            </w:r>
            <w:r w:rsidRPr="00747DDC">
              <w:rPr>
                <w:b/>
              </w:rPr>
              <w:t>(mm)</w:t>
            </w:r>
          </w:p>
        </w:tc>
      </w:tr>
      <w:tr w:rsidR="008676C5" w:rsidRPr="0060219A" w14:paraId="73FC56B2" w14:textId="77777777" w:rsidTr="00DF6DD3">
        <w:trPr>
          <w:cantSplit/>
        </w:trPr>
        <w:tc>
          <w:tcPr>
            <w:tcW w:w="1384" w:type="dxa"/>
            <w:tcBorders>
              <w:top w:val="single" w:sz="2" w:space="0" w:color="auto"/>
              <w:bottom w:val="single" w:sz="2" w:space="0" w:color="auto"/>
              <w:right w:val="single" w:sz="2" w:space="0" w:color="auto"/>
            </w:tcBorders>
            <w:vAlign w:val="center"/>
          </w:tcPr>
          <w:p w14:paraId="2B9F3BC8" w14:textId="77777777" w:rsidR="008676C5" w:rsidRPr="0060219A" w:rsidRDefault="008676C5" w:rsidP="00B80861">
            <w:pPr>
              <w:pStyle w:val="TStyle"/>
              <w:keepNext/>
            </w:pPr>
            <w:r w:rsidRPr="0060219A">
              <w:t>300 x 300</w:t>
            </w:r>
          </w:p>
        </w:tc>
        <w:tc>
          <w:tcPr>
            <w:tcW w:w="1559" w:type="dxa"/>
            <w:tcBorders>
              <w:top w:val="single" w:sz="2" w:space="0" w:color="auto"/>
              <w:left w:val="single" w:sz="2" w:space="0" w:color="auto"/>
              <w:bottom w:val="single" w:sz="2" w:space="0" w:color="auto"/>
              <w:right w:val="single" w:sz="2" w:space="0" w:color="auto"/>
            </w:tcBorders>
            <w:vAlign w:val="center"/>
          </w:tcPr>
          <w:p w14:paraId="16C526F9" w14:textId="77777777" w:rsidR="008676C5" w:rsidRPr="0060219A" w:rsidRDefault="008676C5" w:rsidP="00175F03">
            <w:pPr>
              <w:pStyle w:val="TStyle"/>
              <w:keepNext/>
              <w:jc w:val="center"/>
            </w:pPr>
            <w:r w:rsidRPr="0060219A">
              <w:t>1 x 50</w:t>
            </w:r>
          </w:p>
        </w:tc>
        <w:tc>
          <w:tcPr>
            <w:tcW w:w="1843" w:type="dxa"/>
            <w:tcBorders>
              <w:top w:val="single" w:sz="2" w:space="0" w:color="auto"/>
              <w:left w:val="single" w:sz="2" w:space="0" w:color="auto"/>
              <w:bottom w:val="single" w:sz="2" w:space="0" w:color="auto"/>
              <w:right w:val="single" w:sz="2" w:space="0" w:color="auto"/>
            </w:tcBorders>
            <w:vAlign w:val="center"/>
          </w:tcPr>
          <w:p w14:paraId="2474E498"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33724F4C" w14:textId="77777777" w:rsidR="008676C5" w:rsidRPr="0060219A" w:rsidRDefault="008676C5" w:rsidP="00B5604F">
            <w:pPr>
              <w:pStyle w:val="TStyle"/>
              <w:keepNext/>
              <w:jc w:val="center"/>
            </w:pPr>
            <w:r w:rsidRPr="0060219A">
              <w:t>No</w:t>
            </w:r>
          </w:p>
        </w:tc>
        <w:tc>
          <w:tcPr>
            <w:tcW w:w="1276" w:type="dxa"/>
            <w:tcBorders>
              <w:top w:val="single" w:sz="2" w:space="0" w:color="auto"/>
              <w:left w:val="single" w:sz="2" w:space="0" w:color="auto"/>
              <w:bottom w:val="single" w:sz="2" w:space="0" w:color="auto"/>
              <w:right w:val="single" w:sz="2" w:space="0" w:color="auto"/>
            </w:tcBorders>
            <w:vAlign w:val="center"/>
          </w:tcPr>
          <w:p w14:paraId="4358D34D" w14:textId="77777777" w:rsidR="008676C5" w:rsidRPr="0060219A" w:rsidRDefault="008676C5" w:rsidP="008919EC">
            <w:pPr>
              <w:pStyle w:val="TStyle"/>
              <w:keepNext/>
              <w:jc w:val="center"/>
            </w:pPr>
            <w:r w:rsidRPr="0060219A">
              <w:t>600</w:t>
            </w:r>
          </w:p>
        </w:tc>
        <w:tc>
          <w:tcPr>
            <w:tcW w:w="1417" w:type="dxa"/>
            <w:tcBorders>
              <w:top w:val="single" w:sz="2" w:space="0" w:color="auto"/>
              <w:left w:val="single" w:sz="2" w:space="0" w:color="auto"/>
              <w:bottom w:val="single" w:sz="2" w:space="0" w:color="auto"/>
            </w:tcBorders>
            <w:vAlign w:val="center"/>
          </w:tcPr>
          <w:p w14:paraId="41AF0FC2" w14:textId="77777777" w:rsidR="008676C5" w:rsidRPr="0060219A" w:rsidRDefault="008676C5" w:rsidP="00F5278F">
            <w:pPr>
              <w:pStyle w:val="TStyle"/>
              <w:keepNext/>
              <w:jc w:val="center"/>
            </w:pPr>
            <w:r w:rsidRPr="0060219A">
              <w:t>300</w:t>
            </w:r>
          </w:p>
        </w:tc>
      </w:tr>
      <w:tr w:rsidR="008676C5" w:rsidRPr="0060219A" w14:paraId="70E992DF" w14:textId="77777777" w:rsidTr="00DF6DD3">
        <w:trPr>
          <w:cantSplit/>
        </w:trPr>
        <w:tc>
          <w:tcPr>
            <w:tcW w:w="1384" w:type="dxa"/>
            <w:tcBorders>
              <w:top w:val="single" w:sz="2" w:space="0" w:color="auto"/>
              <w:bottom w:val="single" w:sz="2" w:space="0" w:color="auto"/>
              <w:right w:val="single" w:sz="2" w:space="0" w:color="auto"/>
            </w:tcBorders>
            <w:vAlign w:val="center"/>
          </w:tcPr>
          <w:p w14:paraId="3296E6F9" w14:textId="77777777" w:rsidR="008676C5" w:rsidRPr="0060219A" w:rsidRDefault="008676C5" w:rsidP="00B80861">
            <w:pPr>
              <w:pStyle w:val="TStyle"/>
              <w:keepNext/>
            </w:pPr>
            <w:r w:rsidRPr="0060219A">
              <w:t>300 x 450</w:t>
            </w:r>
          </w:p>
        </w:tc>
        <w:tc>
          <w:tcPr>
            <w:tcW w:w="1559" w:type="dxa"/>
            <w:tcBorders>
              <w:top w:val="single" w:sz="2" w:space="0" w:color="auto"/>
              <w:left w:val="single" w:sz="2" w:space="0" w:color="auto"/>
              <w:bottom w:val="single" w:sz="2" w:space="0" w:color="auto"/>
              <w:right w:val="single" w:sz="2" w:space="0" w:color="auto"/>
            </w:tcBorders>
            <w:vAlign w:val="center"/>
          </w:tcPr>
          <w:p w14:paraId="62279F1E"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251038BD"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7A5D6148"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B69F0F4"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5A4DACC3" w14:textId="77777777" w:rsidR="008676C5" w:rsidRPr="0060219A" w:rsidRDefault="008676C5" w:rsidP="00F5278F">
            <w:pPr>
              <w:pStyle w:val="TStyle"/>
              <w:keepNext/>
              <w:jc w:val="center"/>
            </w:pPr>
            <w:r w:rsidRPr="0060219A">
              <w:t>"</w:t>
            </w:r>
          </w:p>
        </w:tc>
      </w:tr>
      <w:tr w:rsidR="008676C5" w:rsidRPr="0060219A" w14:paraId="4FA15713" w14:textId="77777777" w:rsidTr="00DF6DD3">
        <w:trPr>
          <w:cantSplit/>
        </w:trPr>
        <w:tc>
          <w:tcPr>
            <w:tcW w:w="1384" w:type="dxa"/>
            <w:tcBorders>
              <w:top w:val="single" w:sz="2" w:space="0" w:color="auto"/>
              <w:bottom w:val="single" w:sz="2" w:space="0" w:color="auto"/>
              <w:right w:val="single" w:sz="2" w:space="0" w:color="auto"/>
            </w:tcBorders>
            <w:vAlign w:val="center"/>
          </w:tcPr>
          <w:p w14:paraId="4BB473A4" w14:textId="77777777" w:rsidR="008676C5" w:rsidRPr="0060219A" w:rsidRDefault="008676C5" w:rsidP="00B80861">
            <w:pPr>
              <w:pStyle w:val="TStyle"/>
              <w:keepNext/>
            </w:pPr>
            <w:r w:rsidRPr="0060219A">
              <w:t>450 x 450</w:t>
            </w:r>
          </w:p>
        </w:tc>
        <w:tc>
          <w:tcPr>
            <w:tcW w:w="1559" w:type="dxa"/>
            <w:tcBorders>
              <w:top w:val="single" w:sz="2" w:space="0" w:color="auto"/>
              <w:left w:val="single" w:sz="2" w:space="0" w:color="auto"/>
              <w:bottom w:val="single" w:sz="2" w:space="0" w:color="auto"/>
              <w:right w:val="single" w:sz="2" w:space="0" w:color="auto"/>
            </w:tcBorders>
            <w:vAlign w:val="center"/>
          </w:tcPr>
          <w:p w14:paraId="64C53384"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7C564017"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13E5BD33"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F981754"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38C3EE7F" w14:textId="77777777" w:rsidR="008676C5" w:rsidRPr="0060219A" w:rsidRDefault="008676C5" w:rsidP="00F5278F">
            <w:pPr>
              <w:pStyle w:val="TStyle"/>
              <w:keepNext/>
              <w:jc w:val="center"/>
            </w:pPr>
            <w:r w:rsidRPr="0060219A">
              <w:t>"</w:t>
            </w:r>
          </w:p>
        </w:tc>
      </w:tr>
      <w:tr w:rsidR="008676C5" w:rsidRPr="0060219A" w14:paraId="35374735" w14:textId="77777777" w:rsidTr="00DF6DD3">
        <w:trPr>
          <w:cantSplit/>
        </w:trPr>
        <w:tc>
          <w:tcPr>
            <w:tcW w:w="1384" w:type="dxa"/>
            <w:tcBorders>
              <w:top w:val="single" w:sz="2" w:space="0" w:color="auto"/>
              <w:bottom w:val="single" w:sz="2" w:space="0" w:color="auto"/>
              <w:right w:val="single" w:sz="2" w:space="0" w:color="auto"/>
            </w:tcBorders>
            <w:vAlign w:val="center"/>
          </w:tcPr>
          <w:p w14:paraId="7B96650A" w14:textId="77777777" w:rsidR="008676C5" w:rsidRPr="0060219A" w:rsidRDefault="008676C5" w:rsidP="00B80861">
            <w:pPr>
              <w:pStyle w:val="TStyle"/>
              <w:keepNext/>
            </w:pPr>
            <w:r w:rsidRPr="0060219A">
              <w:t>450 x 300</w:t>
            </w:r>
          </w:p>
        </w:tc>
        <w:tc>
          <w:tcPr>
            <w:tcW w:w="1559" w:type="dxa"/>
            <w:tcBorders>
              <w:top w:val="single" w:sz="2" w:space="0" w:color="auto"/>
              <w:left w:val="single" w:sz="2" w:space="0" w:color="auto"/>
              <w:bottom w:val="single" w:sz="2" w:space="0" w:color="auto"/>
              <w:right w:val="single" w:sz="2" w:space="0" w:color="auto"/>
            </w:tcBorders>
            <w:vAlign w:val="center"/>
          </w:tcPr>
          <w:p w14:paraId="53AF3B79"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04898121"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2A2B7F3E"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1BD4676"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35450E03" w14:textId="77777777" w:rsidR="008676C5" w:rsidRPr="0060219A" w:rsidRDefault="008676C5" w:rsidP="00F5278F">
            <w:pPr>
              <w:pStyle w:val="TStyle"/>
              <w:keepNext/>
              <w:jc w:val="center"/>
            </w:pPr>
            <w:r w:rsidRPr="0060219A">
              <w:t>"</w:t>
            </w:r>
          </w:p>
        </w:tc>
      </w:tr>
      <w:tr w:rsidR="008676C5" w:rsidRPr="0060219A" w14:paraId="675ACF61" w14:textId="77777777" w:rsidTr="00DF6DD3">
        <w:trPr>
          <w:cantSplit/>
        </w:trPr>
        <w:tc>
          <w:tcPr>
            <w:tcW w:w="1384" w:type="dxa"/>
            <w:tcBorders>
              <w:top w:val="single" w:sz="2" w:space="0" w:color="auto"/>
              <w:bottom w:val="single" w:sz="2" w:space="0" w:color="auto"/>
              <w:right w:val="single" w:sz="2" w:space="0" w:color="auto"/>
            </w:tcBorders>
            <w:vAlign w:val="center"/>
          </w:tcPr>
          <w:p w14:paraId="24B385FC" w14:textId="77777777" w:rsidR="008676C5" w:rsidRPr="0060219A" w:rsidRDefault="008676C5" w:rsidP="00B80861">
            <w:pPr>
              <w:pStyle w:val="TStyle"/>
              <w:keepNext/>
            </w:pPr>
            <w:r w:rsidRPr="0060219A">
              <w:t>450 x 600</w:t>
            </w:r>
          </w:p>
        </w:tc>
        <w:tc>
          <w:tcPr>
            <w:tcW w:w="1559" w:type="dxa"/>
            <w:tcBorders>
              <w:top w:val="single" w:sz="2" w:space="0" w:color="auto"/>
              <w:left w:val="single" w:sz="2" w:space="0" w:color="auto"/>
              <w:bottom w:val="single" w:sz="2" w:space="0" w:color="auto"/>
              <w:right w:val="single" w:sz="2" w:space="0" w:color="auto"/>
            </w:tcBorders>
            <w:vAlign w:val="center"/>
          </w:tcPr>
          <w:p w14:paraId="1627E433"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136A2F3A"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6BA28E79"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6409FF5"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08455858" w14:textId="77777777" w:rsidR="008676C5" w:rsidRPr="0060219A" w:rsidRDefault="008676C5" w:rsidP="00F5278F">
            <w:pPr>
              <w:pStyle w:val="TStyle"/>
              <w:keepNext/>
              <w:jc w:val="center"/>
            </w:pPr>
            <w:r w:rsidRPr="0060219A">
              <w:t>"</w:t>
            </w:r>
          </w:p>
        </w:tc>
      </w:tr>
      <w:tr w:rsidR="008676C5" w:rsidRPr="0060219A" w14:paraId="00CD6EEC" w14:textId="77777777" w:rsidTr="00DF6DD3">
        <w:trPr>
          <w:cantSplit/>
        </w:trPr>
        <w:tc>
          <w:tcPr>
            <w:tcW w:w="1384" w:type="dxa"/>
            <w:tcBorders>
              <w:top w:val="single" w:sz="2" w:space="0" w:color="auto"/>
              <w:bottom w:val="single" w:sz="2" w:space="0" w:color="auto"/>
              <w:right w:val="single" w:sz="2" w:space="0" w:color="auto"/>
            </w:tcBorders>
            <w:vAlign w:val="center"/>
          </w:tcPr>
          <w:p w14:paraId="21D2AAE9" w14:textId="77777777" w:rsidR="008676C5" w:rsidRPr="0060219A" w:rsidRDefault="008676C5" w:rsidP="00B80861">
            <w:pPr>
              <w:pStyle w:val="TStyle"/>
              <w:keepNext/>
            </w:pPr>
            <w:r w:rsidRPr="0060219A">
              <w:t>450 x 750</w:t>
            </w:r>
          </w:p>
        </w:tc>
        <w:tc>
          <w:tcPr>
            <w:tcW w:w="1559" w:type="dxa"/>
            <w:tcBorders>
              <w:top w:val="single" w:sz="2" w:space="0" w:color="auto"/>
              <w:left w:val="single" w:sz="2" w:space="0" w:color="auto"/>
              <w:bottom w:val="single" w:sz="2" w:space="0" w:color="auto"/>
              <w:right w:val="single" w:sz="2" w:space="0" w:color="auto"/>
            </w:tcBorders>
            <w:vAlign w:val="center"/>
          </w:tcPr>
          <w:p w14:paraId="29F36AFD"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7A5C242E"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3BE4E25C"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6CCC1C1"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0831FD42" w14:textId="77777777" w:rsidR="008676C5" w:rsidRPr="0060219A" w:rsidRDefault="008676C5" w:rsidP="00F5278F">
            <w:pPr>
              <w:pStyle w:val="TStyle"/>
              <w:keepNext/>
              <w:jc w:val="center"/>
            </w:pPr>
            <w:r w:rsidRPr="0060219A">
              <w:t>"</w:t>
            </w:r>
          </w:p>
        </w:tc>
      </w:tr>
      <w:tr w:rsidR="008676C5" w:rsidRPr="0060219A" w14:paraId="00887A94" w14:textId="77777777" w:rsidTr="00DF6DD3">
        <w:trPr>
          <w:cantSplit/>
        </w:trPr>
        <w:tc>
          <w:tcPr>
            <w:tcW w:w="1384" w:type="dxa"/>
            <w:tcBorders>
              <w:top w:val="single" w:sz="2" w:space="0" w:color="auto"/>
              <w:bottom w:val="single" w:sz="2" w:space="0" w:color="auto"/>
              <w:right w:val="single" w:sz="2" w:space="0" w:color="auto"/>
            </w:tcBorders>
            <w:vAlign w:val="center"/>
          </w:tcPr>
          <w:p w14:paraId="64251213" w14:textId="77777777" w:rsidR="008676C5" w:rsidRPr="0060219A" w:rsidRDefault="008676C5" w:rsidP="00B80861">
            <w:pPr>
              <w:pStyle w:val="TStyle"/>
              <w:keepNext/>
            </w:pPr>
            <w:r w:rsidRPr="0060219A">
              <w:t>450 x 900</w:t>
            </w:r>
          </w:p>
        </w:tc>
        <w:tc>
          <w:tcPr>
            <w:tcW w:w="1559" w:type="dxa"/>
            <w:tcBorders>
              <w:top w:val="single" w:sz="2" w:space="0" w:color="auto"/>
              <w:left w:val="single" w:sz="2" w:space="0" w:color="auto"/>
              <w:bottom w:val="single" w:sz="2" w:space="0" w:color="auto"/>
              <w:right w:val="single" w:sz="2" w:space="0" w:color="auto"/>
            </w:tcBorders>
            <w:vAlign w:val="center"/>
          </w:tcPr>
          <w:p w14:paraId="7D334189"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326619E2"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11FBC959"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0368116F"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4A718858" w14:textId="77777777" w:rsidR="008676C5" w:rsidRPr="0060219A" w:rsidRDefault="008676C5" w:rsidP="00F5278F">
            <w:pPr>
              <w:pStyle w:val="TStyle"/>
              <w:keepNext/>
              <w:jc w:val="center"/>
            </w:pPr>
            <w:r w:rsidRPr="0060219A">
              <w:t>"</w:t>
            </w:r>
          </w:p>
        </w:tc>
      </w:tr>
      <w:tr w:rsidR="008676C5" w:rsidRPr="0060219A" w14:paraId="1801B7A2" w14:textId="77777777" w:rsidTr="00DF6DD3">
        <w:trPr>
          <w:cantSplit/>
        </w:trPr>
        <w:tc>
          <w:tcPr>
            <w:tcW w:w="1384" w:type="dxa"/>
            <w:tcBorders>
              <w:top w:val="single" w:sz="2" w:space="0" w:color="auto"/>
              <w:bottom w:val="single" w:sz="2" w:space="0" w:color="auto"/>
              <w:right w:val="single" w:sz="2" w:space="0" w:color="auto"/>
            </w:tcBorders>
            <w:vAlign w:val="center"/>
          </w:tcPr>
          <w:p w14:paraId="0ED334BE" w14:textId="77777777" w:rsidR="008676C5" w:rsidRPr="0060219A" w:rsidRDefault="008676C5" w:rsidP="00B80861">
            <w:pPr>
              <w:pStyle w:val="TStyle"/>
              <w:keepNext/>
            </w:pPr>
            <w:r w:rsidRPr="0060219A">
              <w:t>600 x 450</w:t>
            </w:r>
          </w:p>
        </w:tc>
        <w:tc>
          <w:tcPr>
            <w:tcW w:w="1559" w:type="dxa"/>
            <w:tcBorders>
              <w:top w:val="single" w:sz="2" w:space="0" w:color="auto"/>
              <w:left w:val="single" w:sz="2" w:space="0" w:color="auto"/>
              <w:bottom w:val="single" w:sz="2" w:space="0" w:color="auto"/>
              <w:right w:val="single" w:sz="2" w:space="0" w:color="auto"/>
            </w:tcBorders>
            <w:vAlign w:val="center"/>
          </w:tcPr>
          <w:p w14:paraId="579B209C"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753EDFDE"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081F2C0E"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2EE9D7D9"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5C0A739A" w14:textId="77777777" w:rsidR="008676C5" w:rsidRPr="0060219A" w:rsidRDefault="008676C5" w:rsidP="00F5278F">
            <w:pPr>
              <w:pStyle w:val="TStyle"/>
              <w:keepNext/>
              <w:jc w:val="center"/>
            </w:pPr>
            <w:r w:rsidRPr="0060219A">
              <w:t>"</w:t>
            </w:r>
          </w:p>
        </w:tc>
      </w:tr>
      <w:tr w:rsidR="008676C5" w:rsidRPr="0060219A" w14:paraId="12B1B3FA" w14:textId="77777777" w:rsidTr="00DF6DD3">
        <w:trPr>
          <w:cantSplit/>
        </w:trPr>
        <w:tc>
          <w:tcPr>
            <w:tcW w:w="1384" w:type="dxa"/>
            <w:tcBorders>
              <w:top w:val="single" w:sz="2" w:space="0" w:color="auto"/>
              <w:bottom w:val="single" w:sz="2" w:space="0" w:color="auto"/>
              <w:right w:val="single" w:sz="2" w:space="0" w:color="auto"/>
            </w:tcBorders>
            <w:vAlign w:val="center"/>
          </w:tcPr>
          <w:p w14:paraId="14EE8FC8" w14:textId="77777777" w:rsidR="008676C5" w:rsidRPr="0060219A" w:rsidRDefault="008676C5" w:rsidP="00B80861">
            <w:pPr>
              <w:pStyle w:val="TStyle"/>
              <w:keepNext/>
            </w:pPr>
            <w:r w:rsidRPr="0060219A">
              <w:t>600 x 600</w:t>
            </w:r>
          </w:p>
        </w:tc>
        <w:tc>
          <w:tcPr>
            <w:tcW w:w="1559" w:type="dxa"/>
            <w:tcBorders>
              <w:top w:val="single" w:sz="2" w:space="0" w:color="auto"/>
              <w:left w:val="single" w:sz="2" w:space="0" w:color="auto"/>
              <w:bottom w:val="single" w:sz="2" w:space="0" w:color="auto"/>
              <w:right w:val="single" w:sz="2" w:space="0" w:color="auto"/>
            </w:tcBorders>
            <w:vAlign w:val="center"/>
          </w:tcPr>
          <w:p w14:paraId="1F0E9B8A"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0E71B33C"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3AF5BDD1"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007FDD89"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446285BE" w14:textId="77777777" w:rsidR="008676C5" w:rsidRPr="0060219A" w:rsidRDefault="008676C5" w:rsidP="00F5278F">
            <w:pPr>
              <w:pStyle w:val="TStyle"/>
              <w:keepNext/>
              <w:jc w:val="center"/>
            </w:pPr>
            <w:r w:rsidRPr="0060219A">
              <w:t>"</w:t>
            </w:r>
          </w:p>
        </w:tc>
      </w:tr>
      <w:tr w:rsidR="008676C5" w:rsidRPr="0060219A" w14:paraId="2124E3A3" w14:textId="77777777" w:rsidTr="00DF6DD3">
        <w:trPr>
          <w:cantSplit/>
        </w:trPr>
        <w:tc>
          <w:tcPr>
            <w:tcW w:w="1384" w:type="dxa"/>
            <w:tcBorders>
              <w:top w:val="single" w:sz="2" w:space="0" w:color="auto"/>
              <w:bottom w:val="single" w:sz="2" w:space="0" w:color="auto"/>
              <w:right w:val="single" w:sz="2" w:space="0" w:color="auto"/>
            </w:tcBorders>
            <w:vAlign w:val="center"/>
          </w:tcPr>
          <w:p w14:paraId="4652369E" w14:textId="77777777" w:rsidR="008676C5" w:rsidRPr="0060219A" w:rsidRDefault="008676C5" w:rsidP="00B80861">
            <w:pPr>
              <w:pStyle w:val="TStyle"/>
              <w:keepNext/>
            </w:pPr>
            <w:r w:rsidRPr="0060219A">
              <w:t>600 x 750</w:t>
            </w:r>
          </w:p>
        </w:tc>
        <w:tc>
          <w:tcPr>
            <w:tcW w:w="1559" w:type="dxa"/>
            <w:tcBorders>
              <w:top w:val="single" w:sz="2" w:space="0" w:color="auto"/>
              <w:left w:val="single" w:sz="2" w:space="0" w:color="auto"/>
              <w:bottom w:val="single" w:sz="2" w:space="0" w:color="auto"/>
              <w:right w:val="single" w:sz="2" w:space="0" w:color="auto"/>
            </w:tcBorders>
            <w:vAlign w:val="center"/>
          </w:tcPr>
          <w:p w14:paraId="5B061919"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13FDBBC9" w14:textId="77777777" w:rsidR="008676C5" w:rsidRPr="0060219A" w:rsidRDefault="008676C5" w:rsidP="001A58BF">
            <w:pPr>
              <w:pStyle w:val="TStyle"/>
              <w:keepNext/>
              <w:jc w:val="center"/>
            </w:pPr>
            <w:r w:rsidRPr="0060219A">
              <w:t>"</w:t>
            </w:r>
          </w:p>
        </w:tc>
        <w:tc>
          <w:tcPr>
            <w:tcW w:w="1701" w:type="dxa"/>
            <w:tcBorders>
              <w:top w:val="single" w:sz="2" w:space="0" w:color="auto"/>
              <w:left w:val="single" w:sz="2" w:space="0" w:color="auto"/>
              <w:bottom w:val="single" w:sz="2" w:space="0" w:color="auto"/>
              <w:right w:val="single" w:sz="2" w:space="0" w:color="auto"/>
            </w:tcBorders>
            <w:vAlign w:val="center"/>
          </w:tcPr>
          <w:p w14:paraId="0819D07C"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15FDCF1"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35ABF6B9" w14:textId="77777777" w:rsidR="008676C5" w:rsidRPr="0060219A" w:rsidRDefault="008676C5" w:rsidP="00F5278F">
            <w:pPr>
              <w:pStyle w:val="TStyle"/>
              <w:keepNext/>
              <w:jc w:val="center"/>
            </w:pPr>
            <w:r w:rsidRPr="0060219A">
              <w:t>"</w:t>
            </w:r>
          </w:p>
        </w:tc>
      </w:tr>
      <w:tr w:rsidR="008676C5" w:rsidRPr="0060219A" w14:paraId="6E64BE4D" w14:textId="77777777" w:rsidTr="00DF6DD3">
        <w:trPr>
          <w:cantSplit/>
        </w:trPr>
        <w:tc>
          <w:tcPr>
            <w:tcW w:w="1384" w:type="dxa"/>
            <w:tcBorders>
              <w:top w:val="single" w:sz="2" w:space="0" w:color="auto"/>
              <w:bottom w:val="single" w:sz="2" w:space="0" w:color="auto"/>
              <w:right w:val="single" w:sz="2" w:space="0" w:color="auto"/>
            </w:tcBorders>
            <w:vAlign w:val="center"/>
          </w:tcPr>
          <w:p w14:paraId="1F3DA22F" w14:textId="77777777" w:rsidR="008676C5" w:rsidRPr="0060219A" w:rsidRDefault="008676C5" w:rsidP="00B80861">
            <w:pPr>
              <w:pStyle w:val="TStyle"/>
              <w:keepNext/>
            </w:pPr>
            <w:r w:rsidRPr="0060219A">
              <w:t>600 x 900</w:t>
            </w:r>
          </w:p>
        </w:tc>
        <w:tc>
          <w:tcPr>
            <w:tcW w:w="1559" w:type="dxa"/>
            <w:tcBorders>
              <w:top w:val="single" w:sz="2" w:space="0" w:color="auto"/>
              <w:left w:val="single" w:sz="2" w:space="0" w:color="auto"/>
              <w:bottom w:val="single" w:sz="2" w:space="0" w:color="auto"/>
              <w:right w:val="single" w:sz="2" w:space="0" w:color="auto"/>
            </w:tcBorders>
            <w:vAlign w:val="center"/>
          </w:tcPr>
          <w:p w14:paraId="1A83A0DF"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46BF3C8A" w14:textId="77777777" w:rsidR="008676C5" w:rsidRPr="0060219A" w:rsidRDefault="008676C5" w:rsidP="001A58BF">
            <w:pPr>
              <w:pStyle w:val="TStyle"/>
              <w:keepNext/>
              <w:jc w:val="center"/>
            </w:pPr>
            <w:r w:rsidRPr="0060219A">
              <w:t>3</w:t>
            </w:r>
          </w:p>
        </w:tc>
        <w:tc>
          <w:tcPr>
            <w:tcW w:w="1701" w:type="dxa"/>
            <w:tcBorders>
              <w:top w:val="single" w:sz="2" w:space="0" w:color="auto"/>
              <w:left w:val="single" w:sz="2" w:space="0" w:color="auto"/>
              <w:bottom w:val="single" w:sz="2" w:space="0" w:color="auto"/>
              <w:right w:val="single" w:sz="2" w:space="0" w:color="auto"/>
            </w:tcBorders>
            <w:vAlign w:val="center"/>
          </w:tcPr>
          <w:p w14:paraId="31825672"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703B24DC"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2801F6C5" w14:textId="77777777" w:rsidR="008676C5" w:rsidRPr="0060219A" w:rsidRDefault="008676C5" w:rsidP="00F5278F">
            <w:pPr>
              <w:pStyle w:val="TStyle"/>
              <w:keepNext/>
              <w:jc w:val="center"/>
            </w:pPr>
            <w:r w:rsidRPr="0060219A">
              <w:t>"</w:t>
            </w:r>
          </w:p>
        </w:tc>
      </w:tr>
      <w:tr w:rsidR="008676C5" w:rsidRPr="0060219A" w14:paraId="702F6FD3" w14:textId="77777777" w:rsidTr="00DF6DD3">
        <w:trPr>
          <w:cantSplit/>
        </w:trPr>
        <w:tc>
          <w:tcPr>
            <w:tcW w:w="1384" w:type="dxa"/>
            <w:tcBorders>
              <w:top w:val="single" w:sz="2" w:space="0" w:color="auto"/>
              <w:bottom w:val="single" w:sz="2" w:space="0" w:color="auto"/>
              <w:right w:val="single" w:sz="2" w:space="0" w:color="auto"/>
            </w:tcBorders>
            <w:vAlign w:val="center"/>
          </w:tcPr>
          <w:p w14:paraId="29E58EE7" w14:textId="77777777" w:rsidR="008676C5" w:rsidRPr="0060219A" w:rsidRDefault="008676C5" w:rsidP="00B80861">
            <w:pPr>
              <w:pStyle w:val="TStyle"/>
              <w:keepNext/>
            </w:pPr>
            <w:r w:rsidRPr="0060219A">
              <w:t>600 x 1050</w:t>
            </w:r>
          </w:p>
        </w:tc>
        <w:tc>
          <w:tcPr>
            <w:tcW w:w="1559" w:type="dxa"/>
            <w:tcBorders>
              <w:top w:val="single" w:sz="2" w:space="0" w:color="auto"/>
              <w:left w:val="single" w:sz="2" w:space="0" w:color="auto"/>
              <w:bottom w:val="single" w:sz="2" w:space="0" w:color="auto"/>
              <w:right w:val="single" w:sz="2" w:space="0" w:color="auto"/>
            </w:tcBorders>
            <w:vAlign w:val="center"/>
          </w:tcPr>
          <w:p w14:paraId="66A8025E"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566FB0CE" w14:textId="77777777" w:rsidR="008676C5" w:rsidRPr="0060219A" w:rsidRDefault="008676C5" w:rsidP="001A58BF">
            <w:pPr>
              <w:pStyle w:val="TStyle"/>
              <w:keepNext/>
              <w:jc w:val="center"/>
            </w:pPr>
            <w:r w:rsidRPr="0060219A">
              <w:t>3</w:t>
            </w:r>
          </w:p>
        </w:tc>
        <w:tc>
          <w:tcPr>
            <w:tcW w:w="1701" w:type="dxa"/>
            <w:tcBorders>
              <w:top w:val="single" w:sz="2" w:space="0" w:color="auto"/>
              <w:left w:val="single" w:sz="2" w:space="0" w:color="auto"/>
              <w:bottom w:val="single" w:sz="2" w:space="0" w:color="auto"/>
              <w:right w:val="single" w:sz="2" w:space="0" w:color="auto"/>
            </w:tcBorders>
            <w:vAlign w:val="center"/>
          </w:tcPr>
          <w:p w14:paraId="15DEB4D1"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1BCB7192"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66D0B7FE" w14:textId="77777777" w:rsidR="008676C5" w:rsidRPr="0060219A" w:rsidRDefault="008676C5" w:rsidP="00F5278F">
            <w:pPr>
              <w:pStyle w:val="TStyle"/>
              <w:keepNext/>
              <w:jc w:val="center"/>
            </w:pPr>
            <w:r w:rsidRPr="0060219A">
              <w:t>"</w:t>
            </w:r>
          </w:p>
        </w:tc>
      </w:tr>
      <w:tr w:rsidR="008676C5" w:rsidRPr="0060219A" w14:paraId="17AF46B3" w14:textId="77777777" w:rsidTr="00DF6DD3">
        <w:trPr>
          <w:cantSplit/>
        </w:trPr>
        <w:tc>
          <w:tcPr>
            <w:tcW w:w="1384" w:type="dxa"/>
            <w:tcBorders>
              <w:top w:val="single" w:sz="2" w:space="0" w:color="auto"/>
              <w:bottom w:val="single" w:sz="2" w:space="0" w:color="auto"/>
              <w:right w:val="single" w:sz="2" w:space="0" w:color="auto"/>
            </w:tcBorders>
            <w:vAlign w:val="center"/>
          </w:tcPr>
          <w:p w14:paraId="66E1E8B6" w14:textId="77777777" w:rsidR="008676C5" w:rsidRPr="0060219A" w:rsidRDefault="008676C5" w:rsidP="00B80861">
            <w:pPr>
              <w:pStyle w:val="TStyle"/>
              <w:keepNext/>
            </w:pPr>
            <w:r w:rsidRPr="0060219A">
              <w:t>750 x 450</w:t>
            </w:r>
          </w:p>
        </w:tc>
        <w:tc>
          <w:tcPr>
            <w:tcW w:w="1559" w:type="dxa"/>
            <w:tcBorders>
              <w:top w:val="single" w:sz="2" w:space="0" w:color="auto"/>
              <w:left w:val="single" w:sz="2" w:space="0" w:color="auto"/>
              <w:bottom w:val="single" w:sz="2" w:space="0" w:color="auto"/>
              <w:right w:val="single" w:sz="2" w:space="0" w:color="auto"/>
            </w:tcBorders>
            <w:vAlign w:val="center"/>
          </w:tcPr>
          <w:p w14:paraId="03A98016"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18A38A09"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54F33E08"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129F8CAE"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0DE4A58A" w14:textId="77777777" w:rsidR="008676C5" w:rsidRPr="0060219A" w:rsidRDefault="008676C5" w:rsidP="00F5278F">
            <w:pPr>
              <w:pStyle w:val="TStyle"/>
              <w:keepNext/>
              <w:jc w:val="center"/>
            </w:pPr>
            <w:r w:rsidRPr="0060219A">
              <w:t>"</w:t>
            </w:r>
          </w:p>
        </w:tc>
      </w:tr>
      <w:tr w:rsidR="008676C5" w:rsidRPr="0060219A" w14:paraId="1113B16F" w14:textId="77777777" w:rsidTr="00DF6DD3">
        <w:trPr>
          <w:cantSplit/>
        </w:trPr>
        <w:tc>
          <w:tcPr>
            <w:tcW w:w="1384" w:type="dxa"/>
            <w:tcBorders>
              <w:top w:val="single" w:sz="2" w:space="0" w:color="auto"/>
              <w:bottom w:val="single" w:sz="2" w:space="0" w:color="auto"/>
              <w:right w:val="single" w:sz="2" w:space="0" w:color="auto"/>
            </w:tcBorders>
            <w:vAlign w:val="center"/>
          </w:tcPr>
          <w:p w14:paraId="3A37F0E8" w14:textId="77777777" w:rsidR="008676C5" w:rsidRPr="0060219A" w:rsidRDefault="008676C5" w:rsidP="00B80861">
            <w:pPr>
              <w:pStyle w:val="TStyle"/>
              <w:keepNext/>
            </w:pPr>
            <w:r w:rsidRPr="0060219A">
              <w:t>750 x 600</w:t>
            </w:r>
          </w:p>
        </w:tc>
        <w:tc>
          <w:tcPr>
            <w:tcW w:w="1559" w:type="dxa"/>
            <w:tcBorders>
              <w:top w:val="single" w:sz="2" w:space="0" w:color="auto"/>
              <w:left w:val="single" w:sz="2" w:space="0" w:color="auto"/>
              <w:bottom w:val="single" w:sz="2" w:space="0" w:color="auto"/>
              <w:right w:val="single" w:sz="2" w:space="0" w:color="auto"/>
            </w:tcBorders>
            <w:vAlign w:val="center"/>
          </w:tcPr>
          <w:p w14:paraId="0F21D0BF"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1F51E869"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244DC064"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5DA714D"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383980EC" w14:textId="77777777" w:rsidR="008676C5" w:rsidRPr="0060219A" w:rsidRDefault="008676C5" w:rsidP="00F5278F">
            <w:pPr>
              <w:pStyle w:val="TStyle"/>
              <w:keepNext/>
              <w:jc w:val="center"/>
            </w:pPr>
            <w:r w:rsidRPr="0060219A">
              <w:t>"</w:t>
            </w:r>
          </w:p>
        </w:tc>
      </w:tr>
      <w:tr w:rsidR="008676C5" w:rsidRPr="0060219A" w14:paraId="1FAF35C6" w14:textId="77777777" w:rsidTr="00DF6DD3">
        <w:trPr>
          <w:cantSplit/>
        </w:trPr>
        <w:tc>
          <w:tcPr>
            <w:tcW w:w="1384" w:type="dxa"/>
            <w:tcBorders>
              <w:top w:val="single" w:sz="2" w:space="0" w:color="auto"/>
              <w:bottom w:val="single" w:sz="2" w:space="0" w:color="auto"/>
              <w:right w:val="single" w:sz="2" w:space="0" w:color="auto"/>
            </w:tcBorders>
            <w:vAlign w:val="center"/>
          </w:tcPr>
          <w:p w14:paraId="3B8A9EAE" w14:textId="77777777" w:rsidR="008676C5" w:rsidRPr="0060219A" w:rsidRDefault="008676C5" w:rsidP="00B80861">
            <w:pPr>
              <w:pStyle w:val="TStyle"/>
              <w:keepNext/>
            </w:pPr>
            <w:r w:rsidRPr="0060219A">
              <w:t>750 x 750</w:t>
            </w:r>
          </w:p>
        </w:tc>
        <w:tc>
          <w:tcPr>
            <w:tcW w:w="1559" w:type="dxa"/>
            <w:tcBorders>
              <w:top w:val="single" w:sz="2" w:space="0" w:color="auto"/>
              <w:left w:val="single" w:sz="2" w:space="0" w:color="auto"/>
              <w:bottom w:val="single" w:sz="2" w:space="0" w:color="auto"/>
              <w:right w:val="single" w:sz="2" w:space="0" w:color="auto"/>
            </w:tcBorders>
            <w:vAlign w:val="center"/>
          </w:tcPr>
          <w:p w14:paraId="4FF64B42"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36B1F8D8"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64A45673"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0F956DC5"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72A0D8EF" w14:textId="77777777" w:rsidR="008676C5" w:rsidRPr="0060219A" w:rsidRDefault="008676C5" w:rsidP="00F5278F">
            <w:pPr>
              <w:pStyle w:val="TStyle"/>
              <w:keepNext/>
              <w:jc w:val="center"/>
            </w:pPr>
            <w:r w:rsidRPr="0060219A">
              <w:t>"</w:t>
            </w:r>
          </w:p>
        </w:tc>
      </w:tr>
      <w:tr w:rsidR="008676C5" w:rsidRPr="0060219A" w14:paraId="48C73B0D" w14:textId="77777777" w:rsidTr="00DF6DD3">
        <w:trPr>
          <w:cantSplit/>
        </w:trPr>
        <w:tc>
          <w:tcPr>
            <w:tcW w:w="1384" w:type="dxa"/>
            <w:tcBorders>
              <w:top w:val="single" w:sz="2" w:space="0" w:color="auto"/>
              <w:bottom w:val="single" w:sz="2" w:space="0" w:color="auto"/>
              <w:right w:val="single" w:sz="2" w:space="0" w:color="auto"/>
            </w:tcBorders>
            <w:vAlign w:val="center"/>
          </w:tcPr>
          <w:p w14:paraId="1FAEA49B" w14:textId="77777777" w:rsidR="008676C5" w:rsidRPr="0060219A" w:rsidRDefault="008676C5" w:rsidP="00B80861">
            <w:pPr>
              <w:pStyle w:val="TStyle"/>
              <w:keepNext/>
            </w:pPr>
            <w:r w:rsidRPr="0060219A">
              <w:t>750 x 1200</w:t>
            </w:r>
          </w:p>
        </w:tc>
        <w:tc>
          <w:tcPr>
            <w:tcW w:w="1559" w:type="dxa"/>
            <w:tcBorders>
              <w:top w:val="single" w:sz="2" w:space="0" w:color="auto"/>
              <w:left w:val="single" w:sz="2" w:space="0" w:color="auto"/>
              <w:bottom w:val="single" w:sz="2" w:space="0" w:color="auto"/>
              <w:right w:val="single" w:sz="2" w:space="0" w:color="auto"/>
            </w:tcBorders>
            <w:vAlign w:val="center"/>
          </w:tcPr>
          <w:p w14:paraId="09ED8037"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775C7067" w14:textId="77777777" w:rsidR="008676C5" w:rsidRPr="0060219A" w:rsidRDefault="008676C5" w:rsidP="001A58BF">
            <w:pPr>
              <w:pStyle w:val="TStyle"/>
              <w:keepNext/>
              <w:jc w:val="center"/>
            </w:pPr>
            <w:r w:rsidRPr="0060219A">
              <w:t>3</w:t>
            </w:r>
          </w:p>
        </w:tc>
        <w:tc>
          <w:tcPr>
            <w:tcW w:w="1701" w:type="dxa"/>
            <w:tcBorders>
              <w:top w:val="single" w:sz="2" w:space="0" w:color="auto"/>
              <w:left w:val="single" w:sz="2" w:space="0" w:color="auto"/>
              <w:bottom w:val="single" w:sz="2" w:space="0" w:color="auto"/>
              <w:right w:val="single" w:sz="2" w:space="0" w:color="auto"/>
            </w:tcBorders>
            <w:vAlign w:val="center"/>
          </w:tcPr>
          <w:p w14:paraId="305128FD"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349E3845"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34E1780C" w14:textId="77777777" w:rsidR="008676C5" w:rsidRPr="0060219A" w:rsidRDefault="008676C5" w:rsidP="00F5278F">
            <w:pPr>
              <w:pStyle w:val="TStyle"/>
              <w:keepNext/>
              <w:jc w:val="center"/>
            </w:pPr>
            <w:r w:rsidRPr="0060219A">
              <w:t>"</w:t>
            </w:r>
          </w:p>
        </w:tc>
      </w:tr>
      <w:tr w:rsidR="008676C5" w:rsidRPr="0060219A" w14:paraId="4267A5D2" w14:textId="77777777" w:rsidTr="00DF6DD3">
        <w:trPr>
          <w:cantSplit/>
        </w:trPr>
        <w:tc>
          <w:tcPr>
            <w:tcW w:w="1384" w:type="dxa"/>
            <w:tcBorders>
              <w:top w:val="single" w:sz="2" w:space="0" w:color="auto"/>
              <w:bottom w:val="single" w:sz="2" w:space="0" w:color="auto"/>
              <w:right w:val="single" w:sz="2" w:space="0" w:color="auto"/>
            </w:tcBorders>
            <w:vAlign w:val="center"/>
          </w:tcPr>
          <w:p w14:paraId="1E3141A2" w14:textId="77777777" w:rsidR="008676C5" w:rsidRPr="0060219A" w:rsidRDefault="008676C5" w:rsidP="00B80861">
            <w:pPr>
              <w:pStyle w:val="TStyle"/>
              <w:keepNext/>
            </w:pPr>
            <w:r w:rsidRPr="0060219A">
              <w:t>900 x 300</w:t>
            </w:r>
          </w:p>
        </w:tc>
        <w:tc>
          <w:tcPr>
            <w:tcW w:w="1559" w:type="dxa"/>
            <w:tcBorders>
              <w:top w:val="single" w:sz="2" w:space="0" w:color="auto"/>
              <w:left w:val="single" w:sz="2" w:space="0" w:color="auto"/>
              <w:bottom w:val="single" w:sz="2" w:space="0" w:color="auto"/>
              <w:right w:val="single" w:sz="2" w:space="0" w:color="auto"/>
            </w:tcBorders>
            <w:vAlign w:val="center"/>
          </w:tcPr>
          <w:p w14:paraId="62AFAA82"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082D2215"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468145D6" w14:textId="77777777" w:rsidR="008676C5" w:rsidRPr="0060219A" w:rsidRDefault="008676C5" w:rsidP="00B5604F">
            <w:pPr>
              <w:pStyle w:val="TStyle"/>
              <w:keepNext/>
              <w:jc w:val="center"/>
            </w:pPr>
            <w:r w:rsidRPr="0060219A">
              <w:t>Yes</w:t>
            </w:r>
          </w:p>
        </w:tc>
        <w:tc>
          <w:tcPr>
            <w:tcW w:w="1276" w:type="dxa"/>
            <w:tcBorders>
              <w:top w:val="single" w:sz="2" w:space="0" w:color="auto"/>
              <w:left w:val="single" w:sz="2" w:space="0" w:color="auto"/>
              <w:bottom w:val="single" w:sz="2" w:space="0" w:color="auto"/>
              <w:right w:val="single" w:sz="2" w:space="0" w:color="auto"/>
            </w:tcBorders>
            <w:vAlign w:val="center"/>
          </w:tcPr>
          <w:p w14:paraId="68610426" w14:textId="77777777" w:rsidR="008676C5" w:rsidRPr="0060219A" w:rsidRDefault="008676C5" w:rsidP="008919EC">
            <w:pPr>
              <w:pStyle w:val="TStyle"/>
              <w:keepNext/>
              <w:jc w:val="center"/>
            </w:pPr>
            <w:r w:rsidRPr="0060219A">
              <w:t>600</w:t>
            </w:r>
          </w:p>
        </w:tc>
        <w:tc>
          <w:tcPr>
            <w:tcW w:w="1417" w:type="dxa"/>
            <w:tcBorders>
              <w:top w:val="single" w:sz="2" w:space="0" w:color="auto"/>
              <w:left w:val="single" w:sz="2" w:space="0" w:color="auto"/>
              <w:bottom w:val="single" w:sz="2" w:space="0" w:color="auto"/>
            </w:tcBorders>
            <w:vAlign w:val="center"/>
          </w:tcPr>
          <w:p w14:paraId="6CE904BD" w14:textId="77777777" w:rsidR="008676C5" w:rsidRPr="0060219A" w:rsidRDefault="008676C5" w:rsidP="00F5278F">
            <w:pPr>
              <w:pStyle w:val="TStyle"/>
              <w:keepNext/>
              <w:jc w:val="center"/>
            </w:pPr>
            <w:r w:rsidRPr="0060219A">
              <w:t>"</w:t>
            </w:r>
          </w:p>
        </w:tc>
      </w:tr>
      <w:tr w:rsidR="008676C5" w:rsidRPr="0060219A" w14:paraId="4E7A4DC1" w14:textId="77777777" w:rsidTr="00DF6DD3">
        <w:trPr>
          <w:cantSplit/>
        </w:trPr>
        <w:tc>
          <w:tcPr>
            <w:tcW w:w="1384" w:type="dxa"/>
            <w:tcBorders>
              <w:top w:val="single" w:sz="2" w:space="0" w:color="auto"/>
              <w:bottom w:val="single" w:sz="2" w:space="0" w:color="auto"/>
              <w:right w:val="single" w:sz="2" w:space="0" w:color="auto"/>
            </w:tcBorders>
            <w:vAlign w:val="center"/>
          </w:tcPr>
          <w:p w14:paraId="1D513724" w14:textId="77777777" w:rsidR="008676C5" w:rsidRPr="0060219A" w:rsidRDefault="008676C5" w:rsidP="00B80861">
            <w:pPr>
              <w:pStyle w:val="TStyle"/>
              <w:keepNext/>
            </w:pPr>
            <w:r w:rsidRPr="0060219A">
              <w:t>900 x 600</w:t>
            </w:r>
          </w:p>
        </w:tc>
        <w:tc>
          <w:tcPr>
            <w:tcW w:w="1559" w:type="dxa"/>
            <w:tcBorders>
              <w:top w:val="single" w:sz="2" w:space="0" w:color="auto"/>
              <w:left w:val="single" w:sz="2" w:space="0" w:color="auto"/>
              <w:bottom w:val="single" w:sz="2" w:space="0" w:color="auto"/>
              <w:right w:val="single" w:sz="2" w:space="0" w:color="auto"/>
            </w:tcBorders>
            <w:vAlign w:val="center"/>
          </w:tcPr>
          <w:p w14:paraId="4FBD2F5A"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27CE7048"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35B632CE"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29C7C89A"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70678586" w14:textId="77777777" w:rsidR="008676C5" w:rsidRPr="0060219A" w:rsidRDefault="008676C5" w:rsidP="00F5278F">
            <w:pPr>
              <w:pStyle w:val="TStyle"/>
              <w:keepNext/>
              <w:jc w:val="center"/>
            </w:pPr>
            <w:r w:rsidRPr="0060219A">
              <w:t>"</w:t>
            </w:r>
          </w:p>
        </w:tc>
      </w:tr>
      <w:tr w:rsidR="008676C5" w:rsidRPr="0060219A" w14:paraId="43CB65CE" w14:textId="77777777" w:rsidTr="00DF6DD3">
        <w:trPr>
          <w:cantSplit/>
        </w:trPr>
        <w:tc>
          <w:tcPr>
            <w:tcW w:w="1384" w:type="dxa"/>
            <w:tcBorders>
              <w:top w:val="single" w:sz="2" w:space="0" w:color="auto"/>
              <w:bottom w:val="single" w:sz="2" w:space="0" w:color="auto"/>
              <w:right w:val="single" w:sz="2" w:space="0" w:color="auto"/>
            </w:tcBorders>
            <w:vAlign w:val="center"/>
          </w:tcPr>
          <w:p w14:paraId="4505CA7E" w14:textId="77777777" w:rsidR="008676C5" w:rsidRPr="0060219A" w:rsidRDefault="008676C5" w:rsidP="00B80861">
            <w:pPr>
              <w:pStyle w:val="TStyle"/>
              <w:keepNext/>
            </w:pPr>
            <w:r w:rsidRPr="0060219A">
              <w:t>900 x 900</w:t>
            </w:r>
          </w:p>
        </w:tc>
        <w:tc>
          <w:tcPr>
            <w:tcW w:w="1559" w:type="dxa"/>
            <w:tcBorders>
              <w:top w:val="single" w:sz="2" w:space="0" w:color="auto"/>
              <w:left w:val="single" w:sz="2" w:space="0" w:color="auto"/>
              <w:bottom w:val="single" w:sz="2" w:space="0" w:color="auto"/>
              <w:right w:val="single" w:sz="2" w:space="0" w:color="auto"/>
            </w:tcBorders>
            <w:vAlign w:val="center"/>
          </w:tcPr>
          <w:p w14:paraId="0A361466"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57B9519D" w14:textId="77777777" w:rsidR="008676C5" w:rsidRPr="0060219A" w:rsidRDefault="008676C5" w:rsidP="001A58BF">
            <w:pPr>
              <w:pStyle w:val="TStyle"/>
              <w:keepNext/>
              <w:jc w:val="center"/>
            </w:pPr>
            <w:r w:rsidRPr="0060219A">
              <w:t>3</w:t>
            </w:r>
          </w:p>
        </w:tc>
        <w:tc>
          <w:tcPr>
            <w:tcW w:w="1701" w:type="dxa"/>
            <w:tcBorders>
              <w:top w:val="single" w:sz="2" w:space="0" w:color="auto"/>
              <w:left w:val="single" w:sz="2" w:space="0" w:color="auto"/>
              <w:bottom w:val="single" w:sz="2" w:space="0" w:color="auto"/>
              <w:right w:val="single" w:sz="2" w:space="0" w:color="auto"/>
            </w:tcBorders>
            <w:vAlign w:val="center"/>
          </w:tcPr>
          <w:p w14:paraId="7B7CD59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7F1AEEB9"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47452C90" w14:textId="77777777" w:rsidR="008676C5" w:rsidRPr="0060219A" w:rsidRDefault="008676C5" w:rsidP="00F5278F">
            <w:pPr>
              <w:pStyle w:val="TStyle"/>
              <w:keepNext/>
              <w:jc w:val="center"/>
            </w:pPr>
            <w:r w:rsidRPr="0060219A">
              <w:t>"</w:t>
            </w:r>
          </w:p>
        </w:tc>
      </w:tr>
      <w:tr w:rsidR="008676C5" w:rsidRPr="0060219A" w14:paraId="06F59570" w14:textId="77777777" w:rsidTr="00DF6DD3">
        <w:trPr>
          <w:cantSplit/>
        </w:trPr>
        <w:tc>
          <w:tcPr>
            <w:tcW w:w="1384" w:type="dxa"/>
            <w:tcBorders>
              <w:top w:val="single" w:sz="2" w:space="0" w:color="auto"/>
              <w:bottom w:val="single" w:sz="2" w:space="0" w:color="auto"/>
              <w:right w:val="single" w:sz="2" w:space="0" w:color="auto"/>
            </w:tcBorders>
            <w:vAlign w:val="center"/>
          </w:tcPr>
          <w:p w14:paraId="6D0D7357" w14:textId="77777777" w:rsidR="008676C5" w:rsidRPr="0060219A" w:rsidRDefault="008676C5" w:rsidP="00B80861">
            <w:pPr>
              <w:pStyle w:val="TStyle"/>
              <w:keepNext/>
            </w:pPr>
            <w:r w:rsidRPr="0060219A">
              <w:t>900 x 1350</w:t>
            </w:r>
          </w:p>
        </w:tc>
        <w:tc>
          <w:tcPr>
            <w:tcW w:w="1559" w:type="dxa"/>
            <w:tcBorders>
              <w:top w:val="single" w:sz="2" w:space="0" w:color="auto"/>
              <w:left w:val="single" w:sz="2" w:space="0" w:color="auto"/>
              <w:bottom w:val="single" w:sz="2" w:space="0" w:color="auto"/>
              <w:right w:val="single" w:sz="2" w:space="0" w:color="auto"/>
            </w:tcBorders>
            <w:vAlign w:val="center"/>
          </w:tcPr>
          <w:p w14:paraId="380EB2D6"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26EF9AAE"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510DBE02"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173F206E"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6BCBDD4C" w14:textId="77777777" w:rsidR="008676C5" w:rsidRPr="0060219A" w:rsidRDefault="008676C5" w:rsidP="00F5278F">
            <w:pPr>
              <w:pStyle w:val="TStyle"/>
              <w:keepNext/>
              <w:jc w:val="center"/>
            </w:pPr>
            <w:r w:rsidRPr="0060219A">
              <w:t>"</w:t>
            </w:r>
          </w:p>
        </w:tc>
      </w:tr>
      <w:tr w:rsidR="008676C5" w:rsidRPr="0060219A" w14:paraId="761EC6B9" w14:textId="77777777" w:rsidTr="00DF6DD3">
        <w:trPr>
          <w:cantSplit/>
        </w:trPr>
        <w:tc>
          <w:tcPr>
            <w:tcW w:w="1384" w:type="dxa"/>
            <w:tcBorders>
              <w:top w:val="single" w:sz="2" w:space="0" w:color="auto"/>
              <w:bottom w:val="single" w:sz="2" w:space="0" w:color="auto"/>
              <w:right w:val="single" w:sz="2" w:space="0" w:color="auto"/>
            </w:tcBorders>
            <w:vAlign w:val="center"/>
          </w:tcPr>
          <w:p w14:paraId="1672A1A9" w14:textId="77777777" w:rsidR="008676C5" w:rsidRPr="0060219A" w:rsidRDefault="008676C5" w:rsidP="00B80861">
            <w:pPr>
              <w:pStyle w:val="TStyle"/>
              <w:keepNext/>
            </w:pPr>
            <w:r w:rsidRPr="0060219A">
              <w:t>1050 x 600</w:t>
            </w:r>
          </w:p>
        </w:tc>
        <w:tc>
          <w:tcPr>
            <w:tcW w:w="1559" w:type="dxa"/>
            <w:tcBorders>
              <w:top w:val="single" w:sz="2" w:space="0" w:color="auto"/>
              <w:left w:val="single" w:sz="2" w:space="0" w:color="auto"/>
              <w:bottom w:val="single" w:sz="2" w:space="0" w:color="auto"/>
              <w:right w:val="single" w:sz="2" w:space="0" w:color="auto"/>
            </w:tcBorders>
            <w:vAlign w:val="center"/>
          </w:tcPr>
          <w:p w14:paraId="46B09E2C"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00B0C64B"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18B3E99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914FE21"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456606C6" w14:textId="77777777" w:rsidR="008676C5" w:rsidRPr="0060219A" w:rsidRDefault="008676C5" w:rsidP="00F5278F">
            <w:pPr>
              <w:pStyle w:val="TStyle"/>
              <w:keepNext/>
              <w:jc w:val="center"/>
            </w:pPr>
            <w:r w:rsidRPr="0060219A">
              <w:t>"</w:t>
            </w:r>
          </w:p>
        </w:tc>
      </w:tr>
      <w:tr w:rsidR="008676C5" w:rsidRPr="0060219A" w14:paraId="6A52E004" w14:textId="77777777" w:rsidTr="00DF6DD3">
        <w:trPr>
          <w:cantSplit/>
        </w:trPr>
        <w:tc>
          <w:tcPr>
            <w:tcW w:w="1384" w:type="dxa"/>
            <w:tcBorders>
              <w:top w:val="single" w:sz="2" w:space="0" w:color="auto"/>
              <w:bottom w:val="single" w:sz="2" w:space="0" w:color="auto"/>
              <w:right w:val="single" w:sz="2" w:space="0" w:color="auto"/>
            </w:tcBorders>
            <w:vAlign w:val="center"/>
          </w:tcPr>
          <w:p w14:paraId="15BA9D86" w14:textId="77777777" w:rsidR="008676C5" w:rsidRPr="0060219A" w:rsidRDefault="008676C5" w:rsidP="00B80861">
            <w:pPr>
              <w:pStyle w:val="TStyle"/>
              <w:keepNext/>
            </w:pPr>
            <w:r w:rsidRPr="0060219A">
              <w:t>1050 x 900</w:t>
            </w:r>
          </w:p>
        </w:tc>
        <w:tc>
          <w:tcPr>
            <w:tcW w:w="1559" w:type="dxa"/>
            <w:tcBorders>
              <w:top w:val="single" w:sz="2" w:space="0" w:color="auto"/>
              <w:left w:val="single" w:sz="2" w:space="0" w:color="auto"/>
              <w:bottom w:val="single" w:sz="2" w:space="0" w:color="auto"/>
              <w:right w:val="single" w:sz="2" w:space="0" w:color="auto"/>
            </w:tcBorders>
            <w:vAlign w:val="center"/>
          </w:tcPr>
          <w:p w14:paraId="3339C9F7" w14:textId="77777777" w:rsidR="008676C5" w:rsidRPr="0060219A" w:rsidRDefault="008676C5" w:rsidP="00175F03">
            <w:pPr>
              <w:pStyle w:val="TStyle"/>
              <w:keepNext/>
              <w:jc w:val="center"/>
            </w:pPr>
            <w:r w:rsidRPr="0060219A">
              <w:t>"</w:t>
            </w:r>
          </w:p>
        </w:tc>
        <w:tc>
          <w:tcPr>
            <w:tcW w:w="1843" w:type="dxa"/>
            <w:tcBorders>
              <w:top w:val="single" w:sz="2" w:space="0" w:color="auto"/>
              <w:left w:val="single" w:sz="2" w:space="0" w:color="auto"/>
              <w:bottom w:val="single" w:sz="2" w:space="0" w:color="auto"/>
              <w:right w:val="single" w:sz="2" w:space="0" w:color="auto"/>
            </w:tcBorders>
            <w:vAlign w:val="center"/>
          </w:tcPr>
          <w:p w14:paraId="4B05C99E" w14:textId="77777777" w:rsidR="008676C5" w:rsidRPr="0060219A" w:rsidRDefault="008676C5" w:rsidP="001A58BF">
            <w:pPr>
              <w:pStyle w:val="TStyle"/>
              <w:keepNext/>
              <w:jc w:val="center"/>
            </w:pPr>
            <w:r w:rsidRPr="0060219A">
              <w:t>3</w:t>
            </w:r>
          </w:p>
        </w:tc>
        <w:tc>
          <w:tcPr>
            <w:tcW w:w="1701" w:type="dxa"/>
            <w:tcBorders>
              <w:top w:val="single" w:sz="2" w:space="0" w:color="auto"/>
              <w:left w:val="single" w:sz="2" w:space="0" w:color="auto"/>
              <w:bottom w:val="single" w:sz="2" w:space="0" w:color="auto"/>
              <w:right w:val="single" w:sz="2" w:space="0" w:color="auto"/>
            </w:tcBorders>
            <w:vAlign w:val="center"/>
          </w:tcPr>
          <w:p w14:paraId="381497C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090F7DEB"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325E64EF" w14:textId="77777777" w:rsidR="008676C5" w:rsidRPr="0060219A" w:rsidRDefault="008676C5" w:rsidP="00F5278F">
            <w:pPr>
              <w:pStyle w:val="TStyle"/>
              <w:keepNext/>
              <w:jc w:val="center"/>
            </w:pPr>
            <w:r w:rsidRPr="0060219A">
              <w:t>"</w:t>
            </w:r>
          </w:p>
        </w:tc>
      </w:tr>
      <w:tr w:rsidR="008676C5" w:rsidRPr="0060219A" w14:paraId="524A41CD" w14:textId="77777777" w:rsidTr="00DF6DD3">
        <w:trPr>
          <w:cantSplit/>
        </w:trPr>
        <w:tc>
          <w:tcPr>
            <w:tcW w:w="1384" w:type="dxa"/>
            <w:tcBorders>
              <w:top w:val="single" w:sz="2" w:space="0" w:color="auto"/>
              <w:bottom w:val="single" w:sz="2" w:space="0" w:color="auto"/>
              <w:right w:val="single" w:sz="2" w:space="0" w:color="auto"/>
            </w:tcBorders>
            <w:vAlign w:val="center"/>
          </w:tcPr>
          <w:p w14:paraId="0868E654" w14:textId="77777777" w:rsidR="008676C5" w:rsidRPr="0060219A" w:rsidRDefault="008676C5" w:rsidP="00B80861">
            <w:pPr>
              <w:pStyle w:val="TStyle"/>
              <w:keepNext/>
            </w:pPr>
            <w:r w:rsidRPr="0060219A">
              <w:t>1200 x 600</w:t>
            </w:r>
          </w:p>
        </w:tc>
        <w:tc>
          <w:tcPr>
            <w:tcW w:w="1559" w:type="dxa"/>
            <w:tcBorders>
              <w:top w:val="single" w:sz="2" w:space="0" w:color="auto"/>
              <w:left w:val="single" w:sz="2" w:space="0" w:color="auto"/>
              <w:bottom w:val="single" w:sz="2" w:space="0" w:color="auto"/>
              <w:right w:val="single" w:sz="2" w:space="0" w:color="auto"/>
            </w:tcBorders>
            <w:vAlign w:val="center"/>
          </w:tcPr>
          <w:p w14:paraId="3B58D512" w14:textId="77777777" w:rsidR="008676C5" w:rsidRPr="0060219A" w:rsidRDefault="008676C5" w:rsidP="00175F03">
            <w:pPr>
              <w:pStyle w:val="TStyle"/>
              <w:keepNext/>
              <w:jc w:val="center"/>
            </w:pPr>
            <w:r w:rsidRPr="0060219A">
              <w:t>2 x 50</w:t>
            </w:r>
          </w:p>
        </w:tc>
        <w:tc>
          <w:tcPr>
            <w:tcW w:w="1843" w:type="dxa"/>
            <w:tcBorders>
              <w:top w:val="single" w:sz="2" w:space="0" w:color="auto"/>
              <w:left w:val="single" w:sz="2" w:space="0" w:color="auto"/>
              <w:bottom w:val="single" w:sz="2" w:space="0" w:color="auto"/>
              <w:right w:val="single" w:sz="2" w:space="0" w:color="auto"/>
            </w:tcBorders>
            <w:vAlign w:val="center"/>
          </w:tcPr>
          <w:p w14:paraId="59F2E1FD"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55D48791"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561ABA7" w14:textId="77777777" w:rsidR="008676C5" w:rsidRPr="0060219A" w:rsidRDefault="008676C5" w:rsidP="008919EC">
            <w:pPr>
              <w:pStyle w:val="TStyle"/>
              <w:keepNext/>
              <w:jc w:val="center"/>
            </w:pPr>
            <w:r w:rsidRPr="0060219A">
              <w:t>600</w:t>
            </w:r>
          </w:p>
        </w:tc>
        <w:tc>
          <w:tcPr>
            <w:tcW w:w="1417" w:type="dxa"/>
            <w:tcBorders>
              <w:top w:val="single" w:sz="2" w:space="0" w:color="auto"/>
              <w:left w:val="single" w:sz="2" w:space="0" w:color="auto"/>
              <w:bottom w:val="single" w:sz="2" w:space="0" w:color="auto"/>
            </w:tcBorders>
            <w:vAlign w:val="center"/>
          </w:tcPr>
          <w:p w14:paraId="1F0307AD" w14:textId="77777777" w:rsidR="008676C5" w:rsidRPr="0060219A" w:rsidRDefault="008676C5" w:rsidP="00F5278F">
            <w:pPr>
              <w:pStyle w:val="TStyle"/>
              <w:keepNext/>
              <w:jc w:val="center"/>
            </w:pPr>
            <w:r w:rsidRPr="0060219A">
              <w:t>"</w:t>
            </w:r>
          </w:p>
        </w:tc>
      </w:tr>
      <w:tr w:rsidR="008676C5" w:rsidRPr="0060219A" w14:paraId="6842FD25" w14:textId="77777777" w:rsidTr="00DF6DD3">
        <w:trPr>
          <w:cantSplit/>
        </w:trPr>
        <w:tc>
          <w:tcPr>
            <w:tcW w:w="1384" w:type="dxa"/>
            <w:tcBorders>
              <w:top w:val="single" w:sz="2" w:space="0" w:color="auto"/>
              <w:bottom w:val="single" w:sz="2" w:space="0" w:color="auto"/>
              <w:right w:val="single" w:sz="2" w:space="0" w:color="auto"/>
            </w:tcBorders>
            <w:vAlign w:val="center"/>
          </w:tcPr>
          <w:p w14:paraId="05CB3A08" w14:textId="77777777" w:rsidR="008676C5" w:rsidRPr="0060219A" w:rsidRDefault="008676C5" w:rsidP="00B80861">
            <w:pPr>
              <w:pStyle w:val="TStyle"/>
              <w:keepNext/>
            </w:pPr>
            <w:r w:rsidRPr="0060219A">
              <w:t>1800 x 600</w:t>
            </w:r>
          </w:p>
        </w:tc>
        <w:tc>
          <w:tcPr>
            <w:tcW w:w="1559" w:type="dxa"/>
            <w:tcBorders>
              <w:top w:val="single" w:sz="2" w:space="0" w:color="auto"/>
              <w:left w:val="single" w:sz="2" w:space="0" w:color="auto"/>
              <w:bottom w:val="single" w:sz="2" w:space="0" w:color="auto"/>
              <w:right w:val="single" w:sz="2" w:space="0" w:color="auto"/>
            </w:tcBorders>
            <w:vAlign w:val="center"/>
          </w:tcPr>
          <w:p w14:paraId="607DEF3D" w14:textId="77777777" w:rsidR="008676C5" w:rsidRPr="0060219A" w:rsidRDefault="008676C5" w:rsidP="00175F03">
            <w:pPr>
              <w:pStyle w:val="TStyle"/>
              <w:keepNext/>
              <w:jc w:val="center"/>
            </w:pPr>
            <w:r w:rsidRPr="0060219A">
              <w:t>2 x 50</w:t>
            </w:r>
          </w:p>
        </w:tc>
        <w:tc>
          <w:tcPr>
            <w:tcW w:w="1843" w:type="dxa"/>
            <w:tcBorders>
              <w:top w:val="single" w:sz="2" w:space="0" w:color="auto"/>
              <w:left w:val="single" w:sz="2" w:space="0" w:color="auto"/>
              <w:bottom w:val="single" w:sz="2" w:space="0" w:color="auto"/>
              <w:right w:val="single" w:sz="2" w:space="0" w:color="auto"/>
            </w:tcBorders>
            <w:vAlign w:val="center"/>
          </w:tcPr>
          <w:p w14:paraId="5A4FE90D"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46AC7528"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1176CC6"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5AB4E1B0" w14:textId="77777777" w:rsidR="008676C5" w:rsidRPr="0060219A" w:rsidRDefault="008676C5" w:rsidP="00F5278F">
            <w:pPr>
              <w:pStyle w:val="TStyle"/>
              <w:keepNext/>
              <w:jc w:val="center"/>
            </w:pPr>
            <w:r w:rsidRPr="0060219A">
              <w:t>"</w:t>
            </w:r>
          </w:p>
        </w:tc>
      </w:tr>
      <w:tr w:rsidR="008676C5" w:rsidRPr="0060219A" w14:paraId="50FE663A" w14:textId="77777777" w:rsidTr="00DF6DD3">
        <w:trPr>
          <w:cantSplit/>
        </w:trPr>
        <w:tc>
          <w:tcPr>
            <w:tcW w:w="1384" w:type="dxa"/>
            <w:tcBorders>
              <w:top w:val="single" w:sz="2" w:space="0" w:color="auto"/>
              <w:bottom w:val="single" w:sz="2" w:space="0" w:color="auto"/>
              <w:right w:val="single" w:sz="2" w:space="0" w:color="auto"/>
            </w:tcBorders>
            <w:vAlign w:val="center"/>
          </w:tcPr>
          <w:p w14:paraId="6CF656F8" w14:textId="77777777" w:rsidR="008676C5" w:rsidRPr="0060219A" w:rsidRDefault="008676C5" w:rsidP="00B80861">
            <w:pPr>
              <w:pStyle w:val="TStyle"/>
              <w:keepNext/>
            </w:pPr>
            <w:r w:rsidRPr="0060219A">
              <w:t>1800 x 1200</w:t>
            </w:r>
          </w:p>
        </w:tc>
        <w:tc>
          <w:tcPr>
            <w:tcW w:w="1559" w:type="dxa"/>
            <w:tcBorders>
              <w:top w:val="single" w:sz="2" w:space="0" w:color="auto"/>
              <w:left w:val="single" w:sz="2" w:space="0" w:color="auto"/>
              <w:bottom w:val="single" w:sz="2" w:space="0" w:color="auto"/>
              <w:right w:val="single" w:sz="2" w:space="0" w:color="auto"/>
            </w:tcBorders>
            <w:vAlign w:val="center"/>
          </w:tcPr>
          <w:p w14:paraId="417362D4" w14:textId="77777777" w:rsidR="008676C5" w:rsidRPr="0060219A" w:rsidRDefault="008676C5" w:rsidP="00175F03">
            <w:pPr>
              <w:pStyle w:val="TStyle"/>
              <w:keepNext/>
              <w:jc w:val="center"/>
            </w:pPr>
            <w:r w:rsidRPr="0060219A">
              <w:t>2 x 80</w:t>
            </w:r>
          </w:p>
        </w:tc>
        <w:tc>
          <w:tcPr>
            <w:tcW w:w="1843" w:type="dxa"/>
            <w:tcBorders>
              <w:top w:val="single" w:sz="2" w:space="0" w:color="auto"/>
              <w:left w:val="single" w:sz="2" w:space="0" w:color="auto"/>
              <w:bottom w:val="single" w:sz="2" w:space="0" w:color="auto"/>
              <w:right w:val="single" w:sz="2" w:space="0" w:color="auto"/>
            </w:tcBorders>
            <w:vAlign w:val="center"/>
          </w:tcPr>
          <w:p w14:paraId="02A326E0"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48171A45"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39579A11"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70BE5637" w14:textId="77777777" w:rsidR="008676C5" w:rsidRPr="0060219A" w:rsidRDefault="008676C5" w:rsidP="00F5278F">
            <w:pPr>
              <w:pStyle w:val="TStyle"/>
              <w:keepNext/>
              <w:jc w:val="center"/>
            </w:pPr>
            <w:r w:rsidRPr="0060219A">
              <w:t>"</w:t>
            </w:r>
          </w:p>
        </w:tc>
      </w:tr>
      <w:tr w:rsidR="008676C5" w:rsidRPr="0060219A" w14:paraId="32DB741A" w14:textId="77777777" w:rsidTr="00DF6DD3">
        <w:trPr>
          <w:cantSplit/>
        </w:trPr>
        <w:tc>
          <w:tcPr>
            <w:tcW w:w="1384" w:type="dxa"/>
            <w:tcBorders>
              <w:top w:val="single" w:sz="2" w:space="0" w:color="auto"/>
              <w:bottom w:val="single" w:sz="2" w:space="0" w:color="auto"/>
              <w:right w:val="single" w:sz="2" w:space="0" w:color="auto"/>
            </w:tcBorders>
            <w:vAlign w:val="center"/>
          </w:tcPr>
          <w:p w14:paraId="4AA4AECA" w14:textId="77777777" w:rsidR="008676C5" w:rsidRPr="0060219A" w:rsidRDefault="008676C5" w:rsidP="00B80861">
            <w:pPr>
              <w:pStyle w:val="TStyle"/>
              <w:keepNext/>
            </w:pPr>
            <w:r w:rsidRPr="0060219A">
              <w:t>2400 x 1200</w:t>
            </w:r>
          </w:p>
        </w:tc>
        <w:tc>
          <w:tcPr>
            <w:tcW w:w="1559" w:type="dxa"/>
            <w:tcBorders>
              <w:top w:val="single" w:sz="2" w:space="0" w:color="auto"/>
              <w:left w:val="single" w:sz="2" w:space="0" w:color="auto"/>
              <w:bottom w:val="single" w:sz="2" w:space="0" w:color="auto"/>
              <w:right w:val="single" w:sz="2" w:space="0" w:color="auto"/>
            </w:tcBorders>
            <w:vAlign w:val="center"/>
          </w:tcPr>
          <w:p w14:paraId="2AD24E8E" w14:textId="77777777" w:rsidR="008676C5" w:rsidRPr="0060219A" w:rsidRDefault="008676C5" w:rsidP="00175F03">
            <w:pPr>
              <w:pStyle w:val="TStyle"/>
              <w:keepNext/>
              <w:jc w:val="center"/>
            </w:pPr>
            <w:r w:rsidRPr="0060219A">
              <w:t>2 x 80</w:t>
            </w:r>
          </w:p>
        </w:tc>
        <w:tc>
          <w:tcPr>
            <w:tcW w:w="1843" w:type="dxa"/>
            <w:tcBorders>
              <w:top w:val="single" w:sz="2" w:space="0" w:color="auto"/>
              <w:left w:val="single" w:sz="2" w:space="0" w:color="auto"/>
              <w:bottom w:val="single" w:sz="2" w:space="0" w:color="auto"/>
              <w:right w:val="single" w:sz="2" w:space="0" w:color="auto"/>
            </w:tcBorders>
            <w:vAlign w:val="center"/>
          </w:tcPr>
          <w:p w14:paraId="611C68E3"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19F0BB5D"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3508BAB"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040AF165" w14:textId="77777777" w:rsidR="008676C5" w:rsidRPr="0060219A" w:rsidRDefault="008676C5" w:rsidP="00F5278F">
            <w:pPr>
              <w:pStyle w:val="TStyle"/>
              <w:keepNext/>
              <w:jc w:val="center"/>
            </w:pPr>
            <w:r w:rsidRPr="0060219A">
              <w:t>450</w:t>
            </w:r>
          </w:p>
        </w:tc>
      </w:tr>
      <w:tr w:rsidR="008676C5" w:rsidRPr="0060219A" w14:paraId="75E03D8D" w14:textId="77777777" w:rsidTr="00DF6DD3">
        <w:trPr>
          <w:cantSplit/>
        </w:trPr>
        <w:tc>
          <w:tcPr>
            <w:tcW w:w="1384" w:type="dxa"/>
            <w:tcBorders>
              <w:top w:val="single" w:sz="2" w:space="0" w:color="auto"/>
              <w:bottom w:val="single" w:sz="2" w:space="0" w:color="auto"/>
              <w:right w:val="single" w:sz="2" w:space="0" w:color="auto"/>
            </w:tcBorders>
            <w:vAlign w:val="center"/>
          </w:tcPr>
          <w:p w14:paraId="2801DD11" w14:textId="77777777" w:rsidR="008676C5" w:rsidRPr="0060219A" w:rsidRDefault="008676C5" w:rsidP="00B80861">
            <w:pPr>
              <w:pStyle w:val="TStyle"/>
              <w:keepNext/>
            </w:pPr>
            <w:r w:rsidRPr="0060219A">
              <w:t>2400 x 1800</w:t>
            </w:r>
          </w:p>
        </w:tc>
        <w:tc>
          <w:tcPr>
            <w:tcW w:w="1559" w:type="dxa"/>
            <w:tcBorders>
              <w:top w:val="single" w:sz="2" w:space="0" w:color="auto"/>
              <w:left w:val="single" w:sz="2" w:space="0" w:color="auto"/>
              <w:bottom w:val="single" w:sz="2" w:space="0" w:color="auto"/>
              <w:right w:val="single" w:sz="2" w:space="0" w:color="auto"/>
            </w:tcBorders>
            <w:vAlign w:val="center"/>
          </w:tcPr>
          <w:p w14:paraId="6A8AA3EC" w14:textId="77777777" w:rsidR="008676C5" w:rsidRPr="0060219A" w:rsidRDefault="008676C5" w:rsidP="00175F03">
            <w:pPr>
              <w:pStyle w:val="TStyle"/>
              <w:keepNext/>
              <w:jc w:val="center"/>
            </w:pPr>
            <w:r w:rsidRPr="0060219A">
              <w:t>2 x 100</w:t>
            </w:r>
          </w:p>
        </w:tc>
        <w:tc>
          <w:tcPr>
            <w:tcW w:w="1843" w:type="dxa"/>
            <w:tcBorders>
              <w:top w:val="single" w:sz="2" w:space="0" w:color="auto"/>
              <w:left w:val="single" w:sz="2" w:space="0" w:color="auto"/>
              <w:bottom w:val="single" w:sz="2" w:space="0" w:color="auto"/>
              <w:right w:val="single" w:sz="2" w:space="0" w:color="auto"/>
            </w:tcBorders>
            <w:vAlign w:val="center"/>
          </w:tcPr>
          <w:p w14:paraId="63BF9143"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4734B332"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BCB68AB" w14:textId="77777777" w:rsidR="008676C5" w:rsidRPr="0060219A" w:rsidRDefault="008676C5" w:rsidP="008919EC">
            <w:pPr>
              <w:pStyle w:val="TStyle"/>
              <w:keepNext/>
              <w:jc w:val="center"/>
            </w:pPr>
            <w:r w:rsidRPr="0060219A">
              <w:t>"</w:t>
            </w:r>
          </w:p>
        </w:tc>
        <w:tc>
          <w:tcPr>
            <w:tcW w:w="1417" w:type="dxa"/>
            <w:tcBorders>
              <w:top w:val="single" w:sz="2" w:space="0" w:color="auto"/>
              <w:left w:val="single" w:sz="2" w:space="0" w:color="auto"/>
              <w:bottom w:val="single" w:sz="2" w:space="0" w:color="auto"/>
            </w:tcBorders>
            <w:vAlign w:val="center"/>
          </w:tcPr>
          <w:p w14:paraId="557B4A5A" w14:textId="77777777" w:rsidR="008676C5" w:rsidRPr="0060219A" w:rsidRDefault="008676C5" w:rsidP="00F5278F">
            <w:pPr>
              <w:pStyle w:val="TStyle"/>
              <w:keepNext/>
              <w:jc w:val="center"/>
            </w:pPr>
            <w:r w:rsidRPr="0060219A">
              <w:t>"</w:t>
            </w:r>
          </w:p>
        </w:tc>
      </w:tr>
      <w:tr w:rsidR="008676C5" w:rsidRPr="0060219A" w14:paraId="59CD5C23" w14:textId="77777777" w:rsidTr="00DF6DD3">
        <w:trPr>
          <w:cantSplit/>
        </w:trPr>
        <w:tc>
          <w:tcPr>
            <w:tcW w:w="1384" w:type="dxa"/>
            <w:tcBorders>
              <w:top w:val="single" w:sz="2" w:space="0" w:color="auto"/>
              <w:bottom w:val="single" w:sz="2" w:space="0" w:color="auto"/>
              <w:right w:val="single" w:sz="2" w:space="0" w:color="auto"/>
            </w:tcBorders>
            <w:vAlign w:val="center"/>
          </w:tcPr>
          <w:p w14:paraId="36A648C7" w14:textId="77777777" w:rsidR="008676C5" w:rsidRPr="0060219A" w:rsidRDefault="008676C5" w:rsidP="00B80861">
            <w:pPr>
              <w:pStyle w:val="TStyle"/>
              <w:keepNext/>
            </w:pPr>
            <w:r w:rsidRPr="0060219A">
              <w:t>3000 x 600</w:t>
            </w:r>
          </w:p>
        </w:tc>
        <w:tc>
          <w:tcPr>
            <w:tcW w:w="1559" w:type="dxa"/>
            <w:tcBorders>
              <w:top w:val="single" w:sz="2" w:space="0" w:color="auto"/>
              <w:left w:val="single" w:sz="2" w:space="0" w:color="auto"/>
              <w:bottom w:val="single" w:sz="2" w:space="0" w:color="auto"/>
              <w:right w:val="single" w:sz="2" w:space="0" w:color="auto"/>
            </w:tcBorders>
            <w:vAlign w:val="center"/>
          </w:tcPr>
          <w:p w14:paraId="2442CC31" w14:textId="77777777" w:rsidR="008676C5" w:rsidRPr="0060219A" w:rsidRDefault="008676C5" w:rsidP="00175F03">
            <w:pPr>
              <w:pStyle w:val="TStyle"/>
              <w:keepNext/>
              <w:jc w:val="center"/>
            </w:pPr>
            <w:r w:rsidRPr="0060219A">
              <w:t>2 x 50</w:t>
            </w:r>
          </w:p>
        </w:tc>
        <w:tc>
          <w:tcPr>
            <w:tcW w:w="1843" w:type="dxa"/>
            <w:tcBorders>
              <w:top w:val="single" w:sz="2" w:space="0" w:color="auto"/>
              <w:left w:val="single" w:sz="2" w:space="0" w:color="auto"/>
              <w:bottom w:val="single" w:sz="2" w:space="0" w:color="auto"/>
              <w:right w:val="single" w:sz="2" w:space="0" w:color="auto"/>
            </w:tcBorders>
            <w:vAlign w:val="center"/>
          </w:tcPr>
          <w:p w14:paraId="31A03BBC"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6B205D28"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3A2BAC5"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24E3FF7E" w14:textId="77777777" w:rsidR="008676C5" w:rsidRPr="0060219A" w:rsidRDefault="008676C5" w:rsidP="00F5278F">
            <w:pPr>
              <w:pStyle w:val="TStyle"/>
              <w:keepNext/>
              <w:jc w:val="center"/>
            </w:pPr>
            <w:r w:rsidRPr="0060219A">
              <w:t>300</w:t>
            </w:r>
          </w:p>
        </w:tc>
      </w:tr>
      <w:tr w:rsidR="008676C5" w:rsidRPr="0060219A" w14:paraId="3B02EC9B" w14:textId="77777777" w:rsidTr="00DF6DD3">
        <w:trPr>
          <w:cantSplit/>
        </w:trPr>
        <w:tc>
          <w:tcPr>
            <w:tcW w:w="1384" w:type="dxa"/>
            <w:tcBorders>
              <w:top w:val="single" w:sz="2" w:space="0" w:color="auto"/>
              <w:bottom w:val="single" w:sz="2" w:space="0" w:color="auto"/>
              <w:right w:val="single" w:sz="2" w:space="0" w:color="auto"/>
            </w:tcBorders>
            <w:vAlign w:val="center"/>
          </w:tcPr>
          <w:p w14:paraId="3654A2FA" w14:textId="77777777" w:rsidR="008676C5" w:rsidRPr="0060219A" w:rsidRDefault="008676C5" w:rsidP="00B80861">
            <w:pPr>
              <w:pStyle w:val="TStyle"/>
              <w:keepNext/>
            </w:pPr>
            <w:r w:rsidRPr="0060219A">
              <w:t>3000 x 1200</w:t>
            </w:r>
          </w:p>
        </w:tc>
        <w:tc>
          <w:tcPr>
            <w:tcW w:w="1559" w:type="dxa"/>
            <w:tcBorders>
              <w:top w:val="single" w:sz="2" w:space="0" w:color="auto"/>
              <w:left w:val="single" w:sz="2" w:space="0" w:color="auto"/>
              <w:bottom w:val="single" w:sz="2" w:space="0" w:color="auto"/>
              <w:right w:val="single" w:sz="2" w:space="0" w:color="auto"/>
            </w:tcBorders>
            <w:vAlign w:val="center"/>
          </w:tcPr>
          <w:p w14:paraId="67FD18C0" w14:textId="77777777" w:rsidR="008676C5" w:rsidRPr="0060219A" w:rsidRDefault="008676C5" w:rsidP="00175F03">
            <w:pPr>
              <w:pStyle w:val="TStyle"/>
              <w:keepNext/>
              <w:jc w:val="center"/>
            </w:pPr>
            <w:r w:rsidRPr="0060219A">
              <w:t>2 x 80</w:t>
            </w:r>
          </w:p>
        </w:tc>
        <w:tc>
          <w:tcPr>
            <w:tcW w:w="1843" w:type="dxa"/>
            <w:tcBorders>
              <w:top w:val="single" w:sz="2" w:space="0" w:color="auto"/>
              <w:left w:val="single" w:sz="2" w:space="0" w:color="auto"/>
              <w:bottom w:val="single" w:sz="2" w:space="0" w:color="auto"/>
              <w:right w:val="single" w:sz="2" w:space="0" w:color="auto"/>
            </w:tcBorders>
            <w:vAlign w:val="center"/>
          </w:tcPr>
          <w:p w14:paraId="73AB65F9"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1173F4B3"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287F3897"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33AAD039" w14:textId="77777777" w:rsidR="008676C5" w:rsidRPr="0060219A" w:rsidRDefault="008676C5" w:rsidP="00F5278F">
            <w:pPr>
              <w:pStyle w:val="TStyle"/>
              <w:keepNext/>
              <w:jc w:val="center"/>
            </w:pPr>
            <w:r w:rsidRPr="0060219A">
              <w:t>450</w:t>
            </w:r>
          </w:p>
        </w:tc>
      </w:tr>
      <w:tr w:rsidR="008676C5" w:rsidRPr="0060219A" w14:paraId="3EC8AE69" w14:textId="77777777" w:rsidTr="00DF6DD3">
        <w:trPr>
          <w:cantSplit/>
        </w:trPr>
        <w:tc>
          <w:tcPr>
            <w:tcW w:w="1384" w:type="dxa"/>
            <w:tcBorders>
              <w:top w:val="single" w:sz="2" w:space="0" w:color="auto"/>
              <w:bottom w:val="single" w:sz="2" w:space="0" w:color="auto"/>
              <w:right w:val="single" w:sz="2" w:space="0" w:color="auto"/>
            </w:tcBorders>
            <w:vAlign w:val="center"/>
          </w:tcPr>
          <w:p w14:paraId="7A3BBE3D" w14:textId="77777777" w:rsidR="008676C5" w:rsidRPr="0060219A" w:rsidRDefault="008676C5" w:rsidP="00B80861">
            <w:pPr>
              <w:pStyle w:val="TStyle"/>
              <w:keepNext/>
            </w:pPr>
            <w:r w:rsidRPr="0060219A">
              <w:t>3000 x 1800</w:t>
            </w:r>
          </w:p>
        </w:tc>
        <w:tc>
          <w:tcPr>
            <w:tcW w:w="1559" w:type="dxa"/>
            <w:tcBorders>
              <w:top w:val="single" w:sz="2" w:space="0" w:color="auto"/>
              <w:left w:val="single" w:sz="2" w:space="0" w:color="auto"/>
              <w:bottom w:val="single" w:sz="2" w:space="0" w:color="auto"/>
              <w:right w:val="single" w:sz="2" w:space="0" w:color="auto"/>
            </w:tcBorders>
            <w:vAlign w:val="center"/>
          </w:tcPr>
          <w:p w14:paraId="60FE1262" w14:textId="77777777" w:rsidR="008676C5" w:rsidRPr="0060219A" w:rsidRDefault="008676C5" w:rsidP="00175F03">
            <w:pPr>
              <w:pStyle w:val="TStyle"/>
              <w:keepNext/>
              <w:jc w:val="center"/>
            </w:pPr>
            <w:r w:rsidRPr="0060219A">
              <w:t>2 x 100</w:t>
            </w:r>
          </w:p>
        </w:tc>
        <w:tc>
          <w:tcPr>
            <w:tcW w:w="1843" w:type="dxa"/>
            <w:tcBorders>
              <w:top w:val="single" w:sz="2" w:space="0" w:color="auto"/>
              <w:left w:val="single" w:sz="2" w:space="0" w:color="auto"/>
              <w:bottom w:val="single" w:sz="2" w:space="0" w:color="auto"/>
              <w:right w:val="single" w:sz="2" w:space="0" w:color="auto"/>
            </w:tcBorders>
            <w:vAlign w:val="center"/>
          </w:tcPr>
          <w:p w14:paraId="0E142CEB"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370BFBC1"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1C5E06C"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7F3F69BF" w14:textId="77777777" w:rsidR="008676C5" w:rsidRPr="0060219A" w:rsidRDefault="008676C5" w:rsidP="00F5278F">
            <w:pPr>
              <w:pStyle w:val="TStyle"/>
              <w:keepNext/>
              <w:jc w:val="center"/>
            </w:pPr>
            <w:r w:rsidRPr="0060219A">
              <w:t>"</w:t>
            </w:r>
          </w:p>
        </w:tc>
      </w:tr>
      <w:tr w:rsidR="008676C5" w:rsidRPr="0060219A" w14:paraId="23D405EA" w14:textId="77777777" w:rsidTr="00DF6DD3">
        <w:trPr>
          <w:cantSplit/>
        </w:trPr>
        <w:tc>
          <w:tcPr>
            <w:tcW w:w="1384" w:type="dxa"/>
            <w:tcBorders>
              <w:top w:val="single" w:sz="2" w:space="0" w:color="auto"/>
              <w:bottom w:val="single" w:sz="2" w:space="0" w:color="auto"/>
              <w:right w:val="single" w:sz="2" w:space="0" w:color="auto"/>
            </w:tcBorders>
            <w:vAlign w:val="center"/>
          </w:tcPr>
          <w:p w14:paraId="33D7CCE2" w14:textId="77777777" w:rsidR="008676C5" w:rsidRPr="0060219A" w:rsidRDefault="008676C5" w:rsidP="00B80861">
            <w:pPr>
              <w:pStyle w:val="TStyle"/>
              <w:keepNext/>
            </w:pPr>
            <w:r w:rsidRPr="0060219A">
              <w:t>3700 x 600</w:t>
            </w:r>
          </w:p>
        </w:tc>
        <w:tc>
          <w:tcPr>
            <w:tcW w:w="1559" w:type="dxa"/>
            <w:tcBorders>
              <w:top w:val="single" w:sz="2" w:space="0" w:color="auto"/>
              <w:left w:val="single" w:sz="2" w:space="0" w:color="auto"/>
              <w:bottom w:val="single" w:sz="2" w:space="0" w:color="auto"/>
              <w:right w:val="single" w:sz="2" w:space="0" w:color="auto"/>
            </w:tcBorders>
            <w:vAlign w:val="center"/>
          </w:tcPr>
          <w:p w14:paraId="78DBD2AA" w14:textId="77777777" w:rsidR="008676C5" w:rsidRPr="0060219A" w:rsidRDefault="008676C5" w:rsidP="00175F03">
            <w:pPr>
              <w:pStyle w:val="TStyle"/>
              <w:keepNext/>
              <w:jc w:val="center"/>
            </w:pPr>
            <w:r w:rsidRPr="0060219A">
              <w:t>2 x 80</w:t>
            </w:r>
          </w:p>
        </w:tc>
        <w:tc>
          <w:tcPr>
            <w:tcW w:w="1843" w:type="dxa"/>
            <w:tcBorders>
              <w:top w:val="single" w:sz="2" w:space="0" w:color="auto"/>
              <w:left w:val="single" w:sz="2" w:space="0" w:color="auto"/>
              <w:bottom w:val="single" w:sz="2" w:space="0" w:color="auto"/>
              <w:right w:val="single" w:sz="2" w:space="0" w:color="auto"/>
            </w:tcBorders>
            <w:vAlign w:val="center"/>
          </w:tcPr>
          <w:p w14:paraId="242DB86C"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0908DA09"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33A133BB"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4A4A6A12" w14:textId="77777777" w:rsidR="008676C5" w:rsidRPr="0060219A" w:rsidRDefault="008676C5" w:rsidP="00F5278F">
            <w:pPr>
              <w:pStyle w:val="TStyle"/>
              <w:keepNext/>
              <w:jc w:val="center"/>
            </w:pPr>
            <w:r w:rsidRPr="0060219A">
              <w:t>300</w:t>
            </w:r>
          </w:p>
        </w:tc>
      </w:tr>
      <w:tr w:rsidR="008676C5" w:rsidRPr="0060219A" w14:paraId="55A64641" w14:textId="77777777" w:rsidTr="00DF6DD3">
        <w:trPr>
          <w:cantSplit/>
        </w:trPr>
        <w:tc>
          <w:tcPr>
            <w:tcW w:w="1384" w:type="dxa"/>
            <w:tcBorders>
              <w:top w:val="single" w:sz="2" w:space="0" w:color="auto"/>
              <w:bottom w:val="single" w:sz="2" w:space="0" w:color="auto"/>
              <w:right w:val="single" w:sz="2" w:space="0" w:color="auto"/>
            </w:tcBorders>
            <w:vAlign w:val="center"/>
          </w:tcPr>
          <w:p w14:paraId="17F39F87" w14:textId="77777777" w:rsidR="008676C5" w:rsidRPr="0060219A" w:rsidRDefault="008676C5" w:rsidP="00B80861">
            <w:pPr>
              <w:pStyle w:val="TStyle"/>
              <w:keepNext/>
            </w:pPr>
            <w:r w:rsidRPr="0060219A">
              <w:t>3700 x 1200</w:t>
            </w:r>
          </w:p>
        </w:tc>
        <w:tc>
          <w:tcPr>
            <w:tcW w:w="1559" w:type="dxa"/>
            <w:tcBorders>
              <w:top w:val="single" w:sz="2" w:space="0" w:color="auto"/>
              <w:left w:val="single" w:sz="2" w:space="0" w:color="auto"/>
              <w:bottom w:val="single" w:sz="2" w:space="0" w:color="auto"/>
              <w:right w:val="single" w:sz="2" w:space="0" w:color="auto"/>
            </w:tcBorders>
            <w:vAlign w:val="center"/>
          </w:tcPr>
          <w:p w14:paraId="783BB663" w14:textId="77777777" w:rsidR="008676C5" w:rsidRPr="0060219A" w:rsidRDefault="008676C5" w:rsidP="00175F03">
            <w:pPr>
              <w:pStyle w:val="TStyle"/>
              <w:keepNext/>
              <w:jc w:val="center"/>
            </w:pPr>
            <w:r w:rsidRPr="0060219A">
              <w:t>3 x 80</w:t>
            </w:r>
          </w:p>
        </w:tc>
        <w:tc>
          <w:tcPr>
            <w:tcW w:w="1843" w:type="dxa"/>
            <w:tcBorders>
              <w:top w:val="single" w:sz="2" w:space="0" w:color="auto"/>
              <w:left w:val="single" w:sz="2" w:space="0" w:color="auto"/>
              <w:bottom w:val="single" w:sz="2" w:space="0" w:color="auto"/>
              <w:right w:val="single" w:sz="2" w:space="0" w:color="auto"/>
            </w:tcBorders>
            <w:vAlign w:val="center"/>
          </w:tcPr>
          <w:p w14:paraId="25D0E496"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59DE0244"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3509D840"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55B9D827" w14:textId="77777777" w:rsidR="008676C5" w:rsidRPr="0060219A" w:rsidRDefault="008676C5" w:rsidP="00F5278F">
            <w:pPr>
              <w:pStyle w:val="TStyle"/>
              <w:keepNext/>
              <w:jc w:val="center"/>
            </w:pPr>
            <w:r w:rsidRPr="0060219A">
              <w:t>450</w:t>
            </w:r>
          </w:p>
        </w:tc>
      </w:tr>
      <w:tr w:rsidR="008676C5" w:rsidRPr="0060219A" w14:paraId="049DE595" w14:textId="77777777" w:rsidTr="00DF6DD3">
        <w:trPr>
          <w:cantSplit/>
        </w:trPr>
        <w:tc>
          <w:tcPr>
            <w:tcW w:w="1384" w:type="dxa"/>
            <w:tcBorders>
              <w:top w:val="single" w:sz="2" w:space="0" w:color="auto"/>
              <w:bottom w:val="single" w:sz="2" w:space="0" w:color="auto"/>
              <w:right w:val="single" w:sz="2" w:space="0" w:color="auto"/>
            </w:tcBorders>
            <w:vAlign w:val="center"/>
          </w:tcPr>
          <w:p w14:paraId="66E20FA4" w14:textId="77777777" w:rsidR="008676C5" w:rsidRPr="0060219A" w:rsidRDefault="008676C5" w:rsidP="00B80861">
            <w:pPr>
              <w:pStyle w:val="TStyle"/>
              <w:keepNext/>
            </w:pPr>
            <w:r w:rsidRPr="0060219A">
              <w:t>3700 x 1800</w:t>
            </w:r>
          </w:p>
        </w:tc>
        <w:tc>
          <w:tcPr>
            <w:tcW w:w="1559" w:type="dxa"/>
            <w:tcBorders>
              <w:top w:val="single" w:sz="2" w:space="0" w:color="auto"/>
              <w:left w:val="single" w:sz="2" w:space="0" w:color="auto"/>
              <w:bottom w:val="single" w:sz="2" w:space="0" w:color="auto"/>
              <w:right w:val="single" w:sz="2" w:space="0" w:color="auto"/>
            </w:tcBorders>
            <w:vAlign w:val="center"/>
          </w:tcPr>
          <w:p w14:paraId="097EF33A"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6645BA15"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1C009272"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CFED895"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37C7BCAC" w14:textId="77777777" w:rsidR="008676C5" w:rsidRPr="0060219A" w:rsidRDefault="008676C5" w:rsidP="00F5278F">
            <w:pPr>
              <w:pStyle w:val="TStyle"/>
              <w:keepNext/>
              <w:jc w:val="center"/>
            </w:pPr>
            <w:r w:rsidRPr="0060219A">
              <w:t>"</w:t>
            </w:r>
          </w:p>
        </w:tc>
      </w:tr>
      <w:tr w:rsidR="008676C5" w:rsidRPr="0060219A" w14:paraId="07CF6224" w14:textId="77777777" w:rsidTr="00DF6DD3">
        <w:trPr>
          <w:cantSplit/>
        </w:trPr>
        <w:tc>
          <w:tcPr>
            <w:tcW w:w="1384" w:type="dxa"/>
            <w:tcBorders>
              <w:top w:val="single" w:sz="2" w:space="0" w:color="auto"/>
              <w:bottom w:val="single" w:sz="2" w:space="0" w:color="auto"/>
              <w:right w:val="single" w:sz="2" w:space="0" w:color="auto"/>
            </w:tcBorders>
            <w:vAlign w:val="center"/>
          </w:tcPr>
          <w:p w14:paraId="387D4977" w14:textId="77777777" w:rsidR="008676C5" w:rsidRPr="0060219A" w:rsidRDefault="008676C5" w:rsidP="00B80861">
            <w:pPr>
              <w:pStyle w:val="TStyle"/>
              <w:keepNext/>
            </w:pPr>
            <w:r w:rsidRPr="0060219A">
              <w:t>3700 x 2400</w:t>
            </w:r>
          </w:p>
        </w:tc>
        <w:tc>
          <w:tcPr>
            <w:tcW w:w="1559" w:type="dxa"/>
            <w:tcBorders>
              <w:top w:val="single" w:sz="2" w:space="0" w:color="auto"/>
              <w:left w:val="single" w:sz="2" w:space="0" w:color="auto"/>
              <w:bottom w:val="single" w:sz="2" w:space="0" w:color="auto"/>
              <w:right w:val="single" w:sz="2" w:space="0" w:color="auto"/>
            </w:tcBorders>
            <w:vAlign w:val="center"/>
          </w:tcPr>
          <w:p w14:paraId="397826E2" w14:textId="77777777" w:rsidR="008676C5" w:rsidRPr="0060219A" w:rsidRDefault="008676C5" w:rsidP="00175F03">
            <w:pPr>
              <w:pStyle w:val="TStyle"/>
              <w:keepNext/>
              <w:jc w:val="center"/>
            </w:pPr>
            <w:r w:rsidRPr="0060219A">
              <w:t>4 x 100</w:t>
            </w:r>
          </w:p>
        </w:tc>
        <w:tc>
          <w:tcPr>
            <w:tcW w:w="1843" w:type="dxa"/>
            <w:tcBorders>
              <w:top w:val="single" w:sz="2" w:space="0" w:color="auto"/>
              <w:left w:val="single" w:sz="2" w:space="0" w:color="auto"/>
              <w:bottom w:val="single" w:sz="2" w:space="0" w:color="auto"/>
              <w:right w:val="single" w:sz="2" w:space="0" w:color="auto"/>
            </w:tcBorders>
            <w:vAlign w:val="center"/>
          </w:tcPr>
          <w:p w14:paraId="51787EF9" w14:textId="77777777" w:rsidR="008676C5" w:rsidRPr="0060219A" w:rsidRDefault="008676C5" w:rsidP="001A58BF">
            <w:pPr>
              <w:pStyle w:val="TStyle"/>
              <w:keepNext/>
              <w:jc w:val="center"/>
            </w:pPr>
            <w:r w:rsidRPr="0060219A">
              <w:t>7</w:t>
            </w:r>
          </w:p>
        </w:tc>
        <w:tc>
          <w:tcPr>
            <w:tcW w:w="1701" w:type="dxa"/>
            <w:tcBorders>
              <w:top w:val="single" w:sz="2" w:space="0" w:color="auto"/>
              <w:left w:val="single" w:sz="2" w:space="0" w:color="auto"/>
              <w:bottom w:val="single" w:sz="2" w:space="0" w:color="auto"/>
              <w:right w:val="single" w:sz="2" w:space="0" w:color="auto"/>
            </w:tcBorders>
            <w:vAlign w:val="center"/>
          </w:tcPr>
          <w:p w14:paraId="16ABEC41"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C932C43"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1515FE74" w14:textId="77777777" w:rsidR="008676C5" w:rsidRPr="0060219A" w:rsidRDefault="008676C5" w:rsidP="00F5278F">
            <w:pPr>
              <w:pStyle w:val="TStyle"/>
              <w:keepNext/>
              <w:jc w:val="center"/>
            </w:pPr>
            <w:r w:rsidRPr="0060219A">
              <w:t>"</w:t>
            </w:r>
          </w:p>
        </w:tc>
      </w:tr>
      <w:tr w:rsidR="008676C5" w:rsidRPr="0060219A" w14:paraId="1DD887E2" w14:textId="77777777" w:rsidTr="00DF6DD3">
        <w:trPr>
          <w:cantSplit/>
        </w:trPr>
        <w:tc>
          <w:tcPr>
            <w:tcW w:w="1384" w:type="dxa"/>
            <w:tcBorders>
              <w:top w:val="single" w:sz="2" w:space="0" w:color="auto"/>
              <w:bottom w:val="single" w:sz="2" w:space="0" w:color="auto"/>
              <w:right w:val="single" w:sz="2" w:space="0" w:color="auto"/>
            </w:tcBorders>
            <w:vAlign w:val="center"/>
          </w:tcPr>
          <w:p w14:paraId="39F4A2D2" w14:textId="77777777" w:rsidR="008676C5" w:rsidRPr="0060219A" w:rsidRDefault="008676C5" w:rsidP="00B80861">
            <w:pPr>
              <w:pStyle w:val="TStyle"/>
              <w:keepNext/>
            </w:pPr>
            <w:r w:rsidRPr="0060219A">
              <w:t>4300 x 600</w:t>
            </w:r>
          </w:p>
        </w:tc>
        <w:tc>
          <w:tcPr>
            <w:tcW w:w="1559" w:type="dxa"/>
            <w:tcBorders>
              <w:top w:val="single" w:sz="2" w:space="0" w:color="auto"/>
              <w:left w:val="single" w:sz="2" w:space="0" w:color="auto"/>
              <w:bottom w:val="single" w:sz="2" w:space="0" w:color="auto"/>
              <w:right w:val="single" w:sz="2" w:space="0" w:color="auto"/>
            </w:tcBorders>
            <w:vAlign w:val="center"/>
          </w:tcPr>
          <w:p w14:paraId="79171E6A" w14:textId="77777777" w:rsidR="008676C5" w:rsidRPr="0060219A" w:rsidRDefault="008676C5" w:rsidP="00175F03">
            <w:pPr>
              <w:pStyle w:val="TStyle"/>
              <w:keepNext/>
              <w:jc w:val="center"/>
            </w:pPr>
            <w:r w:rsidRPr="0060219A">
              <w:t>2 x 80</w:t>
            </w:r>
          </w:p>
        </w:tc>
        <w:tc>
          <w:tcPr>
            <w:tcW w:w="1843" w:type="dxa"/>
            <w:tcBorders>
              <w:top w:val="single" w:sz="2" w:space="0" w:color="auto"/>
              <w:left w:val="single" w:sz="2" w:space="0" w:color="auto"/>
              <w:bottom w:val="single" w:sz="2" w:space="0" w:color="auto"/>
              <w:right w:val="single" w:sz="2" w:space="0" w:color="auto"/>
            </w:tcBorders>
            <w:vAlign w:val="center"/>
          </w:tcPr>
          <w:p w14:paraId="06F6B755"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41E3DDDE"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DC36B02"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2CED1201" w14:textId="77777777" w:rsidR="008676C5" w:rsidRPr="0060219A" w:rsidRDefault="008676C5" w:rsidP="00F5278F">
            <w:pPr>
              <w:pStyle w:val="TStyle"/>
              <w:keepNext/>
              <w:jc w:val="center"/>
            </w:pPr>
            <w:r w:rsidRPr="0060219A">
              <w:t>300</w:t>
            </w:r>
          </w:p>
        </w:tc>
      </w:tr>
      <w:tr w:rsidR="008676C5" w:rsidRPr="0060219A" w14:paraId="76739F0D" w14:textId="77777777" w:rsidTr="00DF6DD3">
        <w:trPr>
          <w:cantSplit/>
        </w:trPr>
        <w:tc>
          <w:tcPr>
            <w:tcW w:w="1384" w:type="dxa"/>
            <w:tcBorders>
              <w:top w:val="single" w:sz="2" w:space="0" w:color="auto"/>
              <w:bottom w:val="single" w:sz="2" w:space="0" w:color="auto"/>
              <w:right w:val="single" w:sz="2" w:space="0" w:color="auto"/>
            </w:tcBorders>
            <w:vAlign w:val="center"/>
          </w:tcPr>
          <w:p w14:paraId="16E1A293" w14:textId="77777777" w:rsidR="008676C5" w:rsidRPr="0060219A" w:rsidRDefault="008676C5" w:rsidP="00B80861">
            <w:pPr>
              <w:pStyle w:val="TStyle"/>
              <w:keepNext/>
            </w:pPr>
            <w:r w:rsidRPr="0060219A">
              <w:t>4300 x 1200</w:t>
            </w:r>
          </w:p>
        </w:tc>
        <w:tc>
          <w:tcPr>
            <w:tcW w:w="1559" w:type="dxa"/>
            <w:tcBorders>
              <w:top w:val="single" w:sz="2" w:space="0" w:color="auto"/>
              <w:left w:val="single" w:sz="2" w:space="0" w:color="auto"/>
              <w:bottom w:val="single" w:sz="2" w:space="0" w:color="auto"/>
              <w:right w:val="single" w:sz="2" w:space="0" w:color="auto"/>
            </w:tcBorders>
            <w:vAlign w:val="center"/>
          </w:tcPr>
          <w:p w14:paraId="6926A117" w14:textId="77777777" w:rsidR="008676C5" w:rsidRPr="0060219A" w:rsidRDefault="008676C5" w:rsidP="00175F03">
            <w:pPr>
              <w:pStyle w:val="TStyle"/>
              <w:keepNext/>
              <w:jc w:val="center"/>
            </w:pPr>
            <w:r w:rsidRPr="0060219A">
              <w:t>3 x 80</w:t>
            </w:r>
          </w:p>
        </w:tc>
        <w:tc>
          <w:tcPr>
            <w:tcW w:w="1843" w:type="dxa"/>
            <w:tcBorders>
              <w:top w:val="single" w:sz="2" w:space="0" w:color="auto"/>
              <w:left w:val="single" w:sz="2" w:space="0" w:color="auto"/>
              <w:bottom w:val="single" w:sz="2" w:space="0" w:color="auto"/>
              <w:right w:val="single" w:sz="2" w:space="0" w:color="auto"/>
            </w:tcBorders>
            <w:vAlign w:val="center"/>
          </w:tcPr>
          <w:p w14:paraId="09FED855"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10BDFAB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347FD0B"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5BC38289" w14:textId="77777777" w:rsidR="008676C5" w:rsidRPr="0060219A" w:rsidRDefault="008676C5" w:rsidP="00F5278F">
            <w:pPr>
              <w:pStyle w:val="TStyle"/>
              <w:keepNext/>
              <w:jc w:val="center"/>
            </w:pPr>
            <w:r w:rsidRPr="0060219A">
              <w:t>450</w:t>
            </w:r>
          </w:p>
        </w:tc>
      </w:tr>
      <w:tr w:rsidR="008676C5" w:rsidRPr="0060219A" w14:paraId="054227AB" w14:textId="77777777" w:rsidTr="00DF6DD3">
        <w:trPr>
          <w:cantSplit/>
        </w:trPr>
        <w:tc>
          <w:tcPr>
            <w:tcW w:w="1384" w:type="dxa"/>
            <w:tcBorders>
              <w:top w:val="single" w:sz="2" w:space="0" w:color="auto"/>
              <w:bottom w:val="single" w:sz="2" w:space="0" w:color="auto"/>
              <w:right w:val="single" w:sz="2" w:space="0" w:color="auto"/>
            </w:tcBorders>
            <w:vAlign w:val="center"/>
          </w:tcPr>
          <w:p w14:paraId="4CA9BB65" w14:textId="77777777" w:rsidR="008676C5" w:rsidRPr="0060219A" w:rsidRDefault="008676C5" w:rsidP="00B80861">
            <w:pPr>
              <w:pStyle w:val="TStyle"/>
              <w:keepNext/>
            </w:pPr>
            <w:r w:rsidRPr="0060219A">
              <w:t>4300 x 1800</w:t>
            </w:r>
          </w:p>
        </w:tc>
        <w:tc>
          <w:tcPr>
            <w:tcW w:w="1559" w:type="dxa"/>
            <w:tcBorders>
              <w:top w:val="single" w:sz="2" w:space="0" w:color="auto"/>
              <w:left w:val="single" w:sz="2" w:space="0" w:color="auto"/>
              <w:bottom w:val="single" w:sz="2" w:space="0" w:color="auto"/>
              <w:right w:val="single" w:sz="2" w:space="0" w:color="auto"/>
            </w:tcBorders>
            <w:vAlign w:val="center"/>
          </w:tcPr>
          <w:p w14:paraId="2686ED55"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214B8EFA"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6AB8D00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F119A1F"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71528195" w14:textId="77777777" w:rsidR="008676C5" w:rsidRPr="0060219A" w:rsidRDefault="008676C5" w:rsidP="00F5278F">
            <w:pPr>
              <w:pStyle w:val="TStyle"/>
              <w:keepNext/>
              <w:jc w:val="center"/>
            </w:pPr>
            <w:r w:rsidRPr="0060219A">
              <w:t>"</w:t>
            </w:r>
          </w:p>
        </w:tc>
      </w:tr>
      <w:tr w:rsidR="008676C5" w:rsidRPr="0060219A" w14:paraId="205AD19C" w14:textId="77777777" w:rsidTr="00DF6DD3">
        <w:trPr>
          <w:cantSplit/>
        </w:trPr>
        <w:tc>
          <w:tcPr>
            <w:tcW w:w="1384" w:type="dxa"/>
            <w:tcBorders>
              <w:top w:val="single" w:sz="2" w:space="0" w:color="auto"/>
              <w:bottom w:val="single" w:sz="2" w:space="0" w:color="auto"/>
              <w:right w:val="single" w:sz="2" w:space="0" w:color="auto"/>
            </w:tcBorders>
            <w:vAlign w:val="center"/>
          </w:tcPr>
          <w:p w14:paraId="55F88C62" w14:textId="77777777" w:rsidR="008676C5" w:rsidRPr="0060219A" w:rsidRDefault="008676C5" w:rsidP="00B80861">
            <w:pPr>
              <w:pStyle w:val="TStyle"/>
              <w:keepNext/>
            </w:pPr>
            <w:r w:rsidRPr="0060219A">
              <w:t>4900 x 600</w:t>
            </w:r>
          </w:p>
        </w:tc>
        <w:tc>
          <w:tcPr>
            <w:tcW w:w="1559" w:type="dxa"/>
            <w:tcBorders>
              <w:top w:val="single" w:sz="2" w:space="0" w:color="auto"/>
              <w:left w:val="single" w:sz="2" w:space="0" w:color="auto"/>
              <w:bottom w:val="single" w:sz="2" w:space="0" w:color="auto"/>
              <w:right w:val="single" w:sz="2" w:space="0" w:color="auto"/>
            </w:tcBorders>
            <w:vAlign w:val="center"/>
          </w:tcPr>
          <w:p w14:paraId="3B2E6D75" w14:textId="77777777" w:rsidR="008676C5" w:rsidRPr="0060219A" w:rsidRDefault="008676C5" w:rsidP="00175F03">
            <w:pPr>
              <w:pStyle w:val="TStyle"/>
              <w:keepNext/>
              <w:jc w:val="center"/>
            </w:pPr>
            <w:r w:rsidRPr="0060219A">
              <w:t>3 x 80</w:t>
            </w:r>
          </w:p>
        </w:tc>
        <w:tc>
          <w:tcPr>
            <w:tcW w:w="1843" w:type="dxa"/>
            <w:tcBorders>
              <w:top w:val="single" w:sz="2" w:space="0" w:color="auto"/>
              <w:left w:val="single" w:sz="2" w:space="0" w:color="auto"/>
              <w:bottom w:val="single" w:sz="2" w:space="0" w:color="auto"/>
              <w:right w:val="single" w:sz="2" w:space="0" w:color="auto"/>
            </w:tcBorders>
            <w:vAlign w:val="center"/>
          </w:tcPr>
          <w:p w14:paraId="7F2A03E2"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09E3E1E7"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065E0482"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5FDF9B6F" w14:textId="77777777" w:rsidR="008676C5" w:rsidRPr="0060219A" w:rsidRDefault="008676C5" w:rsidP="00F5278F">
            <w:pPr>
              <w:pStyle w:val="TStyle"/>
              <w:keepNext/>
              <w:jc w:val="center"/>
            </w:pPr>
            <w:r w:rsidRPr="0060219A">
              <w:t>300</w:t>
            </w:r>
          </w:p>
        </w:tc>
      </w:tr>
      <w:tr w:rsidR="008676C5" w:rsidRPr="0060219A" w14:paraId="7A9F4F20" w14:textId="77777777" w:rsidTr="00DF6DD3">
        <w:trPr>
          <w:cantSplit/>
        </w:trPr>
        <w:tc>
          <w:tcPr>
            <w:tcW w:w="1384" w:type="dxa"/>
            <w:tcBorders>
              <w:top w:val="single" w:sz="2" w:space="0" w:color="auto"/>
              <w:bottom w:val="single" w:sz="2" w:space="0" w:color="auto"/>
              <w:right w:val="single" w:sz="2" w:space="0" w:color="auto"/>
            </w:tcBorders>
            <w:vAlign w:val="center"/>
          </w:tcPr>
          <w:p w14:paraId="572810CE" w14:textId="77777777" w:rsidR="008676C5" w:rsidRPr="0060219A" w:rsidRDefault="008676C5" w:rsidP="00B80861">
            <w:pPr>
              <w:pStyle w:val="TStyle"/>
              <w:keepNext/>
            </w:pPr>
            <w:r w:rsidRPr="0060219A">
              <w:t>4900 x 1200</w:t>
            </w:r>
          </w:p>
        </w:tc>
        <w:tc>
          <w:tcPr>
            <w:tcW w:w="1559" w:type="dxa"/>
            <w:tcBorders>
              <w:top w:val="single" w:sz="2" w:space="0" w:color="auto"/>
              <w:left w:val="single" w:sz="2" w:space="0" w:color="auto"/>
              <w:bottom w:val="single" w:sz="2" w:space="0" w:color="auto"/>
              <w:right w:val="single" w:sz="2" w:space="0" w:color="auto"/>
            </w:tcBorders>
            <w:vAlign w:val="center"/>
          </w:tcPr>
          <w:p w14:paraId="3719A573"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6DECF4DB"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367A6BB9"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11835CEB"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77906C7F" w14:textId="77777777" w:rsidR="008676C5" w:rsidRPr="0060219A" w:rsidRDefault="008676C5" w:rsidP="00F5278F">
            <w:pPr>
              <w:pStyle w:val="TStyle"/>
              <w:keepNext/>
              <w:jc w:val="center"/>
            </w:pPr>
            <w:r w:rsidRPr="0060219A">
              <w:t>450</w:t>
            </w:r>
          </w:p>
        </w:tc>
      </w:tr>
      <w:tr w:rsidR="008676C5" w:rsidRPr="0060219A" w14:paraId="25E3E988" w14:textId="77777777" w:rsidTr="00DF6DD3">
        <w:trPr>
          <w:cantSplit/>
        </w:trPr>
        <w:tc>
          <w:tcPr>
            <w:tcW w:w="1384" w:type="dxa"/>
            <w:tcBorders>
              <w:top w:val="single" w:sz="2" w:space="0" w:color="auto"/>
              <w:bottom w:val="single" w:sz="2" w:space="0" w:color="auto"/>
              <w:right w:val="single" w:sz="2" w:space="0" w:color="auto"/>
            </w:tcBorders>
            <w:vAlign w:val="center"/>
          </w:tcPr>
          <w:p w14:paraId="4CAB7CBB" w14:textId="77777777" w:rsidR="008676C5" w:rsidRPr="0060219A" w:rsidRDefault="008676C5" w:rsidP="00B80861">
            <w:pPr>
              <w:pStyle w:val="TStyle"/>
              <w:keepNext/>
            </w:pPr>
            <w:r w:rsidRPr="0060219A">
              <w:t>4900 x 1800</w:t>
            </w:r>
          </w:p>
        </w:tc>
        <w:tc>
          <w:tcPr>
            <w:tcW w:w="1559" w:type="dxa"/>
            <w:tcBorders>
              <w:top w:val="single" w:sz="2" w:space="0" w:color="auto"/>
              <w:left w:val="single" w:sz="2" w:space="0" w:color="auto"/>
              <w:bottom w:val="single" w:sz="2" w:space="0" w:color="auto"/>
              <w:right w:val="single" w:sz="2" w:space="0" w:color="auto"/>
            </w:tcBorders>
            <w:vAlign w:val="center"/>
          </w:tcPr>
          <w:p w14:paraId="69DCE062"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5998F042"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5B45F9F4"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2692E7A6"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6CCD9542" w14:textId="77777777" w:rsidR="008676C5" w:rsidRPr="0060219A" w:rsidRDefault="008676C5" w:rsidP="00F5278F">
            <w:pPr>
              <w:pStyle w:val="TStyle"/>
              <w:keepNext/>
              <w:jc w:val="center"/>
            </w:pPr>
            <w:r w:rsidRPr="0060219A">
              <w:t>"</w:t>
            </w:r>
          </w:p>
        </w:tc>
      </w:tr>
      <w:tr w:rsidR="008676C5" w:rsidRPr="0060219A" w14:paraId="0CCF0BDE" w14:textId="77777777" w:rsidTr="00DF6DD3">
        <w:trPr>
          <w:cantSplit/>
        </w:trPr>
        <w:tc>
          <w:tcPr>
            <w:tcW w:w="1384" w:type="dxa"/>
            <w:tcBorders>
              <w:top w:val="single" w:sz="2" w:space="0" w:color="auto"/>
              <w:bottom w:val="single" w:sz="2" w:space="0" w:color="auto"/>
              <w:right w:val="single" w:sz="2" w:space="0" w:color="auto"/>
            </w:tcBorders>
            <w:vAlign w:val="center"/>
          </w:tcPr>
          <w:p w14:paraId="3382D741" w14:textId="77777777" w:rsidR="008676C5" w:rsidRPr="0060219A" w:rsidRDefault="008676C5" w:rsidP="00B80861">
            <w:pPr>
              <w:pStyle w:val="TStyle"/>
              <w:keepNext/>
            </w:pPr>
            <w:r w:rsidRPr="0060219A">
              <w:t>5500 x 600</w:t>
            </w:r>
          </w:p>
        </w:tc>
        <w:tc>
          <w:tcPr>
            <w:tcW w:w="1559" w:type="dxa"/>
            <w:tcBorders>
              <w:top w:val="single" w:sz="2" w:space="0" w:color="auto"/>
              <w:left w:val="single" w:sz="2" w:space="0" w:color="auto"/>
              <w:bottom w:val="single" w:sz="2" w:space="0" w:color="auto"/>
              <w:right w:val="single" w:sz="2" w:space="0" w:color="auto"/>
            </w:tcBorders>
            <w:vAlign w:val="center"/>
          </w:tcPr>
          <w:p w14:paraId="3D88B214" w14:textId="77777777" w:rsidR="008676C5" w:rsidRPr="0060219A" w:rsidRDefault="008676C5" w:rsidP="00175F03">
            <w:pPr>
              <w:pStyle w:val="TStyle"/>
              <w:keepNext/>
              <w:jc w:val="center"/>
            </w:pPr>
            <w:r w:rsidRPr="0060219A">
              <w:t>3 x 80</w:t>
            </w:r>
          </w:p>
        </w:tc>
        <w:tc>
          <w:tcPr>
            <w:tcW w:w="1843" w:type="dxa"/>
            <w:tcBorders>
              <w:top w:val="single" w:sz="2" w:space="0" w:color="auto"/>
              <w:left w:val="single" w:sz="2" w:space="0" w:color="auto"/>
              <w:bottom w:val="single" w:sz="2" w:space="0" w:color="auto"/>
              <w:right w:val="single" w:sz="2" w:space="0" w:color="auto"/>
            </w:tcBorders>
            <w:vAlign w:val="center"/>
          </w:tcPr>
          <w:p w14:paraId="40247E76"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53143C7F"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A61C6DA"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2416768F" w14:textId="77777777" w:rsidR="008676C5" w:rsidRPr="0060219A" w:rsidRDefault="008676C5" w:rsidP="00F5278F">
            <w:pPr>
              <w:pStyle w:val="TStyle"/>
              <w:keepNext/>
              <w:jc w:val="center"/>
            </w:pPr>
            <w:r w:rsidRPr="0060219A">
              <w:t>300</w:t>
            </w:r>
          </w:p>
        </w:tc>
      </w:tr>
      <w:tr w:rsidR="008676C5" w:rsidRPr="0060219A" w14:paraId="29550D28" w14:textId="77777777" w:rsidTr="00DF6DD3">
        <w:trPr>
          <w:cantSplit/>
        </w:trPr>
        <w:tc>
          <w:tcPr>
            <w:tcW w:w="1384" w:type="dxa"/>
            <w:tcBorders>
              <w:top w:val="single" w:sz="2" w:space="0" w:color="auto"/>
              <w:bottom w:val="single" w:sz="2" w:space="0" w:color="auto"/>
              <w:right w:val="single" w:sz="2" w:space="0" w:color="auto"/>
            </w:tcBorders>
            <w:vAlign w:val="center"/>
          </w:tcPr>
          <w:p w14:paraId="7E06F4CC" w14:textId="77777777" w:rsidR="008676C5" w:rsidRPr="0060219A" w:rsidRDefault="008676C5" w:rsidP="00B80861">
            <w:pPr>
              <w:pStyle w:val="TStyle"/>
              <w:keepNext/>
            </w:pPr>
            <w:r w:rsidRPr="0060219A">
              <w:t>5500 x 1200</w:t>
            </w:r>
          </w:p>
        </w:tc>
        <w:tc>
          <w:tcPr>
            <w:tcW w:w="1559" w:type="dxa"/>
            <w:tcBorders>
              <w:top w:val="single" w:sz="2" w:space="0" w:color="auto"/>
              <w:left w:val="single" w:sz="2" w:space="0" w:color="auto"/>
              <w:bottom w:val="single" w:sz="2" w:space="0" w:color="auto"/>
              <w:right w:val="single" w:sz="2" w:space="0" w:color="auto"/>
            </w:tcBorders>
            <w:vAlign w:val="center"/>
          </w:tcPr>
          <w:p w14:paraId="6BEA3C4E"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14186277"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068638E4"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66412525"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6C3ADD9F" w14:textId="77777777" w:rsidR="008676C5" w:rsidRPr="0060219A" w:rsidRDefault="008676C5" w:rsidP="00F5278F">
            <w:pPr>
              <w:pStyle w:val="TStyle"/>
              <w:keepNext/>
              <w:jc w:val="center"/>
            </w:pPr>
            <w:r w:rsidRPr="0060219A">
              <w:t>450</w:t>
            </w:r>
          </w:p>
        </w:tc>
      </w:tr>
      <w:tr w:rsidR="008676C5" w:rsidRPr="0060219A" w14:paraId="2E703FE5" w14:textId="77777777" w:rsidTr="00DF6DD3">
        <w:trPr>
          <w:cantSplit/>
        </w:trPr>
        <w:tc>
          <w:tcPr>
            <w:tcW w:w="1384" w:type="dxa"/>
            <w:tcBorders>
              <w:top w:val="single" w:sz="2" w:space="0" w:color="auto"/>
              <w:bottom w:val="single" w:sz="2" w:space="0" w:color="auto"/>
              <w:right w:val="single" w:sz="2" w:space="0" w:color="auto"/>
            </w:tcBorders>
            <w:vAlign w:val="center"/>
          </w:tcPr>
          <w:p w14:paraId="3EE67CB1" w14:textId="77777777" w:rsidR="008676C5" w:rsidRPr="0060219A" w:rsidRDefault="008676C5" w:rsidP="00B80861">
            <w:pPr>
              <w:pStyle w:val="TStyle"/>
              <w:keepNext/>
            </w:pPr>
            <w:r w:rsidRPr="0060219A">
              <w:t>5500 x 1800</w:t>
            </w:r>
          </w:p>
        </w:tc>
        <w:tc>
          <w:tcPr>
            <w:tcW w:w="1559" w:type="dxa"/>
            <w:tcBorders>
              <w:top w:val="single" w:sz="2" w:space="0" w:color="auto"/>
              <w:left w:val="single" w:sz="2" w:space="0" w:color="auto"/>
              <w:bottom w:val="single" w:sz="2" w:space="0" w:color="auto"/>
              <w:right w:val="single" w:sz="2" w:space="0" w:color="auto"/>
            </w:tcBorders>
            <w:vAlign w:val="center"/>
          </w:tcPr>
          <w:p w14:paraId="2B4A5EE1" w14:textId="77777777" w:rsidR="008676C5" w:rsidRPr="0060219A" w:rsidRDefault="008676C5" w:rsidP="00175F03">
            <w:pPr>
              <w:pStyle w:val="TStyle"/>
              <w:keepNext/>
              <w:jc w:val="center"/>
            </w:pPr>
            <w:r w:rsidRPr="0060219A">
              <w:t>4 x 100</w:t>
            </w:r>
          </w:p>
        </w:tc>
        <w:tc>
          <w:tcPr>
            <w:tcW w:w="1843" w:type="dxa"/>
            <w:tcBorders>
              <w:top w:val="single" w:sz="2" w:space="0" w:color="auto"/>
              <w:left w:val="single" w:sz="2" w:space="0" w:color="auto"/>
              <w:bottom w:val="single" w:sz="2" w:space="0" w:color="auto"/>
              <w:right w:val="single" w:sz="2" w:space="0" w:color="auto"/>
            </w:tcBorders>
            <w:vAlign w:val="center"/>
          </w:tcPr>
          <w:p w14:paraId="5F26A9A4"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2" w:space="0" w:color="auto"/>
              <w:bottom w:val="single" w:sz="2" w:space="0" w:color="auto"/>
              <w:right w:val="single" w:sz="2" w:space="0" w:color="auto"/>
            </w:tcBorders>
            <w:vAlign w:val="center"/>
          </w:tcPr>
          <w:p w14:paraId="6946D27D"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5D06046A"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2" w:space="0" w:color="auto"/>
              <w:bottom w:val="single" w:sz="2" w:space="0" w:color="auto"/>
            </w:tcBorders>
            <w:vAlign w:val="center"/>
          </w:tcPr>
          <w:p w14:paraId="4AE42BC7" w14:textId="77777777" w:rsidR="008676C5" w:rsidRPr="0060219A" w:rsidRDefault="008676C5" w:rsidP="00F5278F">
            <w:pPr>
              <w:pStyle w:val="TStyle"/>
              <w:keepNext/>
              <w:jc w:val="center"/>
            </w:pPr>
            <w:r w:rsidRPr="0060219A">
              <w:t>"</w:t>
            </w:r>
          </w:p>
        </w:tc>
      </w:tr>
      <w:tr w:rsidR="008676C5" w:rsidRPr="0060219A" w14:paraId="582682BA" w14:textId="77777777" w:rsidTr="00DF6DD3">
        <w:trPr>
          <w:cantSplit/>
        </w:trPr>
        <w:tc>
          <w:tcPr>
            <w:tcW w:w="1384" w:type="dxa"/>
            <w:tcBorders>
              <w:top w:val="single" w:sz="2" w:space="0" w:color="auto"/>
              <w:bottom w:val="single" w:sz="2" w:space="0" w:color="auto"/>
              <w:right w:val="single" w:sz="2" w:space="0" w:color="auto"/>
            </w:tcBorders>
            <w:vAlign w:val="center"/>
          </w:tcPr>
          <w:p w14:paraId="234FFC6D" w14:textId="77777777" w:rsidR="008676C5" w:rsidRPr="0060219A" w:rsidRDefault="008676C5" w:rsidP="00B80861">
            <w:pPr>
              <w:pStyle w:val="TStyle"/>
              <w:keepNext/>
            </w:pPr>
            <w:r w:rsidRPr="0060219A">
              <w:t>6100 x 600</w:t>
            </w:r>
          </w:p>
        </w:tc>
        <w:tc>
          <w:tcPr>
            <w:tcW w:w="1559" w:type="dxa"/>
            <w:tcBorders>
              <w:top w:val="single" w:sz="2" w:space="0" w:color="auto"/>
              <w:left w:val="single" w:sz="2" w:space="0" w:color="auto"/>
              <w:bottom w:val="single" w:sz="2" w:space="0" w:color="auto"/>
              <w:right w:val="single" w:sz="2" w:space="0" w:color="auto"/>
            </w:tcBorders>
            <w:vAlign w:val="center"/>
          </w:tcPr>
          <w:p w14:paraId="4E9398F8" w14:textId="77777777" w:rsidR="008676C5" w:rsidRPr="0060219A" w:rsidRDefault="008676C5" w:rsidP="00175F03">
            <w:pPr>
              <w:pStyle w:val="TStyle"/>
              <w:keepNext/>
              <w:jc w:val="center"/>
            </w:pPr>
            <w:r w:rsidRPr="0060219A">
              <w:t>3 x 80</w:t>
            </w:r>
          </w:p>
        </w:tc>
        <w:tc>
          <w:tcPr>
            <w:tcW w:w="1843" w:type="dxa"/>
            <w:tcBorders>
              <w:top w:val="single" w:sz="2" w:space="0" w:color="auto"/>
              <w:left w:val="single" w:sz="2" w:space="0" w:color="auto"/>
              <w:bottom w:val="single" w:sz="2" w:space="0" w:color="auto"/>
              <w:right w:val="single" w:sz="2" w:space="0" w:color="auto"/>
            </w:tcBorders>
            <w:vAlign w:val="center"/>
          </w:tcPr>
          <w:p w14:paraId="0F6044DA" w14:textId="77777777" w:rsidR="008676C5" w:rsidRPr="0060219A" w:rsidRDefault="008676C5" w:rsidP="001A58BF">
            <w:pPr>
              <w:pStyle w:val="TStyle"/>
              <w:keepNext/>
              <w:jc w:val="center"/>
            </w:pPr>
            <w:r w:rsidRPr="0060219A">
              <w:t>2</w:t>
            </w:r>
          </w:p>
        </w:tc>
        <w:tc>
          <w:tcPr>
            <w:tcW w:w="1701" w:type="dxa"/>
            <w:tcBorders>
              <w:top w:val="single" w:sz="2" w:space="0" w:color="auto"/>
              <w:left w:val="single" w:sz="2" w:space="0" w:color="auto"/>
              <w:bottom w:val="single" w:sz="2" w:space="0" w:color="auto"/>
              <w:right w:val="single" w:sz="2" w:space="0" w:color="auto"/>
            </w:tcBorders>
            <w:vAlign w:val="center"/>
          </w:tcPr>
          <w:p w14:paraId="7B3E221A"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19AF4785" w14:textId="77777777" w:rsidR="008676C5" w:rsidRPr="0060219A" w:rsidRDefault="008676C5" w:rsidP="008919EC">
            <w:pPr>
              <w:pStyle w:val="TStyle"/>
              <w:keepNext/>
              <w:jc w:val="center"/>
            </w:pPr>
            <w:r w:rsidRPr="0060219A">
              <w:t>1000</w:t>
            </w:r>
          </w:p>
        </w:tc>
        <w:tc>
          <w:tcPr>
            <w:tcW w:w="1417" w:type="dxa"/>
            <w:tcBorders>
              <w:top w:val="single" w:sz="2" w:space="0" w:color="auto"/>
              <w:left w:val="single" w:sz="2" w:space="0" w:color="auto"/>
              <w:bottom w:val="single" w:sz="2" w:space="0" w:color="auto"/>
            </w:tcBorders>
            <w:vAlign w:val="center"/>
          </w:tcPr>
          <w:p w14:paraId="74576765" w14:textId="77777777" w:rsidR="008676C5" w:rsidRPr="0060219A" w:rsidRDefault="008676C5" w:rsidP="00F5278F">
            <w:pPr>
              <w:pStyle w:val="TStyle"/>
              <w:keepNext/>
              <w:jc w:val="center"/>
            </w:pPr>
            <w:r w:rsidRPr="0060219A">
              <w:t>300</w:t>
            </w:r>
          </w:p>
        </w:tc>
      </w:tr>
      <w:tr w:rsidR="008676C5" w:rsidRPr="0060219A" w14:paraId="607036D4" w14:textId="77777777" w:rsidTr="00DF6DD3">
        <w:trPr>
          <w:cantSplit/>
        </w:trPr>
        <w:tc>
          <w:tcPr>
            <w:tcW w:w="1384" w:type="dxa"/>
            <w:tcBorders>
              <w:top w:val="single" w:sz="2" w:space="0" w:color="auto"/>
              <w:bottom w:val="single" w:sz="2" w:space="0" w:color="auto"/>
              <w:right w:val="single" w:sz="2" w:space="0" w:color="auto"/>
            </w:tcBorders>
            <w:vAlign w:val="center"/>
          </w:tcPr>
          <w:p w14:paraId="58720F48" w14:textId="77777777" w:rsidR="008676C5" w:rsidRPr="0060219A" w:rsidRDefault="008676C5" w:rsidP="00B80861">
            <w:pPr>
              <w:pStyle w:val="TStyle"/>
              <w:keepNext/>
            </w:pPr>
            <w:r w:rsidRPr="0060219A">
              <w:t>6100 x 1200</w:t>
            </w:r>
          </w:p>
        </w:tc>
        <w:tc>
          <w:tcPr>
            <w:tcW w:w="1559" w:type="dxa"/>
            <w:tcBorders>
              <w:top w:val="single" w:sz="2" w:space="0" w:color="auto"/>
              <w:left w:val="single" w:sz="2" w:space="0" w:color="auto"/>
              <w:bottom w:val="single" w:sz="2" w:space="0" w:color="auto"/>
              <w:right w:val="single" w:sz="2" w:space="0" w:color="auto"/>
            </w:tcBorders>
            <w:vAlign w:val="center"/>
          </w:tcPr>
          <w:p w14:paraId="2AC124B5" w14:textId="77777777" w:rsidR="008676C5" w:rsidRPr="0060219A" w:rsidRDefault="008676C5" w:rsidP="00175F03">
            <w:pPr>
              <w:pStyle w:val="TStyle"/>
              <w:keepNext/>
              <w:jc w:val="center"/>
            </w:pPr>
            <w:r w:rsidRPr="0060219A">
              <w:t>3 x 100</w:t>
            </w:r>
          </w:p>
        </w:tc>
        <w:tc>
          <w:tcPr>
            <w:tcW w:w="1843" w:type="dxa"/>
            <w:tcBorders>
              <w:top w:val="single" w:sz="2" w:space="0" w:color="auto"/>
              <w:left w:val="single" w:sz="2" w:space="0" w:color="auto"/>
              <w:bottom w:val="single" w:sz="2" w:space="0" w:color="auto"/>
              <w:right w:val="single" w:sz="2" w:space="0" w:color="auto"/>
            </w:tcBorders>
            <w:vAlign w:val="center"/>
          </w:tcPr>
          <w:p w14:paraId="4EAA0EA4" w14:textId="77777777" w:rsidR="008676C5" w:rsidRPr="0060219A" w:rsidRDefault="008676C5" w:rsidP="001A58BF">
            <w:pPr>
              <w:pStyle w:val="TStyle"/>
              <w:keepNext/>
              <w:jc w:val="center"/>
            </w:pPr>
            <w:r w:rsidRPr="0060219A">
              <w:t>4</w:t>
            </w:r>
          </w:p>
        </w:tc>
        <w:tc>
          <w:tcPr>
            <w:tcW w:w="1701" w:type="dxa"/>
            <w:tcBorders>
              <w:top w:val="single" w:sz="2" w:space="0" w:color="auto"/>
              <w:left w:val="single" w:sz="2" w:space="0" w:color="auto"/>
              <w:bottom w:val="single" w:sz="2" w:space="0" w:color="auto"/>
              <w:right w:val="single" w:sz="2" w:space="0" w:color="auto"/>
            </w:tcBorders>
            <w:vAlign w:val="center"/>
          </w:tcPr>
          <w:p w14:paraId="6D009014" w14:textId="77777777" w:rsidR="008676C5" w:rsidRPr="0060219A" w:rsidRDefault="008676C5" w:rsidP="00B5604F">
            <w:pPr>
              <w:pStyle w:val="TStyle"/>
              <w:keepNext/>
              <w:jc w:val="center"/>
            </w:pPr>
            <w:r w:rsidRPr="0060219A">
              <w:t>"</w:t>
            </w:r>
          </w:p>
        </w:tc>
        <w:tc>
          <w:tcPr>
            <w:tcW w:w="1276" w:type="dxa"/>
            <w:tcBorders>
              <w:top w:val="single" w:sz="2" w:space="0" w:color="auto"/>
              <w:left w:val="single" w:sz="2" w:space="0" w:color="auto"/>
              <w:bottom w:val="single" w:sz="2" w:space="0" w:color="auto"/>
              <w:right w:val="single" w:sz="2" w:space="0" w:color="auto"/>
            </w:tcBorders>
            <w:vAlign w:val="center"/>
          </w:tcPr>
          <w:p w14:paraId="49A43BB0" w14:textId="77777777" w:rsidR="008676C5" w:rsidRPr="0060219A" w:rsidRDefault="008676C5" w:rsidP="008919EC">
            <w:pPr>
              <w:pStyle w:val="TStyle"/>
              <w:keepNext/>
              <w:jc w:val="center"/>
            </w:pPr>
            <w:r w:rsidRPr="0060219A">
              <w:t>1200</w:t>
            </w:r>
          </w:p>
        </w:tc>
        <w:tc>
          <w:tcPr>
            <w:tcW w:w="1417" w:type="dxa"/>
            <w:tcBorders>
              <w:top w:val="single" w:sz="2" w:space="0" w:color="auto"/>
              <w:left w:val="single" w:sz="2" w:space="0" w:color="auto"/>
              <w:bottom w:val="single" w:sz="2" w:space="0" w:color="auto"/>
            </w:tcBorders>
            <w:vAlign w:val="center"/>
          </w:tcPr>
          <w:p w14:paraId="3C92A27C" w14:textId="77777777" w:rsidR="008676C5" w:rsidRPr="0060219A" w:rsidRDefault="008676C5" w:rsidP="00F5278F">
            <w:pPr>
              <w:pStyle w:val="TStyle"/>
              <w:keepNext/>
              <w:jc w:val="center"/>
            </w:pPr>
            <w:r w:rsidRPr="0060219A">
              <w:t>450</w:t>
            </w:r>
          </w:p>
        </w:tc>
      </w:tr>
      <w:tr w:rsidR="008676C5" w:rsidRPr="0060219A" w14:paraId="0FAEBAC4" w14:textId="77777777" w:rsidTr="00DF6DD3">
        <w:trPr>
          <w:cantSplit/>
        </w:trPr>
        <w:tc>
          <w:tcPr>
            <w:tcW w:w="1384" w:type="dxa"/>
            <w:tcBorders>
              <w:top w:val="single" w:sz="2" w:space="0" w:color="auto"/>
              <w:bottom w:val="single" w:sz="4" w:space="0" w:color="auto"/>
              <w:right w:val="single" w:sz="4" w:space="0" w:color="auto"/>
            </w:tcBorders>
            <w:vAlign w:val="center"/>
          </w:tcPr>
          <w:p w14:paraId="4BF43D4E" w14:textId="77777777" w:rsidR="008676C5" w:rsidRPr="0060219A" w:rsidRDefault="008676C5" w:rsidP="00B80861">
            <w:pPr>
              <w:pStyle w:val="TStyle"/>
              <w:keepNext/>
            </w:pPr>
            <w:r w:rsidRPr="0060219A">
              <w:t>6100 x 1800</w:t>
            </w:r>
          </w:p>
        </w:tc>
        <w:tc>
          <w:tcPr>
            <w:tcW w:w="1559" w:type="dxa"/>
            <w:tcBorders>
              <w:top w:val="single" w:sz="2" w:space="0" w:color="auto"/>
              <w:left w:val="single" w:sz="4" w:space="0" w:color="auto"/>
              <w:bottom w:val="single" w:sz="4" w:space="0" w:color="auto"/>
              <w:right w:val="single" w:sz="4" w:space="0" w:color="auto"/>
            </w:tcBorders>
            <w:vAlign w:val="center"/>
          </w:tcPr>
          <w:p w14:paraId="73E0AE74" w14:textId="77777777" w:rsidR="008676C5" w:rsidRPr="0060219A" w:rsidRDefault="008676C5" w:rsidP="00175F03">
            <w:pPr>
              <w:pStyle w:val="TStyle"/>
              <w:keepNext/>
              <w:jc w:val="center"/>
            </w:pPr>
            <w:r w:rsidRPr="0060219A">
              <w:t>4 x 100</w:t>
            </w:r>
          </w:p>
        </w:tc>
        <w:tc>
          <w:tcPr>
            <w:tcW w:w="1843" w:type="dxa"/>
            <w:tcBorders>
              <w:top w:val="single" w:sz="2" w:space="0" w:color="auto"/>
              <w:left w:val="single" w:sz="4" w:space="0" w:color="auto"/>
              <w:bottom w:val="single" w:sz="4" w:space="0" w:color="auto"/>
              <w:right w:val="single" w:sz="4" w:space="0" w:color="auto"/>
            </w:tcBorders>
            <w:vAlign w:val="center"/>
          </w:tcPr>
          <w:p w14:paraId="0D917F2C" w14:textId="77777777" w:rsidR="008676C5" w:rsidRPr="0060219A" w:rsidRDefault="008676C5" w:rsidP="001A58BF">
            <w:pPr>
              <w:pStyle w:val="TStyle"/>
              <w:keepNext/>
              <w:jc w:val="center"/>
            </w:pPr>
            <w:r w:rsidRPr="0060219A">
              <w:t>5</w:t>
            </w:r>
          </w:p>
        </w:tc>
        <w:tc>
          <w:tcPr>
            <w:tcW w:w="1701" w:type="dxa"/>
            <w:tcBorders>
              <w:top w:val="single" w:sz="2" w:space="0" w:color="auto"/>
              <w:left w:val="single" w:sz="4" w:space="0" w:color="auto"/>
              <w:bottom w:val="single" w:sz="4" w:space="0" w:color="auto"/>
              <w:right w:val="single" w:sz="4" w:space="0" w:color="auto"/>
            </w:tcBorders>
            <w:vAlign w:val="center"/>
          </w:tcPr>
          <w:p w14:paraId="21C8652C" w14:textId="77777777" w:rsidR="008676C5" w:rsidRPr="0060219A" w:rsidRDefault="008676C5" w:rsidP="00B5604F">
            <w:pPr>
              <w:pStyle w:val="TStyle"/>
              <w:keepNext/>
              <w:jc w:val="center"/>
            </w:pPr>
            <w:r w:rsidRPr="0060219A">
              <w:t>"</w:t>
            </w:r>
          </w:p>
        </w:tc>
        <w:tc>
          <w:tcPr>
            <w:tcW w:w="1276" w:type="dxa"/>
            <w:tcBorders>
              <w:top w:val="single" w:sz="2" w:space="0" w:color="auto"/>
              <w:left w:val="single" w:sz="4" w:space="0" w:color="auto"/>
              <w:bottom w:val="single" w:sz="4" w:space="0" w:color="auto"/>
              <w:right w:val="single" w:sz="4" w:space="0" w:color="auto"/>
            </w:tcBorders>
            <w:vAlign w:val="center"/>
          </w:tcPr>
          <w:p w14:paraId="1FDE0694" w14:textId="77777777" w:rsidR="008676C5" w:rsidRPr="0060219A" w:rsidRDefault="008676C5" w:rsidP="008919EC">
            <w:pPr>
              <w:pStyle w:val="TStyle"/>
              <w:keepNext/>
              <w:jc w:val="center"/>
            </w:pPr>
            <w:r w:rsidRPr="0060219A">
              <w:t>1500</w:t>
            </w:r>
          </w:p>
        </w:tc>
        <w:tc>
          <w:tcPr>
            <w:tcW w:w="1417" w:type="dxa"/>
            <w:tcBorders>
              <w:top w:val="single" w:sz="2" w:space="0" w:color="auto"/>
              <w:left w:val="single" w:sz="4" w:space="0" w:color="auto"/>
              <w:bottom w:val="single" w:sz="4" w:space="0" w:color="auto"/>
            </w:tcBorders>
            <w:vAlign w:val="center"/>
          </w:tcPr>
          <w:p w14:paraId="23AF1B15" w14:textId="77777777" w:rsidR="008676C5" w:rsidRPr="0060219A" w:rsidRDefault="008676C5" w:rsidP="00F5278F">
            <w:pPr>
              <w:pStyle w:val="TStyle"/>
              <w:keepNext/>
              <w:jc w:val="center"/>
            </w:pPr>
            <w:r w:rsidRPr="0060219A">
              <w:t>"</w:t>
            </w:r>
          </w:p>
        </w:tc>
      </w:tr>
    </w:tbl>
    <w:p w14:paraId="3D3FA547" w14:textId="77777777" w:rsidR="008676C5" w:rsidRDefault="008676C5">
      <w:pPr>
        <w:pStyle w:val="Indent2H"/>
        <w:numPr>
          <w:ilvl w:val="0"/>
          <w:numId w:val="0"/>
        </w:numPr>
        <w:ind w:left="2880" w:hanging="2880"/>
      </w:pPr>
    </w:p>
    <w:p w14:paraId="4DB477D9" w14:textId="77777777" w:rsidR="008676C5" w:rsidRPr="0060219A" w:rsidRDefault="008676C5" w:rsidP="00F42485">
      <w:pPr>
        <w:pStyle w:val="Heading3"/>
        <w:spacing w:before="120" w:after="120"/>
      </w:pPr>
      <w:bookmarkStart w:id="1378" w:name="_Toc390823812"/>
      <w:bookmarkStart w:id="1379" w:name="_Toc391429504"/>
      <w:bookmarkStart w:id="1380" w:name="_Toc396035182"/>
      <w:bookmarkStart w:id="1381" w:name="_Toc398800573"/>
      <w:r w:rsidRPr="0060219A">
        <w:t>Reinstatement and Relocation of Existing Signs</w:t>
      </w:r>
      <w:bookmarkEnd w:id="1378"/>
      <w:bookmarkEnd w:id="1379"/>
      <w:bookmarkEnd w:id="1380"/>
      <w:bookmarkEnd w:id="1381"/>
    </w:p>
    <w:p w14:paraId="1F669E9E" w14:textId="77777777" w:rsidR="008676C5" w:rsidRPr="0060219A" w:rsidRDefault="008676C5">
      <w:pPr>
        <w:pStyle w:val="BodyText0"/>
      </w:pPr>
      <w:r w:rsidRPr="0060219A">
        <w:t>Dismantle existing post and signs carefully.</w:t>
      </w:r>
    </w:p>
    <w:p w14:paraId="3EDFE49F" w14:textId="77777777" w:rsidR="008676C5" w:rsidRPr="0060219A" w:rsidRDefault="008676C5">
      <w:pPr>
        <w:pStyle w:val="BodyText0"/>
      </w:pPr>
      <w:proofErr w:type="gramStart"/>
      <w:r w:rsidRPr="0060219A">
        <w:t>Store in a manner to prevent damage.</w:t>
      </w:r>
      <w:proofErr w:type="gramEnd"/>
    </w:p>
    <w:p w14:paraId="2E527DB5" w14:textId="77777777" w:rsidR="008676C5" w:rsidRPr="0060219A" w:rsidRDefault="008676C5">
      <w:pPr>
        <w:pStyle w:val="BodyText0"/>
      </w:pPr>
      <w:r w:rsidRPr="0060219A">
        <w:t>Backfill the hole left by the post and its footing and compact the fill to the same density as the surrounding area.</w:t>
      </w:r>
    </w:p>
    <w:p w14:paraId="2DAD4958" w14:textId="77777777" w:rsidR="008676C5" w:rsidRDefault="008676C5">
      <w:pPr>
        <w:pStyle w:val="BodyText0"/>
      </w:pPr>
      <w:r w:rsidRPr="0060219A">
        <w:t>Erect signs in new locations as shown on the drawings.</w:t>
      </w:r>
    </w:p>
    <w:p w14:paraId="6BE37E79" w14:textId="77777777" w:rsidR="008676C5" w:rsidRPr="0060219A" w:rsidRDefault="008676C5">
      <w:pPr>
        <w:pStyle w:val="BodyText"/>
      </w:pPr>
      <w:r w:rsidRPr="0060219A">
        <w:t>GENERAL REQUIREMENTS</w:t>
      </w:r>
    </w:p>
    <w:p w14:paraId="1177C911" w14:textId="77777777" w:rsidR="008676C5" w:rsidRDefault="008676C5" w:rsidP="008676C5">
      <w:pPr>
        <w:pStyle w:val="IndentBH"/>
        <w:keepNext/>
      </w:pPr>
      <w:r w:rsidRPr="0060219A">
        <w:t>Spacing between posts:</w:t>
      </w:r>
    </w:p>
    <w:p w14:paraId="3B69543D" w14:textId="77777777" w:rsidR="008676C5" w:rsidRPr="0060219A" w:rsidRDefault="008676C5" w:rsidP="00F42485">
      <w:pPr>
        <w:pStyle w:val="IndentBH"/>
        <w:keepNext/>
        <w:numPr>
          <w:ilvl w:val="0"/>
          <w:numId w:val="0"/>
        </w:numPr>
        <w:ind w:firstLine="720"/>
      </w:pPr>
      <w:r>
        <w:t>-</w:t>
      </w:r>
      <w:r>
        <w:tab/>
      </w:r>
      <w:r w:rsidRPr="0060219A">
        <w:t>2 post signs </w:t>
      </w:r>
      <w:r w:rsidRPr="0060219A">
        <w:noBreakHyphen/>
        <w:t> 0.6 times sign width.</w:t>
      </w:r>
    </w:p>
    <w:p w14:paraId="52D17170" w14:textId="77777777" w:rsidR="008676C5" w:rsidRPr="0060219A" w:rsidRDefault="008676C5" w:rsidP="00F42485">
      <w:pPr>
        <w:pStyle w:val="BodyText0"/>
        <w:ind w:firstLine="720"/>
      </w:pPr>
      <w:r>
        <w:t>-</w:t>
      </w:r>
      <w:r>
        <w:tab/>
      </w:r>
      <w:r w:rsidRPr="0060219A">
        <w:t>3 post signs </w:t>
      </w:r>
      <w:r w:rsidRPr="0060219A">
        <w:noBreakHyphen/>
        <w:t> 0.4 times sign width.</w:t>
      </w:r>
    </w:p>
    <w:p w14:paraId="47F9C841" w14:textId="77777777" w:rsidR="008676C5" w:rsidRPr="0060219A" w:rsidRDefault="008676C5" w:rsidP="00F42485">
      <w:pPr>
        <w:pStyle w:val="BodyText0"/>
        <w:ind w:firstLine="720"/>
      </w:pPr>
      <w:r>
        <w:t>-</w:t>
      </w:r>
      <w:r>
        <w:tab/>
      </w:r>
      <w:r w:rsidRPr="0060219A">
        <w:t>4 post signs </w:t>
      </w:r>
      <w:r w:rsidRPr="0060219A">
        <w:noBreakHyphen/>
        <w:t> 0.3 times sign width.</w:t>
      </w:r>
    </w:p>
    <w:p w14:paraId="54843509" w14:textId="77777777" w:rsidR="008676C5" w:rsidRPr="0060219A" w:rsidRDefault="008676C5" w:rsidP="008676C5">
      <w:pPr>
        <w:pStyle w:val="IndentBH"/>
      </w:pPr>
      <w:r w:rsidRPr="0060219A">
        <w:t>Brace spacing to be 380 mm maximum.</w:t>
      </w:r>
    </w:p>
    <w:p w14:paraId="6EF388C9" w14:textId="77777777" w:rsidR="008676C5" w:rsidRPr="0060219A" w:rsidRDefault="008676C5" w:rsidP="008676C5">
      <w:pPr>
        <w:pStyle w:val="IndentBH"/>
      </w:pPr>
      <w:r w:rsidRPr="0060219A">
        <w:t>Adopt the nearest size in the list for intermediate sizes.</w:t>
      </w:r>
    </w:p>
    <w:p w14:paraId="0FD38427" w14:textId="77777777" w:rsidR="008676C5" w:rsidRPr="0060219A" w:rsidRDefault="008676C5" w:rsidP="008676C5">
      <w:pPr>
        <w:pStyle w:val="IndentBH"/>
      </w:pPr>
      <w:r w:rsidRPr="0060219A">
        <w:t>Post sizes for galvanized pipe posts are for sign clearance of less than 2 m above the pavement.  For sign clearances greater than 2 m, increase the nominal diameter of the pipe size by a percentage equal to the percentage increase in height above 2 m.</w:t>
      </w:r>
    </w:p>
    <w:p w14:paraId="40818CD5" w14:textId="77777777" w:rsidR="008676C5" w:rsidRPr="0060219A" w:rsidRDefault="008676C5" w:rsidP="008676C5">
      <w:pPr>
        <w:pStyle w:val="IndentBH"/>
      </w:pPr>
      <w:r w:rsidRPr="0060219A">
        <w:t>Where signs are erected in groups treat the overall dimensions of the group as one sign size to determine the post requirement from the table ROADSIDE SIGNS - MOUNTING SELECTION.</w:t>
      </w:r>
    </w:p>
    <w:p w14:paraId="450497DA" w14:textId="77777777" w:rsidR="00242033" w:rsidRDefault="00242033" w:rsidP="008676C5">
      <w:pPr>
        <w:pStyle w:val="Heading2"/>
        <w:spacing w:before="360" w:after="180"/>
      </w:pPr>
      <w:bookmarkStart w:id="1382" w:name="_Toc390823825"/>
      <w:bookmarkStart w:id="1383" w:name="_Toc391429517"/>
      <w:bookmarkStart w:id="1384" w:name="_Toc396035195"/>
      <w:bookmarkStart w:id="1385" w:name="_Toc398800586"/>
      <w:r>
        <w:t>FLOOD ADVISORY SIGNS</w:t>
      </w:r>
    </w:p>
    <w:p w14:paraId="5C42632E" w14:textId="77777777" w:rsidR="00242033" w:rsidRDefault="00242033" w:rsidP="00DF6DD3">
      <w:pPr>
        <w:pStyle w:val="BodyText"/>
      </w:pPr>
      <w:r>
        <w:t>Erect standalone flood advisory signs within the detention basin at locations shown and in accordance with the Drawings.  Erect in accordance with ROAD SIGNS.</w:t>
      </w:r>
    </w:p>
    <w:p w14:paraId="79E3C582" w14:textId="77777777" w:rsidR="00242033" w:rsidRPr="00D167D1" w:rsidRDefault="00242033" w:rsidP="00DF6DD3">
      <w:pPr>
        <w:pStyle w:val="BodyText"/>
      </w:pPr>
      <w:proofErr w:type="gramStart"/>
      <w:r>
        <w:t>Position advisory signs so they face away from high ground and can be read from within the detention basin.</w:t>
      </w:r>
      <w:proofErr w:type="gramEnd"/>
    </w:p>
    <w:p w14:paraId="321CF859" w14:textId="77777777" w:rsidR="008676C5" w:rsidRPr="0060219A" w:rsidRDefault="008676C5" w:rsidP="008676C5">
      <w:pPr>
        <w:pStyle w:val="Heading2"/>
        <w:spacing w:before="360" w:after="180"/>
      </w:pPr>
      <w:r w:rsidRPr="0060219A">
        <w:t>Flood Gauge Posts</w:t>
      </w:r>
      <w:bookmarkEnd w:id="1382"/>
      <w:bookmarkEnd w:id="1383"/>
      <w:bookmarkEnd w:id="1384"/>
      <w:bookmarkEnd w:id="1385"/>
    </w:p>
    <w:p w14:paraId="1C704C5F" w14:textId="77777777" w:rsidR="008676C5" w:rsidRPr="0060219A" w:rsidRDefault="008676C5" w:rsidP="00F42485">
      <w:pPr>
        <w:pStyle w:val="Heading3"/>
        <w:spacing w:before="120" w:after="120"/>
      </w:pPr>
      <w:bookmarkStart w:id="1386" w:name="_Toc390823826"/>
      <w:bookmarkStart w:id="1387" w:name="_Toc391429518"/>
      <w:bookmarkStart w:id="1388" w:name="_Toc396035196"/>
      <w:bookmarkStart w:id="1389" w:name="_Toc398800587"/>
      <w:r w:rsidRPr="0060219A">
        <w:t>Posts and Gauges</w:t>
      </w:r>
      <w:bookmarkEnd w:id="1386"/>
      <w:bookmarkEnd w:id="1387"/>
      <w:bookmarkEnd w:id="1388"/>
      <w:bookmarkEnd w:id="1389"/>
    </w:p>
    <w:p w14:paraId="1B2E8A6B" w14:textId="77777777" w:rsidR="008676C5" w:rsidRPr="0060219A" w:rsidRDefault="008676C5">
      <w:pPr>
        <w:pStyle w:val="BodyText0"/>
      </w:pPr>
      <w:r w:rsidRPr="0060219A">
        <w:t>Use a standard flood gauge in accor</w:t>
      </w:r>
      <w:r>
        <w:t>dance with Standard Drawing CS 1301.</w:t>
      </w:r>
    </w:p>
    <w:p w14:paraId="6380DD4C" w14:textId="77777777" w:rsidR="008676C5" w:rsidRPr="0060219A" w:rsidRDefault="008676C5">
      <w:pPr>
        <w:pStyle w:val="BodyText0"/>
      </w:pPr>
      <w:r w:rsidRPr="0060219A">
        <w:t>Use galvanized posts, single length 150 mm x 50 mm x 3 mm RHS with a 3 mm end cap welded to the top.</w:t>
      </w:r>
    </w:p>
    <w:p w14:paraId="61B68FD0" w14:textId="77777777" w:rsidR="008676C5" w:rsidRPr="0060219A" w:rsidRDefault="008676C5">
      <w:pPr>
        <w:pStyle w:val="BodyText0"/>
      </w:pPr>
      <w:r w:rsidRPr="0060219A">
        <w:t>Paint welds with zinc rich organic paint to APAS specification 2916.</w:t>
      </w:r>
    </w:p>
    <w:p w14:paraId="33B80B49" w14:textId="77777777" w:rsidR="008676C5" w:rsidRPr="0060219A" w:rsidRDefault="008676C5" w:rsidP="00F42485">
      <w:pPr>
        <w:pStyle w:val="Heading3"/>
        <w:spacing w:before="120" w:after="120"/>
      </w:pPr>
      <w:bookmarkStart w:id="1390" w:name="_Toc390823827"/>
      <w:bookmarkStart w:id="1391" w:name="_Toc391429519"/>
      <w:bookmarkStart w:id="1392" w:name="_Toc396035197"/>
      <w:bookmarkStart w:id="1393" w:name="_Toc398800588"/>
      <w:r w:rsidRPr="0060219A">
        <w:t>Installation</w:t>
      </w:r>
      <w:bookmarkEnd w:id="1390"/>
      <w:bookmarkEnd w:id="1391"/>
      <w:bookmarkEnd w:id="1392"/>
      <w:bookmarkEnd w:id="1393"/>
    </w:p>
    <w:p w14:paraId="3695B880" w14:textId="77777777" w:rsidR="008676C5" w:rsidRPr="0060219A" w:rsidRDefault="008676C5">
      <w:pPr>
        <w:pStyle w:val="BodyText0"/>
      </w:pPr>
      <w:r w:rsidRPr="0060219A">
        <w:t>Erect the post vertically at the outer edge of the road shoulder or margin, on the left hand side when viewed in the direction of travel.</w:t>
      </w:r>
    </w:p>
    <w:p w14:paraId="28D3DD32" w14:textId="77777777" w:rsidR="008676C5" w:rsidRPr="0060219A" w:rsidRDefault="008676C5">
      <w:pPr>
        <w:pStyle w:val="BodyText0"/>
      </w:pPr>
      <w:r w:rsidRPr="0060219A">
        <w:t>Install a concrete anchor, of 20 MPa concrete, with a depth of 650 mm and a diameter of 300 mm.</w:t>
      </w:r>
    </w:p>
    <w:p w14:paraId="62D980B5" w14:textId="77777777" w:rsidR="008676C5" w:rsidRPr="0060219A" w:rsidRDefault="008676C5">
      <w:pPr>
        <w:pStyle w:val="BodyText0"/>
      </w:pPr>
      <w:r w:rsidRPr="0060219A">
        <w:t>Cast a suitable galvanized sleeve, 650 mm in length, in the anchor so that the sleeve extends 50 mm above the finished surface level.</w:t>
      </w:r>
    </w:p>
    <w:p w14:paraId="4D2B8CC6" w14:textId="77777777" w:rsidR="008676C5" w:rsidRPr="0060219A" w:rsidRDefault="008676C5">
      <w:pPr>
        <w:pStyle w:val="BodyText0"/>
      </w:pPr>
      <w:r w:rsidRPr="0060219A">
        <w:t>Attach post to sleeve with a galvanized M10 bolt 25 mm from the top of the sleeve.</w:t>
      </w:r>
    </w:p>
    <w:p w14:paraId="1AC46CC9" w14:textId="77777777" w:rsidR="008676C5" w:rsidRPr="0060219A" w:rsidRDefault="008676C5">
      <w:pPr>
        <w:pStyle w:val="BodyText0"/>
      </w:pPr>
      <w:r w:rsidRPr="0060219A">
        <w:t xml:space="preserve">Secure gauge to post with No 10 galvanized </w:t>
      </w:r>
      <w:proofErr w:type="spellStart"/>
      <w:r w:rsidRPr="0060219A">
        <w:t>Tek</w:t>
      </w:r>
      <w:proofErr w:type="spellEnd"/>
      <w:r w:rsidRPr="0060219A">
        <w:t xml:space="preserve"> screws or 4 mm blind pop rivets at 300 mm centres staggered alternately each side.</w:t>
      </w:r>
    </w:p>
    <w:p w14:paraId="7C8E2139" w14:textId="77777777" w:rsidR="008676C5" w:rsidRPr="0060219A" w:rsidRDefault="008676C5">
      <w:pPr>
        <w:pStyle w:val="BodyText0"/>
      </w:pPr>
      <w:r w:rsidRPr="0060219A">
        <w:t>Position gauge zero to comply with lowest spot on floodway along the centre line.</w:t>
      </w:r>
    </w:p>
    <w:p w14:paraId="739D8F79" w14:textId="77777777" w:rsidR="008676C5" w:rsidRPr="0060219A" w:rsidRDefault="008676C5" w:rsidP="008676C5">
      <w:pPr>
        <w:pStyle w:val="Heading2"/>
        <w:spacing w:before="360" w:after="180"/>
      </w:pPr>
      <w:bookmarkStart w:id="1394" w:name="_Toc390823829"/>
      <w:bookmarkStart w:id="1395" w:name="_Toc391429521"/>
      <w:bookmarkStart w:id="1396" w:name="_Toc396035199"/>
      <w:bookmarkStart w:id="1397" w:name="_Toc398800590"/>
      <w:r w:rsidRPr="0060219A">
        <w:t>Steel Beam Guardrail</w:t>
      </w:r>
      <w:bookmarkEnd w:id="1394"/>
      <w:bookmarkEnd w:id="1395"/>
      <w:bookmarkEnd w:id="1396"/>
      <w:bookmarkEnd w:id="1397"/>
    </w:p>
    <w:p w14:paraId="7E961A40" w14:textId="77777777" w:rsidR="008676C5" w:rsidRPr="0060219A" w:rsidRDefault="008676C5" w:rsidP="00F42485">
      <w:pPr>
        <w:pStyle w:val="Heading3"/>
        <w:spacing w:before="120" w:after="120"/>
      </w:pPr>
      <w:bookmarkStart w:id="1398" w:name="_Toc390823830"/>
      <w:bookmarkStart w:id="1399" w:name="_Toc391429522"/>
      <w:bookmarkStart w:id="1400" w:name="_Toc396035200"/>
      <w:bookmarkStart w:id="1401" w:name="_Toc398800591"/>
      <w:r w:rsidRPr="0060219A">
        <w:t>Materials</w:t>
      </w:r>
      <w:bookmarkEnd w:id="1398"/>
      <w:bookmarkEnd w:id="1399"/>
      <w:bookmarkEnd w:id="1400"/>
      <w:bookmarkEnd w:id="1401"/>
    </w:p>
    <w:p w14:paraId="5F7A0ED8" w14:textId="77777777" w:rsidR="00CA5B3E" w:rsidRPr="001F5990" w:rsidRDefault="00CA5B3E" w:rsidP="00CA5B3E">
      <w:pPr>
        <w:pStyle w:val="BoldCapital"/>
        <w:rPr>
          <w:b w:val="0"/>
          <w:lang w:val="en-AU"/>
        </w:rPr>
      </w:pPr>
      <w:r w:rsidRPr="001F5990">
        <w:rPr>
          <w:b w:val="0"/>
          <w:lang w:val="en-AU"/>
        </w:rPr>
        <w:t>RAILS</w:t>
      </w:r>
    </w:p>
    <w:p w14:paraId="68986F93" w14:textId="77777777" w:rsidR="00CA5B3E" w:rsidRPr="0060219A" w:rsidRDefault="00CA5B3E" w:rsidP="00CA5B3E">
      <w:pPr>
        <w:pStyle w:val="BodyText0"/>
      </w:pPr>
      <w:r w:rsidRPr="0060219A">
        <w:lastRenderedPageBreak/>
        <w:t>Use W</w:t>
      </w:r>
      <w:r w:rsidRPr="0060219A">
        <w:noBreakHyphen/>
        <w:t xml:space="preserve">beam guardrail to </w:t>
      </w:r>
      <w:r w:rsidRPr="003C2EC9">
        <w:t xml:space="preserve">AS/NZS 3845.1 of </w:t>
      </w:r>
      <w:r w:rsidRPr="0060219A">
        <w:t>nominal 300 mm width formed from HA 350 steel</w:t>
      </w:r>
      <w:r w:rsidRPr="003C2EC9">
        <w:t xml:space="preserve"> to AS/NZS 1594</w:t>
      </w:r>
      <w:r w:rsidRPr="0060219A">
        <w:t>.</w:t>
      </w:r>
    </w:p>
    <w:p w14:paraId="3AFD44F3" w14:textId="77777777" w:rsidR="00CA5B3E" w:rsidRPr="0060219A" w:rsidRDefault="00CA5B3E" w:rsidP="00CA5B3E">
      <w:pPr>
        <w:pStyle w:val="BodyText0"/>
      </w:pPr>
      <w:r w:rsidRPr="0060219A">
        <w:t xml:space="preserve">Rails to be capable of withstanding a cold bend of 180 deg.  </w:t>
      </w:r>
      <w:proofErr w:type="gramStart"/>
      <w:r w:rsidRPr="0060219A">
        <w:t>around</w:t>
      </w:r>
      <w:proofErr w:type="gramEnd"/>
      <w:r w:rsidRPr="0060219A">
        <w:t xml:space="preserve"> a diameter 2.5 times its own thickness without cracking.</w:t>
      </w:r>
    </w:p>
    <w:p w14:paraId="214B035C" w14:textId="77777777" w:rsidR="00CA5B3E" w:rsidRDefault="00CA5B3E" w:rsidP="00CA5B3E">
      <w:pPr>
        <w:pStyle w:val="BodyText0"/>
      </w:pPr>
      <w:proofErr w:type="gramStart"/>
      <w:r>
        <w:t>Base m</w:t>
      </w:r>
      <w:r w:rsidRPr="0060219A">
        <w:t>etal thickness to be 2.7 mm minimum.</w:t>
      </w:r>
      <w:proofErr w:type="gramEnd"/>
    </w:p>
    <w:p w14:paraId="55CC952C" w14:textId="77777777" w:rsidR="00CA5B3E" w:rsidRPr="0060219A" w:rsidRDefault="00CA5B3E" w:rsidP="00CA5B3E">
      <w:pPr>
        <w:pStyle w:val="BodyText0"/>
      </w:pPr>
      <w:r w:rsidRPr="0060219A">
        <w:t>TERMINAL SECTIONS</w:t>
      </w:r>
    </w:p>
    <w:p w14:paraId="24838E08" w14:textId="77777777" w:rsidR="00CA5B3E" w:rsidRPr="0060219A" w:rsidRDefault="00CA5B3E" w:rsidP="00CA5B3E">
      <w:pPr>
        <w:pStyle w:val="BodyText0"/>
      </w:pPr>
      <w:r w:rsidRPr="0060219A">
        <w:t>Form from HA 350 steel having the same properties and thickness as the rails.</w:t>
      </w:r>
    </w:p>
    <w:p w14:paraId="65EC8299" w14:textId="77777777" w:rsidR="00CA5B3E" w:rsidRPr="001F5990" w:rsidRDefault="00CA5B3E" w:rsidP="00CA5B3E">
      <w:pPr>
        <w:pStyle w:val="BoldCapital"/>
        <w:rPr>
          <w:b w:val="0"/>
          <w:lang w:val="en-AU"/>
        </w:rPr>
      </w:pPr>
      <w:r w:rsidRPr="001F5990">
        <w:rPr>
          <w:b w:val="0"/>
          <w:lang w:val="en-AU"/>
        </w:rPr>
        <w:t>POSTS</w:t>
      </w:r>
    </w:p>
    <w:p w14:paraId="3D5B228A" w14:textId="77777777" w:rsidR="00CA5B3E" w:rsidRPr="0060219A" w:rsidRDefault="00CA5B3E" w:rsidP="00CA5B3E">
      <w:pPr>
        <w:pStyle w:val="BodyText0"/>
      </w:pPr>
      <w:r w:rsidRPr="0060219A">
        <w:t>Fabricate posts and block outs from steel channel section in acc</w:t>
      </w:r>
      <w:r>
        <w:t>ordance with standard drawings</w:t>
      </w:r>
      <w:r w:rsidRPr="0060219A">
        <w:t>.</w:t>
      </w:r>
    </w:p>
    <w:p w14:paraId="6C48E4BE" w14:textId="77777777" w:rsidR="00CA5B3E" w:rsidRPr="001F5990" w:rsidRDefault="00CA5B3E" w:rsidP="00CA5B3E">
      <w:pPr>
        <w:pStyle w:val="BoldCapital"/>
        <w:rPr>
          <w:b w:val="0"/>
          <w:lang w:val="en-AU"/>
        </w:rPr>
      </w:pPr>
      <w:r w:rsidRPr="001F5990">
        <w:rPr>
          <w:b w:val="0"/>
          <w:lang w:val="en-AU"/>
        </w:rPr>
        <w:t>BOLTS AND NUTS</w:t>
      </w:r>
    </w:p>
    <w:p w14:paraId="437C3A58" w14:textId="77777777" w:rsidR="00CA5B3E" w:rsidRPr="0060219A" w:rsidRDefault="00CA5B3E" w:rsidP="00CA5B3E">
      <w:pPr>
        <w:pStyle w:val="BodyText0"/>
      </w:pPr>
      <w:r w:rsidRPr="0060219A">
        <w:t>Shape bolt shoulders and holes in rail elements to prevent the bolts from turning.</w:t>
      </w:r>
    </w:p>
    <w:p w14:paraId="0FD71C69" w14:textId="77777777" w:rsidR="00CA5B3E" w:rsidRPr="0060219A" w:rsidRDefault="00CA5B3E" w:rsidP="00CA5B3E">
      <w:pPr>
        <w:pStyle w:val="BodyText0"/>
      </w:pPr>
      <w:proofErr w:type="gramStart"/>
      <w:r w:rsidRPr="0060219A">
        <w:t>Length of bolts to be sufficient to extend 6 mm to 12 mm beyond the nuts.</w:t>
      </w:r>
      <w:proofErr w:type="gramEnd"/>
    </w:p>
    <w:p w14:paraId="4A69A4D6" w14:textId="77777777" w:rsidR="00CA5B3E" w:rsidRPr="001F5990" w:rsidRDefault="00CA5B3E" w:rsidP="00CA5B3E">
      <w:pPr>
        <w:pStyle w:val="BoldCapital"/>
        <w:rPr>
          <w:b w:val="0"/>
          <w:lang w:val="en-AU"/>
        </w:rPr>
      </w:pPr>
      <w:r w:rsidRPr="001F5990">
        <w:rPr>
          <w:b w:val="0"/>
          <w:lang w:val="en-AU"/>
        </w:rPr>
        <w:t>GALVANIZING</w:t>
      </w:r>
    </w:p>
    <w:p w14:paraId="51E58487" w14:textId="77777777" w:rsidR="00CA5B3E" w:rsidRPr="0060219A" w:rsidRDefault="00CA5B3E" w:rsidP="00CA5B3E">
      <w:pPr>
        <w:pStyle w:val="BodyText0"/>
      </w:pPr>
      <w:r w:rsidRPr="0060219A">
        <w:t>Galvanize all components by hot dip galvanizing, after fabrication, to AS 4680.</w:t>
      </w:r>
    </w:p>
    <w:p w14:paraId="6D1A0043" w14:textId="77777777" w:rsidR="00CA5B3E" w:rsidRPr="003C2EC9" w:rsidRDefault="00CA5B3E" w:rsidP="00CA5B3E">
      <w:pPr>
        <w:pStyle w:val="BodyText0"/>
      </w:pPr>
      <w:r w:rsidRPr="003C2EC9">
        <w:t>Where the galvanising on guard rail or associated fittings has been damaged, the coating shall be repaired by regalvanising or by painting with a minimum of two coats of a zinc</w:t>
      </w:r>
      <w:r w:rsidRPr="003C2EC9">
        <w:noBreakHyphen/>
        <w:t>rich inorganic paint in accordance with AS/NZS 3750.9 and one coat of aluminium paint.</w:t>
      </w:r>
    </w:p>
    <w:p w14:paraId="198906A6" w14:textId="77777777" w:rsidR="00CA5B3E" w:rsidRPr="003C2EC9" w:rsidRDefault="00CA5B3E" w:rsidP="00CA5B3E">
      <w:pPr>
        <w:pStyle w:val="BodyText0"/>
      </w:pPr>
      <w:r w:rsidRPr="003C2EC9">
        <w:t>COMPLIANCE</w:t>
      </w:r>
    </w:p>
    <w:p w14:paraId="38D0CEF8" w14:textId="77777777" w:rsidR="00CA5B3E" w:rsidRPr="003C2EC9" w:rsidRDefault="00CA5B3E" w:rsidP="00CA5B3E">
      <w:pPr>
        <w:pStyle w:val="BodyText0"/>
      </w:pPr>
      <w:r w:rsidRPr="003C2EC9">
        <w:rPr>
          <w:b/>
        </w:rPr>
        <w:t>Marking of materials - AS/NZS 1594</w:t>
      </w:r>
    </w:p>
    <w:p w14:paraId="3DA0D091" w14:textId="77777777" w:rsidR="00CA5B3E" w:rsidRPr="003C2EC9" w:rsidRDefault="00CA5B3E" w:rsidP="00CA5B3E">
      <w:pPr>
        <w:pStyle w:val="BodyText0"/>
      </w:pPr>
      <w:r w:rsidRPr="003C2EC9">
        <w:t>Each coil or shipping unit shall be clearly and durably marked or tagged to indicate the following:</w:t>
      </w:r>
    </w:p>
    <w:p w14:paraId="5D6E27A9" w14:textId="77777777" w:rsidR="00CA5B3E" w:rsidRPr="003C2EC9" w:rsidRDefault="00CA5B3E" w:rsidP="00CA5B3E">
      <w:pPr>
        <w:pStyle w:val="BodyText0"/>
      </w:pPr>
      <w:r w:rsidRPr="003C2EC9">
        <w:t>(a) Steel grade designation.</w:t>
      </w:r>
    </w:p>
    <w:p w14:paraId="65F46831" w14:textId="77777777" w:rsidR="00CA5B3E" w:rsidRPr="003C2EC9" w:rsidRDefault="00CA5B3E" w:rsidP="00CA5B3E">
      <w:pPr>
        <w:pStyle w:val="BodyText0"/>
      </w:pPr>
      <w:r w:rsidRPr="003C2EC9">
        <w:t>(b) Dimensions.</w:t>
      </w:r>
    </w:p>
    <w:p w14:paraId="6C4E0BEC" w14:textId="77777777" w:rsidR="00CA5B3E" w:rsidRPr="003C2EC9" w:rsidRDefault="00CA5B3E" w:rsidP="00CA5B3E">
      <w:pPr>
        <w:pStyle w:val="BodyText0"/>
      </w:pPr>
      <w:r w:rsidRPr="003C2EC9">
        <w:t>(c) Name or registered trade name or mark of the manufacturer.</w:t>
      </w:r>
    </w:p>
    <w:p w14:paraId="092C3AB3" w14:textId="77777777" w:rsidR="00CA5B3E" w:rsidRPr="003C2EC9" w:rsidRDefault="00CA5B3E" w:rsidP="00CA5B3E">
      <w:pPr>
        <w:pStyle w:val="BodyText0"/>
      </w:pPr>
      <w:r w:rsidRPr="003C2EC9">
        <w:t>(d) Batch identification.</w:t>
      </w:r>
    </w:p>
    <w:p w14:paraId="00D4901E" w14:textId="77777777" w:rsidR="00CA5B3E" w:rsidRPr="003C2EC9" w:rsidRDefault="00CA5B3E" w:rsidP="00CA5B3E">
      <w:pPr>
        <w:pStyle w:val="BodyText0"/>
      </w:pPr>
      <w:r w:rsidRPr="003C2EC9">
        <w:t>If the marked portion of the material is subsequently removed then these markings are to be transferred to each remaining portion of the material.</w:t>
      </w:r>
    </w:p>
    <w:p w14:paraId="75A96D04" w14:textId="77777777" w:rsidR="00CA5B3E" w:rsidRPr="003C2EC9" w:rsidRDefault="00CA5B3E" w:rsidP="00CA5B3E">
      <w:pPr>
        <w:pStyle w:val="BodyText0"/>
        <w:rPr>
          <w:b/>
        </w:rPr>
      </w:pPr>
      <w:r w:rsidRPr="003C2EC9">
        <w:rPr>
          <w:b/>
        </w:rPr>
        <w:t>Traceability of components - AS/NZS 3845 Part 1</w:t>
      </w:r>
    </w:p>
    <w:p w14:paraId="7FC83367" w14:textId="77777777" w:rsidR="00CA5B3E" w:rsidRPr="003C2EC9" w:rsidRDefault="00CA5B3E" w:rsidP="00CA5B3E">
      <w:pPr>
        <w:pStyle w:val="BodyText0"/>
      </w:pPr>
      <w:r w:rsidRPr="003C2EC9">
        <w:t xml:space="preserve"> (a) All steel rails, posts and other critical components shall be permanently marked in lettering at least 10 mm high with the name of System Manufacturer, the date and month of manufacture the grade of steel and base metal thickness (BMT) to allow the product to be traced.</w:t>
      </w:r>
    </w:p>
    <w:p w14:paraId="3E68F306" w14:textId="77777777" w:rsidR="00CA5B3E" w:rsidRPr="003C2EC9" w:rsidRDefault="00CA5B3E" w:rsidP="00CA5B3E">
      <w:pPr>
        <w:pStyle w:val="BodyText0"/>
      </w:pPr>
      <w:r w:rsidRPr="003C2EC9">
        <w:t>(b) Where plastic components make up a key element of the system, they shall be permanently marked clearly indicating the month and year of manufacture in a location that can be easily inspected.</w:t>
      </w:r>
    </w:p>
    <w:p w14:paraId="5B4009B7" w14:textId="77777777" w:rsidR="00CA5B3E" w:rsidRPr="003C2EC9" w:rsidRDefault="00CA5B3E" w:rsidP="00CA5B3E">
      <w:pPr>
        <w:pStyle w:val="BodyText0"/>
      </w:pPr>
      <w:r w:rsidRPr="003C2EC9">
        <w:t>(c) Bolts shall be marked in accordance with AS 1111.1 or AS/NZS 1252.</w:t>
      </w:r>
    </w:p>
    <w:p w14:paraId="42C197D5" w14:textId="77777777" w:rsidR="00CA5B3E" w:rsidRPr="003C2EC9" w:rsidRDefault="00CA5B3E" w:rsidP="00CA5B3E">
      <w:pPr>
        <w:pStyle w:val="BodyText0"/>
      </w:pPr>
      <w:r w:rsidRPr="003C2EC9">
        <w:rPr>
          <w:b/>
        </w:rPr>
        <w:t>Certificate(s) of compliance - AS/NZS 1594</w:t>
      </w:r>
    </w:p>
    <w:p w14:paraId="17EAA4DE" w14:textId="77777777" w:rsidR="00CA5B3E" w:rsidRPr="003C2EC9" w:rsidRDefault="00CA5B3E" w:rsidP="00CA5B3E">
      <w:pPr>
        <w:pStyle w:val="BodyText0"/>
      </w:pPr>
      <w:r w:rsidRPr="003C2EC9">
        <w:t>Provide certificate(s) of compliance from the manufacturer that the steel used in the manufacture of the steel beam guardrails is of structural grade HA 350.</w:t>
      </w:r>
    </w:p>
    <w:p w14:paraId="1FC38E00" w14:textId="77777777" w:rsidR="00CA5B3E" w:rsidRPr="003C2EC9" w:rsidRDefault="00CA5B3E" w:rsidP="00CA5B3E">
      <w:pPr>
        <w:pStyle w:val="BodyText0"/>
      </w:pPr>
      <w:r w:rsidRPr="003C2EC9">
        <w:rPr>
          <w:b/>
        </w:rPr>
        <w:t>Certificate(s) of compliance - AS 4680</w:t>
      </w:r>
    </w:p>
    <w:p w14:paraId="2C2B5611" w14:textId="77777777" w:rsidR="00CA5B3E" w:rsidRPr="0081757F" w:rsidRDefault="00CA5B3E" w:rsidP="00CA5B3E">
      <w:pPr>
        <w:pStyle w:val="BodyText0"/>
      </w:pPr>
      <w:r w:rsidRPr="003C2EC9">
        <w:t>Provide certificate(s) of compliance from the galvanizer that the galvanizing complies with AS 4680.</w:t>
      </w:r>
    </w:p>
    <w:p w14:paraId="15918945" w14:textId="77777777" w:rsidR="00CA5B3E" w:rsidRPr="0060219A" w:rsidRDefault="00CA5B3E" w:rsidP="00DF6DD3">
      <w:pPr>
        <w:pStyle w:val="Heading3"/>
        <w:spacing w:before="120" w:after="120"/>
      </w:pPr>
      <w:r w:rsidRPr="0060219A">
        <w:t>Installation</w:t>
      </w:r>
    </w:p>
    <w:p w14:paraId="0B4BCD4C" w14:textId="77777777" w:rsidR="00CA5B3E" w:rsidRPr="0060219A" w:rsidRDefault="00CA5B3E" w:rsidP="00CA5B3E">
      <w:pPr>
        <w:pStyle w:val="BodyText0"/>
      </w:pPr>
      <w:r w:rsidRPr="0060219A">
        <w:t>Erect the rail in a manner that produces a smooth, continuous, taut rail closely conforming to the line and grade of the roadway.</w:t>
      </w:r>
    </w:p>
    <w:p w14:paraId="760F9D0B" w14:textId="77777777" w:rsidR="00CA5B3E" w:rsidRPr="0060219A" w:rsidRDefault="00CA5B3E" w:rsidP="00CA5B3E">
      <w:pPr>
        <w:pStyle w:val="BodyText0"/>
      </w:pPr>
      <w:r w:rsidRPr="0060219A">
        <w:t>Lap rails so that the ends of rails do not face oncoming traffic in the adjacent lane.</w:t>
      </w:r>
    </w:p>
    <w:p w14:paraId="5008B74A" w14:textId="77777777" w:rsidR="00CA5B3E" w:rsidRDefault="00CA5B3E" w:rsidP="00CA5B3E">
      <w:pPr>
        <w:pStyle w:val="BodyText0"/>
      </w:pPr>
      <w:r w:rsidRPr="0060219A">
        <w:t>Attach reflective delineators to the guardrail in accordance with the manufacturer's specification.</w:t>
      </w:r>
    </w:p>
    <w:p w14:paraId="796C7B4E" w14:textId="77777777" w:rsidR="00F02EEE" w:rsidRDefault="00F02EEE" w:rsidP="00DF6DD3">
      <w:pPr>
        <w:pStyle w:val="Heading3"/>
        <w:spacing w:before="120" w:after="120"/>
      </w:pPr>
      <w:r w:rsidRPr="00DF6DD3">
        <w:t>Demolition</w:t>
      </w:r>
    </w:p>
    <w:p w14:paraId="51C34EFA" w14:textId="77777777" w:rsidR="00F02EEE" w:rsidRDefault="00F02EEE" w:rsidP="00F02EEE">
      <w:pPr>
        <w:pStyle w:val="FormText"/>
        <w:spacing w:before="40" w:after="40"/>
      </w:pPr>
      <w:r>
        <w:t xml:space="preserve">Remove and dispose of existing steel beam guard rail on the western side of Henry Wrigley Drive opposite </w:t>
      </w:r>
      <w:proofErr w:type="spellStart"/>
      <w:r>
        <w:t>Abala</w:t>
      </w:r>
      <w:proofErr w:type="spellEnd"/>
      <w:r>
        <w:t xml:space="preserve"> Drive and across Drain 2.</w:t>
      </w:r>
    </w:p>
    <w:p w14:paraId="4CB9BF89" w14:textId="77777777" w:rsidR="00F02EEE" w:rsidRDefault="00F02EEE" w:rsidP="00F02EEE">
      <w:pPr>
        <w:pStyle w:val="FormText"/>
        <w:spacing w:before="40" w:after="40"/>
        <w:sectPr w:rsidR="00F02EEE" w:rsidSect="008676C5">
          <w:headerReference w:type="even" r:id="rId84"/>
          <w:headerReference w:type="default" r:id="rId85"/>
          <w:pgSz w:w="11907" w:h="16834" w:code="9"/>
          <w:pgMar w:top="1440" w:right="1151" w:bottom="1440" w:left="1151" w:header="720" w:footer="720" w:gutter="301"/>
          <w:cols w:space="720"/>
        </w:sectPr>
      </w:pPr>
    </w:p>
    <w:p w14:paraId="0CF5C822" w14:textId="77777777" w:rsidR="008676C5" w:rsidRDefault="008676C5" w:rsidP="008676C5">
      <w:pPr>
        <w:pStyle w:val="Heading1"/>
        <w:spacing w:before="360" w:after="120"/>
      </w:pPr>
      <w:bookmarkStart w:id="1402" w:name="_Toc390823815"/>
      <w:bookmarkStart w:id="1403" w:name="_Toc391429507"/>
      <w:bookmarkStart w:id="1404" w:name="_Toc396035185"/>
      <w:bookmarkStart w:id="1405" w:name="_Toc398800576"/>
      <w:bookmarkStart w:id="1406" w:name="_Toc476728562"/>
      <w:r>
        <w:lastRenderedPageBreak/>
        <w:t>Pavement Marking</w:t>
      </w:r>
      <w:bookmarkEnd w:id="1406"/>
    </w:p>
    <w:p w14:paraId="4C0B8044" w14:textId="77777777" w:rsidR="008676C5" w:rsidRPr="0060219A" w:rsidRDefault="008676C5" w:rsidP="008676C5">
      <w:pPr>
        <w:pStyle w:val="Heading2"/>
        <w:spacing w:before="360" w:after="180"/>
      </w:pPr>
      <w:r w:rsidRPr="0060219A">
        <w:t>General</w:t>
      </w:r>
      <w:bookmarkEnd w:id="1402"/>
      <w:bookmarkEnd w:id="1403"/>
      <w:bookmarkEnd w:id="1404"/>
      <w:bookmarkEnd w:id="1405"/>
    </w:p>
    <w:p w14:paraId="70448837" w14:textId="77777777" w:rsidR="008676C5" w:rsidRPr="0060219A" w:rsidRDefault="008676C5" w:rsidP="00F42485">
      <w:pPr>
        <w:pStyle w:val="BodyText0"/>
      </w:pPr>
      <w:r w:rsidRPr="0060219A">
        <w:t>This section specifies the materials, testing and standards of workmanship for marking of pavements with road marking paint and/or thermoplastic material, including glass beads.</w:t>
      </w:r>
    </w:p>
    <w:p w14:paraId="102AAC2E" w14:textId="77777777" w:rsidR="008676C5" w:rsidRPr="006D6DA8" w:rsidRDefault="008676C5" w:rsidP="008676C5">
      <w:pPr>
        <w:pStyle w:val="Heading2"/>
        <w:spacing w:before="360" w:after="180"/>
      </w:pPr>
      <w:r w:rsidRPr="006D6DA8">
        <w:t>Standards</w:t>
      </w:r>
    </w:p>
    <w:p w14:paraId="501C2079" w14:textId="77777777" w:rsidR="008676C5" w:rsidRPr="0060219A" w:rsidRDefault="008676C5" w:rsidP="00F42485">
      <w:pPr>
        <w:pStyle w:val="BodyText0"/>
      </w:pPr>
      <w:r w:rsidRPr="0060219A">
        <w:t>Conform to the following Standards and Publication unless specified otherwise:</w:t>
      </w:r>
    </w:p>
    <w:p w14:paraId="6216B1E6" w14:textId="77777777" w:rsidR="008676C5" w:rsidRDefault="008676C5" w:rsidP="00F42485">
      <w:pPr>
        <w:pStyle w:val="ASList"/>
        <w:ind w:left="1701" w:hanging="1701"/>
      </w:pPr>
      <w:r>
        <w:t>AS/NZS 1580 Set</w:t>
      </w:r>
      <w:r>
        <w:tab/>
        <w:t>Paints and related materials - Methods of test</w:t>
      </w:r>
    </w:p>
    <w:p w14:paraId="1BB3ACA2" w14:textId="77777777" w:rsidR="008676C5" w:rsidRPr="003E0D2A" w:rsidRDefault="008676C5" w:rsidP="00F42485">
      <w:pPr>
        <w:autoSpaceDE w:val="0"/>
        <w:autoSpaceDN w:val="0"/>
        <w:adjustRightInd w:val="0"/>
        <w:rPr>
          <w:rFonts w:cs="Arial"/>
          <w:bCs/>
        </w:rPr>
      </w:pPr>
      <w:r>
        <w:rPr>
          <w:rFonts w:cs="Arial"/>
          <w:bCs/>
        </w:rPr>
        <w:t>AS/NZS 1580.205.4</w:t>
      </w:r>
      <w:r>
        <w:rPr>
          <w:rFonts w:cs="Arial"/>
          <w:bCs/>
        </w:rPr>
        <w:tab/>
        <w:t>-</w:t>
      </w:r>
      <w:r w:rsidRPr="003E0D2A">
        <w:rPr>
          <w:rFonts w:cs="Arial"/>
          <w:bCs/>
        </w:rPr>
        <w:t xml:space="preserve"> Application properties - Airless spraying</w:t>
      </w:r>
    </w:p>
    <w:p w14:paraId="56F281CA" w14:textId="77777777" w:rsidR="008676C5" w:rsidRPr="0060219A" w:rsidRDefault="008676C5" w:rsidP="00F42485">
      <w:pPr>
        <w:pStyle w:val="ASList"/>
        <w:ind w:left="1701" w:hanging="1701"/>
      </w:pPr>
      <w:r>
        <w:t xml:space="preserve">AS </w:t>
      </w:r>
      <w:r w:rsidRPr="0060219A">
        <w:t>1742</w:t>
      </w:r>
      <w:r>
        <w:t xml:space="preserve"> Set</w:t>
      </w:r>
      <w:r w:rsidRPr="0060219A">
        <w:tab/>
        <w:t>Man</w:t>
      </w:r>
      <w:r>
        <w:t>ual of uniform traffic control devices</w:t>
      </w:r>
    </w:p>
    <w:p w14:paraId="306A1267" w14:textId="77777777" w:rsidR="008676C5" w:rsidRDefault="008676C5" w:rsidP="00F42485">
      <w:pPr>
        <w:pStyle w:val="ASList"/>
        <w:ind w:left="1701" w:hanging="1701"/>
      </w:pPr>
      <w:r>
        <w:t>AS 1744</w:t>
      </w:r>
      <w:r>
        <w:tab/>
      </w:r>
      <w:r w:rsidR="00CA5B3E">
        <w:t xml:space="preserve">Standard alphabets for road </w:t>
      </w:r>
      <w:proofErr w:type="spellStart"/>
      <w:r w:rsidR="00CA5B3E">
        <w:t>signs</w:t>
      </w:r>
      <w:r>
        <w:t>AS</w:t>
      </w:r>
      <w:proofErr w:type="spellEnd"/>
      <w:r>
        <w:t>/NZS 1906</w:t>
      </w:r>
      <w:r>
        <w:tab/>
      </w:r>
      <w:proofErr w:type="spellStart"/>
      <w:r>
        <w:t>Retroreflective</w:t>
      </w:r>
      <w:proofErr w:type="spellEnd"/>
      <w:r>
        <w:t xml:space="preserve"> materials and devices for road traffic control purposes</w:t>
      </w:r>
    </w:p>
    <w:p w14:paraId="7050C219" w14:textId="77777777" w:rsidR="008676C5" w:rsidRPr="0060219A" w:rsidRDefault="008676C5" w:rsidP="00F42485">
      <w:pPr>
        <w:pStyle w:val="ASList"/>
        <w:ind w:left="1701" w:hanging="1701"/>
      </w:pPr>
      <w:r>
        <w:t>AS/NZS 1906.1</w:t>
      </w:r>
      <w:r>
        <w:tab/>
      </w:r>
      <w:proofErr w:type="spellStart"/>
      <w:r>
        <w:t>Retroreflective</w:t>
      </w:r>
      <w:proofErr w:type="spellEnd"/>
      <w:r>
        <w:t xml:space="preserve"> sheeting</w:t>
      </w:r>
    </w:p>
    <w:p w14:paraId="65331A43" w14:textId="77777777" w:rsidR="008676C5" w:rsidRDefault="008676C5" w:rsidP="00F42485">
      <w:pPr>
        <w:pStyle w:val="ASList"/>
        <w:ind w:left="1701" w:hanging="1701"/>
      </w:pPr>
      <w:r w:rsidRPr="0060219A">
        <w:t>AS</w:t>
      </w:r>
      <w:r>
        <w:t xml:space="preserve">/NZS </w:t>
      </w:r>
      <w:r w:rsidRPr="0060219A">
        <w:t>200</w:t>
      </w:r>
      <w:r>
        <w:t>9</w:t>
      </w:r>
      <w:r>
        <w:tab/>
        <w:t>Glass beads for road marking materials</w:t>
      </w:r>
    </w:p>
    <w:p w14:paraId="74836CCE" w14:textId="77777777" w:rsidR="008676C5" w:rsidRDefault="008676C5" w:rsidP="00F42485">
      <w:pPr>
        <w:pStyle w:val="ASList"/>
        <w:ind w:left="1701" w:hanging="1701"/>
      </w:pPr>
      <w:r>
        <w:t>AS/NZS 2310</w:t>
      </w:r>
      <w:r>
        <w:tab/>
        <w:t>Glossary of paint and painting terms</w:t>
      </w:r>
      <w:r w:rsidRPr="004A4B87">
        <w:t xml:space="preserve"> </w:t>
      </w:r>
    </w:p>
    <w:p w14:paraId="70F20D53" w14:textId="77777777" w:rsidR="008676C5" w:rsidRPr="0060219A" w:rsidRDefault="008676C5" w:rsidP="00F42485">
      <w:pPr>
        <w:pStyle w:val="ASList"/>
        <w:ind w:left="1701" w:hanging="1701"/>
      </w:pPr>
      <w:r>
        <w:t>AS/NZS 2311 Set</w:t>
      </w:r>
      <w:r>
        <w:tab/>
        <w:t>Guide to the painting of building</w:t>
      </w:r>
    </w:p>
    <w:p w14:paraId="10F617F9" w14:textId="77777777" w:rsidR="008676C5" w:rsidRPr="0060219A" w:rsidRDefault="008676C5" w:rsidP="00F42485">
      <w:pPr>
        <w:pStyle w:val="ASList"/>
        <w:ind w:left="1701" w:hanging="1701"/>
      </w:pPr>
      <w:r>
        <w:t>AS</w:t>
      </w:r>
      <w:r w:rsidRPr="0060219A">
        <w:t>/</w:t>
      </w:r>
      <w:r>
        <w:t>NZS 2433</w:t>
      </w:r>
      <w:r>
        <w:tab/>
        <w:t>Plastics - Method for e</w:t>
      </w:r>
      <w:r w:rsidRPr="0060219A">
        <w:t xml:space="preserve">xposure </w:t>
      </w:r>
      <w:r>
        <w:t>to ultraviolet lamps</w:t>
      </w:r>
    </w:p>
    <w:p w14:paraId="4C0277CF" w14:textId="77777777" w:rsidR="008676C5" w:rsidRPr="0060219A" w:rsidRDefault="008676C5" w:rsidP="00F42485">
      <w:pPr>
        <w:pStyle w:val="ASList"/>
        <w:ind w:left="1701" w:hanging="1701"/>
      </w:pPr>
      <w:r>
        <w:t xml:space="preserve">AS </w:t>
      </w:r>
      <w:r w:rsidRPr="0060219A">
        <w:t>270</w:t>
      </w:r>
      <w:r>
        <w:t>0</w:t>
      </w:r>
      <w:r>
        <w:tab/>
        <w:t>Colour standards for general purposes</w:t>
      </w:r>
    </w:p>
    <w:p w14:paraId="15BB1D90" w14:textId="77777777" w:rsidR="008676C5" w:rsidRDefault="008676C5" w:rsidP="00F42485">
      <w:pPr>
        <w:pStyle w:val="ASList"/>
        <w:ind w:left="1701" w:hanging="1701"/>
      </w:pPr>
      <w:r>
        <w:t>AS 3730 Set</w:t>
      </w:r>
      <w:r w:rsidRPr="0060219A">
        <w:tab/>
        <w:t>Gui</w:t>
      </w:r>
      <w:r>
        <w:t>de to properties of paints for buildings</w:t>
      </w:r>
    </w:p>
    <w:p w14:paraId="4669DD3A" w14:textId="77777777" w:rsidR="008676C5" w:rsidRPr="0060219A" w:rsidRDefault="008676C5" w:rsidP="00F42485">
      <w:pPr>
        <w:pStyle w:val="ASList"/>
        <w:ind w:left="1701" w:hanging="1701"/>
      </w:pPr>
      <w:r>
        <w:t>AS/NZS 3750.22</w:t>
      </w:r>
      <w:r>
        <w:tab/>
        <w:t>Paints for steel structures – Full gloss enamel – Solvent-borne</w:t>
      </w:r>
    </w:p>
    <w:p w14:paraId="6658D196" w14:textId="77777777" w:rsidR="008676C5" w:rsidRPr="0060219A" w:rsidRDefault="008676C5" w:rsidP="00F42485">
      <w:pPr>
        <w:pStyle w:val="ASList"/>
        <w:ind w:left="1701" w:hanging="1701"/>
      </w:pPr>
      <w:r>
        <w:t>AS 4049.2</w:t>
      </w:r>
      <w:r>
        <w:tab/>
        <w:t>Paints and related m</w:t>
      </w:r>
      <w:r w:rsidRPr="0060219A">
        <w:t>ateria</w:t>
      </w:r>
      <w:r>
        <w:t>ls -Thermoplastic road marking materials</w:t>
      </w:r>
    </w:p>
    <w:p w14:paraId="786D4753" w14:textId="77777777" w:rsidR="008676C5" w:rsidRDefault="008676C5" w:rsidP="00F42485">
      <w:pPr>
        <w:pStyle w:val="ASList"/>
        <w:ind w:left="1701" w:hanging="1701"/>
      </w:pPr>
      <w:r w:rsidRPr="0060219A">
        <w:t>AS</w:t>
      </w:r>
      <w:r>
        <w:t>/NZS 4049.3</w:t>
      </w:r>
      <w:r>
        <w:tab/>
        <w:t>Paints and related materials - Road marking materials - Waterborne paint - For use with surface applied glass beads</w:t>
      </w:r>
    </w:p>
    <w:p w14:paraId="13562135" w14:textId="77777777" w:rsidR="008676C5" w:rsidRPr="0060219A" w:rsidRDefault="008676C5" w:rsidP="00F42485">
      <w:pPr>
        <w:pStyle w:val="ASList"/>
        <w:ind w:left="1701" w:hanging="1701"/>
      </w:pPr>
    </w:p>
    <w:p w14:paraId="6A44B103" w14:textId="77777777" w:rsidR="008676C5" w:rsidRPr="0060219A" w:rsidRDefault="008676C5" w:rsidP="00F42485">
      <w:pPr>
        <w:pStyle w:val="ASList"/>
        <w:ind w:left="1701" w:hanging="1701"/>
      </w:pPr>
      <w:r w:rsidRPr="0060219A">
        <w:t>A</w:t>
      </w:r>
      <w:r>
        <w:t>PAS 0041/4</w:t>
      </w:r>
      <w:r>
        <w:tab/>
        <w:t>Road marking paint, thermoplastic</w:t>
      </w:r>
    </w:p>
    <w:p w14:paraId="6847BA39" w14:textId="77777777" w:rsidR="008676C5" w:rsidRDefault="008676C5" w:rsidP="00F42485">
      <w:pPr>
        <w:pStyle w:val="ASList"/>
        <w:ind w:left="1701" w:hanging="1701"/>
      </w:pPr>
      <w:r w:rsidRPr="0060219A">
        <w:t>APAS 00</w:t>
      </w:r>
      <w:r>
        <w:t>41/5</w:t>
      </w:r>
      <w:r>
        <w:tab/>
        <w:t>Road marking paint, water borne</w:t>
      </w:r>
    </w:p>
    <w:p w14:paraId="22BFF965" w14:textId="77777777" w:rsidR="008676C5" w:rsidRDefault="008676C5" w:rsidP="00F42485">
      <w:pPr>
        <w:pStyle w:val="ASList"/>
        <w:ind w:left="1701" w:hanging="1701"/>
      </w:pPr>
      <w:r>
        <w:t>APAS 0042</w:t>
      </w:r>
      <w:r>
        <w:tab/>
        <w:t>Glass beads for pavement marking paint</w:t>
      </w:r>
    </w:p>
    <w:p w14:paraId="39CF659E" w14:textId="77777777" w:rsidR="008676C5" w:rsidRPr="0060219A" w:rsidRDefault="008676C5" w:rsidP="00F42485">
      <w:pPr>
        <w:pStyle w:val="ASList"/>
        <w:ind w:left="1701" w:hanging="1701"/>
      </w:pPr>
    </w:p>
    <w:p w14:paraId="647A34A4" w14:textId="77777777" w:rsidR="008676C5" w:rsidRDefault="008676C5" w:rsidP="00F42485">
      <w:pPr>
        <w:pStyle w:val="ASList"/>
        <w:ind w:left="1701" w:hanging="1701"/>
      </w:pPr>
      <w:r w:rsidRPr="0060219A">
        <w:t>NT</w:t>
      </w:r>
      <w:r>
        <w:t>MTM</w:t>
      </w:r>
      <w:r>
        <w:tab/>
        <w:t>NT Materials Testing Manual</w:t>
      </w:r>
    </w:p>
    <w:p w14:paraId="3F42540A" w14:textId="77777777" w:rsidR="008676C5" w:rsidRPr="0060219A" w:rsidRDefault="008676C5" w:rsidP="00F42485">
      <w:pPr>
        <w:pStyle w:val="ASList"/>
        <w:ind w:left="1701" w:hanging="1701"/>
      </w:pPr>
      <w:r>
        <w:t>NTTM</w:t>
      </w:r>
      <w:r>
        <w:tab/>
        <w:t>NT Test Methods</w:t>
      </w:r>
    </w:p>
    <w:p w14:paraId="6E9EE304" w14:textId="77777777" w:rsidR="008676C5" w:rsidRPr="006D6DA8" w:rsidRDefault="008676C5" w:rsidP="008676C5">
      <w:pPr>
        <w:pStyle w:val="Heading2"/>
        <w:spacing w:before="360" w:after="180"/>
      </w:pPr>
      <w:r w:rsidRPr="006D6DA8">
        <w:t>Definitions</w:t>
      </w:r>
    </w:p>
    <w:p w14:paraId="6077F30F" w14:textId="77777777" w:rsidR="00CA5B3E" w:rsidRDefault="00CA5B3E" w:rsidP="00CA5B3E">
      <w:pPr>
        <w:pStyle w:val="Indent2H"/>
        <w:numPr>
          <w:ilvl w:val="0"/>
          <w:numId w:val="0"/>
        </w:numPr>
        <w:ind w:left="2880" w:hanging="2880"/>
        <w:rPr>
          <w:color w:val="000000"/>
        </w:rPr>
      </w:pPr>
      <w:proofErr w:type="gramStart"/>
      <w:r w:rsidRPr="00CA5B3E">
        <w:t>ATLM</w:t>
      </w:r>
      <w:r w:rsidRPr="00CA5B3E">
        <w:tab/>
      </w:r>
      <w:r>
        <w:rPr>
          <w:color w:val="000000"/>
        </w:rPr>
        <w:t>Audio Tactile Line Marking.</w:t>
      </w:r>
      <w:proofErr w:type="gramEnd"/>
    </w:p>
    <w:p w14:paraId="74B461C9" w14:textId="77777777" w:rsidR="00CA5B3E" w:rsidRDefault="00CA5B3E" w:rsidP="00CA5B3E">
      <w:pPr>
        <w:pStyle w:val="Indent2H"/>
        <w:numPr>
          <w:ilvl w:val="0"/>
          <w:numId w:val="0"/>
        </w:numPr>
        <w:ind w:left="2880" w:hanging="2880"/>
        <w:rPr>
          <w:color w:val="000000"/>
        </w:rPr>
      </w:pPr>
      <w:proofErr w:type="gramStart"/>
      <w:r>
        <w:t>APSA</w:t>
      </w:r>
      <w:r>
        <w:tab/>
        <w:t>Australian Paint Approvals Scheme.</w:t>
      </w:r>
      <w:proofErr w:type="gramEnd"/>
    </w:p>
    <w:p w14:paraId="471845F8" w14:textId="77777777" w:rsidR="00CA5B3E" w:rsidRDefault="00CA5B3E" w:rsidP="00CA5B3E">
      <w:pPr>
        <w:pStyle w:val="Indent2H"/>
        <w:numPr>
          <w:ilvl w:val="0"/>
          <w:numId w:val="0"/>
        </w:numPr>
        <w:ind w:left="2880" w:hanging="2880"/>
      </w:pPr>
      <w:proofErr w:type="gramStart"/>
      <w:r>
        <w:t>CS &amp; C(S)</w:t>
      </w:r>
      <w:r>
        <w:tab/>
        <w:t>Civil Standard drawings.</w:t>
      </w:r>
      <w:proofErr w:type="gramEnd"/>
      <w:r>
        <w:t xml:space="preserve"> Use the most recent version.</w:t>
      </w:r>
    </w:p>
    <w:p w14:paraId="09410EF1" w14:textId="77777777" w:rsidR="00CA5B3E" w:rsidRPr="00062C7F" w:rsidRDefault="00CA5B3E" w:rsidP="00CA5B3E">
      <w:pPr>
        <w:pStyle w:val="Indent2H"/>
        <w:numPr>
          <w:ilvl w:val="0"/>
          <w:numId w:val="0"/>
        </w:numPr>
        <w:ind w:left="2880" w:hanging="2880"/>
        <w:rPr>
          <w:color w:val="000000"/>
        </w:rPr>
      </w:pPr>
      <w:r>
        <w:t>LONGLIFE MATERIALS</w:t>
      </w:r>
      <w:r>
        <w:tab/>
        <w:t>Generally thermoplastic, cold applied plastic or pliant polymer materials, with lifespans between 2 to 5 times that of waterborne paint.</w:t>
      </w:r>
    </w:p>
    <w:p w14:paraId="1FE6F0D8" w14:textId="77777777" w:rsidR="00CA5B3E" w:rsidRPr="00CA5B3E" w:rsidRDefault="00CA5B3E" w:rsidP="00CA5B3E">
      <w:pPr>
        <w:pStyle w:val="Indent2H"/>
        <w:numPr>
          <w:ilvl w:val="0"/>
          <w:numId w:val="0"/>
        </w:numPr>
        <w:ind w:left="2880" w:hanging="2880"/>
      </w:pPr>
      <w:r w:rsidRPr="00CA5B3E">
        <w:t>LONGITUDINAL LINES:</w:t>
      </w:r>
      <w:r w:rsidRPr="00CA5B3E">
        <w:tab/>
        <w:t>Any line which runs parallel to the road centre line, e.g. broken line, edge line, separation line, barrier line.</w:t>
      </w:r>
    </w:p>
    <w:p w14:paraId="79B25845" w14:textId="77777777" w:rsidR="00CA5B3E" w:rsidRPr="005E5189" w:rsidRDefault="00CA5B3E" w:rsidP="00CA5B3E">
      <w:pPr>
        <w:pStyle w:val="Indent2H"/>
        <w:numPr>
          <w:ilvl w:val="0"/>
          <w:numId w:val="0"/>
        </w:numPr>
        <w:ind w:left="2880" w:hanging="2880"/>
      </w:pPr>
      <w:r>
        <w:t>NTTM</w:t>
      </w:r>
      <w:r>
        <w:tab/>
        <w:t>NT Test Methods, found in NT Materials Testing Manual.</w:t>
      </w:r>
    </w:p>
    <w:p w14:paraId="49F14C0C" w14:textId="77777777" w:rsidR="00CA5B3E" w:rsidRPr="002E1A3D" w:rsidRDefault="00CA5B3E" w:rsidP="00CA5B3E">
      <w:pPr>
        <w:pStyle w:val="Indent2H"/>
        <w:numPr>
          <w:ilvl w:val="0"/>
          <w:numId w:val="0"/>
        </w:numPr>
        <w:ind w:left="2880" w:hanging="2880"/>
        <w:rPr>
          <w:color w:val="000000"/>
        </w:rPr>
      </w:pPr>
      <w:r w:rsidRPr="00CA5B3E">
        <w:t>OTHER MARKINGS:</w:t>
      </w:r>
      <w:r w:rsidRPr="00CA5B3E">
        <w:tab/>
        <w:t xml:space="preserve">All diagonal lines, chevron markings and messages on the pavement, </w:t>
      </w:r>
      <w:r w:rsidRPr="002E1A3D">
        <w:rPr>
          <w:color w:val="000000"/>
        </w:rPr>
        <w:t>including symbols, words, numerals, arrows and kerb markings.</w:t>
      </w:r>
    </w:p>
    <w:p w14:paraId="48FF414D" w14:textId="77777777" w:rsidR="00CA5B3E" w:rsidRPr="00B308E3" w:rsidRDefault="00CA5B3E" w:rsidP="00CA5B3E">
      <w:pPr>
        <w:pStyle w:val="Indent2H"/>
        <w:numPr>
          <w:ilvl w:val="0"/>
          <w:numId w:val="0"/>
        </w:numPr>
        <w:ind w:left="2880" w:hanging="2880"/>
        <w:rPr>
          <w:color w:val="000000"/>
        </w:rPr>
      </w:pPr>
      <w:proofErr w:type="gramStart"/>
      <w:r w:rsidRPr="002E1A3D">
        <w:rPr>
          <w:color w:val="000000"/>
        </w:rPr>
        <w:t>PCCP</w:t>
      </w:r>
      <w:r w:rsidRPr="002E1A3D">
        <w:rPr>
          <w:color w:val="000000"/>
        </w:rPr>
        <w:tab/>
        <w:t>Painting Contractors Certification Program.</w:t>
      </w:r>
      <w:proofErr w:type="gramEnd"/>
    </w:p>
    <w:p w14:paraId="0378F1C1" w14:textId="77777777" w:rsidR="00CA5B3E" w:rsidRPr="00062C7F" w:rsidRDefault="00CA5B3E" w:rsidP="00CA5B3E">
      <w:pPr>
        <w:pStyle w:val="Indent2H"/>
        <w:numPr>
          <w:ilvl w:val="0"/>
          <w:numId w:val="0"/>
        </w:numPr>
        <w:ind w:left="2880" w:hanging="2880"/>
        <w:rPr>
          <w:color w:val="000000"/>
        </w:rPr>
      </w:pPr>
      <w:r>
        <w:rPr>
          <w:color w:val="000000"/>
        </w:rPr>
        <w:t>RETROREFLECTIVITY</w:t>
      </w:r>
      <w:r>
        <w:rPr>
          <w:color w:val="000000"/>
        </w:rPr>
        <w:tab/>
        <w:t xml:space="preserve">The reflectivity provided by glass beads expressed as </w:t>
      </w:r>
      <w:proofErr w:type="spellStart"/>
      <w:r>
        <w:rPr>
          <w:color w:val="000000"/>
        </w:rPr>
        <w:t>minicandela</w:t>
      </w:r>
      <w:proofErr w:type="spellEnd"/>
      <w:r>
        <w:rPr>
          <w:color w:val="000000"/>
        </w:rPr>
        <w:t xml:space="preserve"> per lux per square metre (mcd/lux/m</w:t>
      </w:r>
      <w:r w:rsidRPr="00CB1C4C">
        <w:rPr>
          <w:color w:val="000000"/>
          <w:vertAlign w:val="superscript"/>
        </w:rPr>
        <w:t>2</w:t>
      </w:r>
      <w:r>
        <w:rPr>
          <w:color w:val="000000"/>
        </w:rPr>
        <w:t xml:space="preserve">) as measured by a reflectometer approved by the </w:t>
      </w:r>
      <w:r w:rsidR="00242033">
        <w:rPr>
          <w:color w:val="000000"/>
        </w:rPr>
        <w:t>Superintendent</w:t>
      </w:r>
      <w:r>
        <w:rPr>
          <w:color w:val="000000"/>
        </w:rPr>
        <w:t>.</w:t>
      </w:r>
    </w:p>
    <w:p w14:paraId="51DF373A" w14:textId="77777777" w:rsidR="00CA5B3E" w:rsidRPr="00CA5B3E" w:rsidRDefault="00CA5B3E" w:rsidP="00CA5B3E">
      <w:pPr>
        <w:pStyle w:val="Indent2H"/>
        <w:numPr>
          <w:ilvl w:val="0"/>
          <w:numId w:val="0"/>
        </w:numPr>
        <w:ind w:left="2880" w:hanging="2880"/>
      </w:pPr>
      <w:r w:rsidRPr="00CA5B3E">
        <w:t>TRAFFIC CONTROL DEVICE:</w:t>
      </w:r>
      <w:r w:rsidRPr="00CA5B3E">
        <w:tab/>
        <w:t>Any sign, signal, pavement marking or other installation placed or erected for the purpose of regulating, warning, guiding or providing for the safety of road users.  It does not include temporary warning devices and control measures erected only for the construction period.</w:t>
      </w:r>
    </w:p>
    <w:p w14:paraId="7B569C29" w14:textId="77777777" w:rsidR="00CA5B3E" w:rsidRPr="00CA5B3E" w:rsidRDefault="00CA5B3E" w:rsidP="00CA5B3E">
      <w:pPr>
        <w:pStyle w:val="Indent2H"/>
        <w:numPr>
          <w:ilvl w:val="0"/>
          <w:numId w:val="0"/>
        </w:numPr>
        <w:ind w:left="2880" w:hanging="2880"/>
      </w:pPr>
      <w:r w:rsidRPr="00CA5B3E">
        <w:lastRenderedPageBreak/>
        <w:t>TRANSVERSE MARKINGS:</w:t>
      </w:r>
      <w:r w:rsidRPr="00CA5B3E">
        <w:tab/>
        <w:t xml:space="preserve">Any line which is at right angles to the centre line of the road, e.g. stop line, </w:t>
      </w:r>
      <w:proofErr w:type="gramStart"/>
      <w:r w:rsidRPr="00CA5B3E">
        <w:t>hold</w:t>
      </w:r>
      <w:proofErr w:type="gramEnd"/>
      <w:r w:rsidRPr="00CA5B3E">
        <w:t xml:space="preserve"> line, pedestrian cross walk.</w:t>
      </w:r>
    </w:p>
    <w:p w14:paraId="44B1C6E8" w14:textId="77777777" w:rsidR="008676C5" w:rsidRPr="006D6DA8" w:rsidRDefault="008676C5" w:rsidP="008676C5">
      <w:pPr>
        <w:pStyle w:val="Heading2"/>
        <w:spacing w:before="360" w:after="180"/>
      </w:pPr>
      <w:bookmarkStart w:id="1407" w:name="_Toc390823816"/>
      <w:bookmarkStart w:id="1408" w:name="_Toc391429508"/>
      <w:bookmarkStart w:id="1409" w:name="_Toc396035186"/>
      <w:bookmarkStart w:id="1410" w:name="_Toc398800577"/>
      <w:r w:rsidRPr="006D6DA8">
        <w:t>Contractor Accreditation</w:t>
      </w:r>
    </w:p>
    <w:p w14:paraId="73288F6A" w14:textId="77777777" w:rsidR="008676C5" w:rsidRPr="00062C7F" w:rsidRDefault="008676C5" w:rsidP="00F42485">
      <w:pPr>
        <w:rPr>
          <w:color w:val="000000"/>
        </w:rPr>
      </w:pPr>
      <w:r w:rsidRPr="00062C7F">
        <w:rPr>
          <w:color w:val="000000"/>
        </w:rPr>
        <w:t xml:space="preserve">All </w:t>
      </w:r>
      <w:proofErr w:type="gramStart"/>
      <w:r w:rsidRPr="00062C7F">
        <w:rPr>
          <w:color w:val="000000"/>
        </w:rPr>
        <w:t>pavement</w:t>
      </w:r>
      <w:proofErr w:type="gramEnd"/>
      <w:r w:rsidRPr="00062C7F">
        <w:rPr>
          <w:color w:val="000000"/>
        </w:rPr>
        <w:t xml:space="preserve"> marking work must be carried out by a contractor accredited to the “Painting Contractor Certification Program” (PCCP) in a class or category applicable to the work. The PCCP is administered by the CSIRO. Information regarding the PCCP can be obtained at </w:t>
      </w:r>
      <w:hyperlink r:id="rId86" w:history="1">
        <w:r w:rsidRPr="00062C7F">
          <w:rPr>
            <w:rStyle w:val="Hyperlink"/>
            <w:rFonts w:cs="Arial"/>
            <w:i/>
            <w:color w:val="000000"/>
          </w:rPr>
          <w:t>http://www.apas.gov.au/pccp/</w:t>
        </w:r>
      </w:hyperlink>
      <w:r w:rsidRPr="00062C7F">
        <w:rPr>
          <w:rFonts w:cs="Arial"/>
          <w:i/>
          <w:color w:val="000000"/>
        </w:rPr>
        <w:t>.</w:t>
      </w:r>
    </w:p>
    <w:p w14:paraId="7612CD3E" w14:textId="77777777" w:rsidR="008676C5" w:rsidRPr="006D6DA8" w:rsidRDefault="008676C5" w:rsidP="008676C5">
      <w:pPr>
        <w:pStyle w:val="Heading2"/>
        <w:spacing w:before="360" w:after="180"/>
      </w:pPr>
      <w:bookmarkStart w:id="1411" w:name="_Ref467834247"/>
      <w:r w:rsidRPr="006D6DA8">
        <w:t xml:space="preserve">Road Marking Paint – </w:t>
      </w:r>
      <w:bookmarkEnd w:id="1407"/>
      <w:bookmarkEnd w:id="1408"/>
      <w:bookmarkEnd w:id="1409"/>
      <w:bookmarkEnd w:id="1410"/>
      <w:r w:rsidRPr="006D6DA8">
        <w:t>Witness Point</w:t>
      </w:r>
      <w:bookmarkEnd w:id="1411"/>
    </w:p>
    <w:p w14:paraId="4A58A78D" w14:textId="77777777" w:rsidR="008676C5" w:rsidRPr="005E5189" w:rsidRDefault="008676C5" w:rsidP="00F42485">
      <w:pPr>
        <w:pStyle w:val="BodyText0"/>
      </w:pPr>
      <w:r w:rsidRPr="005E5189">
        <w:t>Road marking paint: Approved water based white road marking paint conforming to APAS 0041/5 and suitable for application by spray equipment in accordance with Test Method AS/NZS 1580.205.4 to asphalt and bituminous seal road surfaces and for use with Intermix drop</w:t>
      </w:r>
      <w:r w:rsidRPr="005E5189">
        <w:noBreakHyphen/>
        <w:t>on spherical glass beads.</w:t>
      </w:r>
    </w:p>
    <w:p w14:paraId="4620B8F2" w14:textId="77777777" w:rsidR="008676C5" w:rsidRPr="005E5189" w:rsidRDefault="008676C5" w:rsidP="00F42485">
      <w:pPr>
        <w:pStyle w:val="BodyText0"/>
      </w:pPr>
      <w:r w:rsidRPr="005E5189">
        <w:t>Australian Paint Approvals Scheme (APAS) Specifications: For paint types identified by an APAS specification code, conform to the specification represented by that code.</w:t>
      </w:r>
    </w:p>
    <w:p w14:paraId="7063E4E4" w14:textId="77777777" w:rsidR="008676C5" w:rsidRPr="005E5189" w:rsidRDefault="008676C5" w:rsidP="00F42485">
      <w:pPr>
        <w:pStyle w:val="BodyText0"/>
      </w:pPr>
      <w:r w:rsidRPr="005E5189">
        <w:rPr>
          <w:b/>
        </w:rPr>
        <w:t>Witness Point</w:t>
      </w:r>
      <w:r w:rsidRPr="005E5189">
        <w:t xml:space="preserve"> - Submit a 'Certificate of Compliance' of the paint with the relevant Australian Standards or APAS specification.</w:t>
      </w:r>
    </w:p>
    <w:p w14:paraId="4350FBE2" w14:textId="77777777" w:rsidR="008676C5" w:rsidRPr="006D6DA8" w:rsidRDefault="008676C5" w:rsidP="008676C5">
      <w:pPr>
        <w:pStyle w:val="Heading2"/>
        <w:spacing w:before="360" w:after="180"/>
      </w:pPr>
      <w:bookmarkStart w:id="1412" w:name="_Toc390823817"/>
      <w:bookmarkStart w:id="1413" w:name="_Toc391429509"/>
      <w:bookmarkStart w:id="1414" w:name="_Toc396035187"/>
      <w:bookmarkStart w:id="1415" w:name="_Toc398800578"/>
      <w:r w:rsidRPr="006D6DA8">
        <w:t xml:space="preserve">Thermoplastic Materials </w:t>
      </w:r>
    </w:p>
    <w:p w14:paraId="14DBED16" w14:textId="77777777" w:rsidR="008676C5" w:rsidRPr="005E5189" w:rsidRDefault="008676C5" w:rsidP="00F42485">
      <w:r w:rsidRPr="005E5189">
        <w:t>Thermoplastic road marking material must consist of aggregate, pigment, binder, glass beads and extenders, capable of being softened by heating and hardened by cooling.</w:t>
      </w:r>
    </w:p>
    <w:p w14:paraId="5423329E" w14:textId="77777777" w:rsidR="008676C5" w:rsidRDefault="008676C5" w:rsidP="00F42485"/>
    <w:p w14:paraId="6559B821" w14:textId="77777777" w:rsidR="008676C5" w:rsidRPr="005E5189" w:rsidRDefault="008676C5" w:rsidP="00F42485">
      <w:r w:rsidRPr="005E5189">
        <w:t>Thermoplastic road marking materials must comply with AS 4049.2.</w:t>
      </w:r>
    </w:p>
    <w:p w14:paraId="3DF9B6EF" w14:textId="77777777" w:rsidR="008676C5" w:rsidRPr="006D6DA8" w:rsidRDefault="008676C5" w:rsidP="008676C5">
      <w:pPr>
        <w:pStyle w:val="Heading3"/>
        <w:spacing w:before="120" w:after="120"/>
      </w:pPr>
      <w:r w:rsidRPr="006D6DA8">
        <w:t>Audio Tactile Markings</w:t>
      </w:r>
    </w:p>
    <w:p w14:paraId="2FEBCCB6" w14:textId="77777777" w:rsidR="008676C5" w:rsidRPr="00062C7F" w:rsidRDefault="008676C5" w:rsidP="00F42485">
      <w:pPr>
        <w:rPr>
          <w:color w:val="000000"/>
        </w:rPr>
      </w:pPr>
      <w:r w:rsidRPr="00062C7F">
        <w:rPr>
          <w:color w:val="000000"/>
        </w:rPr>
        <w:t>Thermoplastic used for audio tactile pavement markings must comply with AS 4049.2 but modified as follows:</w:t>
      </w:r>
    </w:p>
    <w:p w14:paraId="04192C73" w14:textId="77777777" w:rsidR="008676C5" w:rsidRPr="00062C7F" w:rsidRDefault="008676C5" w:rsidP="008676C5">
      <w:pPr>
        <w:pStyle w:val="IndentBH"/>
        <w:rPr>
          <w:color w:val="000000"/>
        </w:rPr>
      </w:pPr>
      <w:r w:rsidRPr="00062C7F">
        <w:rPr>
          <w:color w:val="000000"/>
        </w:rPr>
        <w:t>Softening Point: When determined in accordance with AS2341.18 the softening point shall be not less than 95</w:t>
      </w:r>
      <w:r w:rsidRPr="00062C7F">
        <w:rPr>
          <w:rFonts w:cs="Arial"/>
          <w:color w:val="000000"/>
        </w:rPr>
        <w:t>°</w:t>
      </w:r>
      <w:r w:rsidRPr="00062C7F">
        <w:rPr>
          <w:color w:val="000000"/>
        </w:rPr>
        <w:t xml:space="preserve"> C.</w:t>
      </w:r>
    </w:p>
    <w:p w14:paraId="54CAF272" w14:textId="77777777" w:rsidR="008676C5" w:rsidRPr="00062C7F" w:rsidRDefault="008676C5" w:rsidP="008676C5">
      <w:pPr>
        <w:pStyle w:val="IndentBH"/>
        <w:rPr>
          <w:color w:val="000000"/>
        </w:rPr>
      </w:pPr>
      <w:r w:rsidRPr="00062C7F">
        <w:rPr>
          <w:color w:val="000000"/>
        </w:rPr>
        <w:t xml:space="preserve">Cold Flow: When determined in accordance with AS 4049.2:2005 Appendix I – Determination of flow resistance </w:t>
      </w:r>
      <w:proofErr w:type="gramStart"/>
      <w:r w:rsidRPr="00062C7F">
        <w:rPr>
          <w:color w:val="000000"/>
        </w:rPr>
        <w:t>-  the</w:t>
      </w:r>
      <w:proofErr w:type="gramEnd"/>
      <w:r w:rsidRPr="00062C7F">
        <w:rPr>
          <w:color w:val="000000"/>
        </w:rPr>
        <w:t xml:space="preserve"> cold flow shall be no more than 5% at 40</w:t>
      </w:r>
      <w:r w:rsidRPr="00062C7F">
        <w:rPr>
          <w:rFonts w:cs="Arial"/>
          <w:color w:val="000000"/>
        </w:rPr>
        <w:t>° C.</w:t>
      </w:r>
    </w:p>
    <w:p w14:paraId="08C3E1E0" w14:textId="77777777" w:rsidR="008676C5" w:rsidRPr="00062C7F" w:rsidRDefault="008676C5" w:rsidP="008676C5">
      <w:pPr>
        <w:pStyle w:val="IndentBH"/>
        <w:rPr>
          <w:color w:val="000000"/>
        </w:rPr>
      </w:pPr>
      <w:r w:rsidRPr="00062C7F">
        <w:rPr>
          <w:rFonts w:cs="Arial"/>
          <w:color w:val="000000"/>
        </w:rPr>
        <w:t xml:space="preserve">Skid Resistance: When tested in accordance with AS 4049.2:2005 Appendix K – Field tests for thermoplastic pavement marking material – and Appendix L – Field determination of skid resistance (wet pendulum method) -  at any time up to 3,000,000 vehicle passes, the skid resistance value of beaded </w:t>
      </w:r>
      <w:proofErr w:type="spellStart"/>
      <w:r w:rsidRPr="00062C7F">
        <w:rPr>
          <w:rFonts w:cs="Arial"/>
          <w:color w:val="000000"/>
        </w:rPr>
        <w:t>unprofiled</w:t>
      </w:r>
      <w:proofErr w:type="spellEnd"/>
      <w:r w:rsidRPr="00062C7F">
        <w:rPr>
          <w:rFonts w:cs="Arial"/>
          <w:color w:val="000000"/>
        </w:rPr>
        <w:t xml:space="preserve"> base material must be not less than 50.</w:t>
      </w:r>
    </w:p>
    <w:p w14:paraId="5DBCF569" w14:textId="77777777" w:rsidR="008676C5" w:rsidRPr="00062C7F" w:rsidRDefault="008676C5" w:rsidP="008676C5">
      <w:pPr>
        <w:pStyle w:val="IndentBH"/>
        <w:rPr>
          <w:color w:val="000000"/>
        </w:rPr>
      </w:pPr>
      <w:r w:rsidRPr="00062C7F">
        <w:rPr>
          <w:rFonts w:cs="Arial"/>
          <w:color w:val="000000"/>
        </w:rPr>
        <w:t xml:space="preserve">Retro-reflectivity: Mix </w:t>
      </w:r>
      <w:r w:rsidRPr="00062C7F">
        <w:rPr>
          <w:color w:val="000000"/>
        </w:rPr>
        <w:t xml:space="preserve">glass beads in accordance with AS 2009 Type C into the thermoplastic material at a rate of not less than 30% by mass prior to application. </w:t>
      </w:r>
    </w:p>
    <w:p w14:paraId="351FAF56" w14:textId="77777777" w:rsidR="008676C5" w:rsidRPr="006D6DA8" w:rsidRDefault="008676C5" w:rsidP="008676C5">
      <w:pPr>
        <w:pStyle w:val="Heading3"/>
        <w:spacing w:before="120" w:after="120"/>
      </w:pPr>
      <w:bookmarkStart w:id="1416" w:name="_Ref467834315"/>
      <w:r w:rsidRPr="006D6DA8">
        <w:t xml:space="preserve">Cold Applied Thermoplastic Materials – </w:t>
      </w:r>
      <w:bookmarkEnd w:id="1412"/>
      <w:bookmarkEnd w:id="1413"/>
      <w:bookmarkEnd w:id="1414"/>
      <w:bookmarkEnd w:id="1415"/>
      <w:r w:rsidRPr="006D6DA8">
        <w:t>Witness Point</w:t>
      </w:r>
      <w:bookmarkEnd w:id="1416"/>
    </w:p>
    <w:p w14:paraId="1B964931" w14:textId="77777777" w:rsidR="002E1A3D" w:rsidRPr="00FE5FC9" w:rsidRDefault="002E1A3D" w:rsidP="002E1A3D">
      <w:pPr>
        <w:pStyle w:val="Heading3"/>
        <w:spacing w:before="120" w:after="120"/>
      </w:pPr>
      <w:r w:rsidRPr="00FE5FC9">
        <w:t>Standards</w:t>
      </w:r>
    </w:p>
    <w:p w14:paraId="6F829332" w14:textId="77777777" w:rsidR="002E1A3D" w:rsidRPr="00985251" w:rsidRDefault="002E1A3D" w:rsidP="002E1A3D">
      <w:pPr>
        <w:spacing w:after="60"/>
        <w:rPr>
          <w:rFonts w:cs="Arial"/>
        </w:rPr>
      </w:pPr>
      <w:r w:rsidRPr="00985251">
        <w:rPr>
          <w:rFonts w:cs="Arial"/>
        </w:rPr>
        <w:t>AS 4049.2</w:t>
      </w:r>
      <w:r w:rsidRPr="00985251">
        <w:rPr>
          <w:rFonts w:cs="Arial"/>
        </w:rPr>
        <w:tab/>
        <w:t>Paints and related materials—Pavement marking materials - Part 2: Thermoplastic pavement marking materials—</w:t>
      </w:r>
      <w:proofErr w:type="gramStart"/>
      <w:r w:rsidRPr="00985251">
        <w:rPr>
          <w:rFonts w:cs="Arial"/>
        </w:rPr>
        <w:t>For</w:t>
      </w:r>
      <w:proofErr w:type="gramEnd"/>
      <w:r w:rsidRPr="00985251">
        <w:rPr>
          <w:rFonts w:cs="Arial"/>
        </w:rPr>
        <w:t xml:space="preserve"> use with surface applied glass beads</w:t>
      </w:r>
    </w:p>
    <w:p w14:paraId="7F55E06B" w14:textId="77777777" w:rsidR="002E1A3D" w:rsidRPr="00985251" w:rsidRDefault="002E1A3D" w:rsidP="002E1A3D">
      <w:pPr>
        <w:spacing w:after="60"/>
        <w:rPr>
          <w:rFonts w:cs="Arial"/>
        </w:rPr>
      </w:pPr>
      <w:r w:rsidRPr="00985251">
        <w:rPr>
          <w:rFonts w:cs="Arial"/>
        </w:rPr>
        <w:t>AS 4049.4</w:t>
      </w:r>
      <w:r w:rsidRPr="00985251">
        <w:rPr>
          <w:rFonts w:cs="Arial"/>
        </w:rPr>
        <w:tab/>
        <w:t>Paints and related materials—Pavement marking materials – Part 4: High performance pavement marking systems</w:t>
      </w:r>
    </w:p>
    <w:p w14:paraId="1C8F616F" w14:textId="77777777" w:rsidR="002E1A3D" w:rsidRPr="00985251" w:rsidRDefault="002E1A3D" w:rsidP="002E1A3D">
      <w:pPr>
        <w:spacing w:after="60"/>
        <w:rPr>
          <w:rFonts w:cs="Arial"/>
        </w:rPr>
      </w:pPr>
      <w:r w:rsidRPr="00985251">
        <w:rPr>
          <w:rFonts w:cs="Arial"/>
        </w:rPr>
        <w:t>AP-S0041/3</w:t>
      </w:r>
      <w:r w:rsidRPr="00985251">
        <w:rPr>
          <w:rFonts w:cs="Arial"/>
        </w:rPr>
        <w:tab/>
        <w:t>Pavement marking materials – cold applied plastic</w:t>
      </w:r>
    </w:p>
    <w:p w14:paraId="43999CD7" w14:textId="77777777" w:rsidR="002E1A3D" w:rsidRPr="00985251" w:rsidRDefault="002E1A3D" w:rsidP="009D68EC">
      <w:pPr>
        <w:spacing w:after="60"/>
        <w:rPr>
          <w:rFonts w:cs="Arial"/>
        </w:rPr>
      </w:pPr>
      <w:r w:rsidRPr="00985251">
        <w:rPr>
          <w:rFonts w:cs="Arial"/>
        </w:rPr>
        <w:t>AP-S0042</w:t>
      </w:r>
      <w:r w:rsidRPr="00985251">
        <w:rPr>
          <w:rFonts w:cs="Arial"/>
        </w:rPr>
        <w:tab/>
        <w:t>Glass beads for use in pavement marking paints</w:t>
      </w:r>
    </w:p>
    <w:p w14:paraId="7722C2D0" w14:textId="77777777" w:rsidR="002E1A3D" w:rsidRPr="00FE5FC9" w:rsidRDefault="002E1A3D" w:rsidP="002E1A3D">
      <w:pPr>
        <w:pStyle w:val="Heading3"/>
        <w:spacing w:before="120"/>
      </w:pPr>
      <w:bookmarkStart w:id="1417" w:name="_Ref469669965"/>
      <w:r w:rsidRPr="00FE5FC9">
        <w:t>Materials – Witness Point</w:t>
      </w:r>
      <w:bookmarkEnd w:id="1417"/>
    </w:p>
    <w:p w14:paraId="0B98962F" w14:textId="77777777" w:rsidR="002E1A3D" w:rsidRPr="00985251" w:rsidRDefault="002E1A3D" w:rsidP="002E1A3D">
      <w:pPr>
        <w:spacing w:after="60"/>
        <w:rPr>
          <w:rFonts w:cs="Arial"/>
        </w:rPr>
      </w:pPr>
      <w:r w:rsidRPr="00985251">
        <w:rPr>
          <w:rFonts w:cs="Arial"/>
        </w:rPr>
        <w:t>Generally: A two part Poly Methyl Methacrylate resin based pavement marking material that complies with the requirements for colour, luminance and bead content of AS 4049.2, and which complies with AS 4049.4, sprayed or screeded onto the pavement, containing pre-mixed glass beads, with additional drop-on beads being added during application, conforming with the following requirements of AS 4049.2: Clause 5.1 – Colour, Clause 5.2 - Luminance and Clause 7 - Field Testing. The material shall have a maximum no-pick-up time of 60 minutes.</w:t>
      </w:r>
    </w:p>
    <w:p w14:paraId="77C63CD9" w14:textId="77777777" w:rsidR="002E1A3D" w:rsidRPr="00985251" w:rsidRDefault="002E1A3D" w:rsidP="002E1A3D">
      <w:pPr>
        <w:spacing w:after="60"/>
        <w:rPr>
          <w:rFonts w:cs="Arial"/>
        </w:rPr>
      </w:pPr>
      <w:r w:rsidRPr="00985251">
        <w:rPr>
          <w:rFonts w:cs="Arial"/>
          <w:b/>
        </w:rPr>
        <w:lastRenderedPageBreak/>
        <w:t>Witness Point</w:t>
      </w:r>
      <w:r>
        <w:rPr>
          <w:rFonts w:cs="Arial"/>
        </w:rPr>
        <w:t xml:space="preserve"> -</w:t>
      </w:r>
      <w:r w:rsidRPr="00985251">
        <w:rPr>
          <w:rFonts w:cs="Arial"/>
        </w:rPr>
        <w:t xml:space="preserve"> Provide evidence that all proprietary products such as epoxy or plastic products have demonstrated satisfactory field performance for a period of at least three (3) </w:t>
      </w:r>
      <w:r>
        <w:rPr>
          <w:rFonts w:cs="Arial"/>
        </w:rPr>
        <w:t>years.</w:t>
      </w:r>
    </w:p>
    <w:p w14:paraId="0B193E61" w14:textId="77777777" w:rsidR="002E1A3D" w:rsidRPr="00FE5FC9" w:rsidRDefault="002E1A3D" w:rsidP="002E1A3D">
      <w:pPr>
        <w:pStyle w:val="Heading3"/>
        <w:spacing w:before="120"/>
      </w:pPr>
      <w:bookmarkStart w:id="1418" w:name="_Ref469670010"/>
      <w:r w:rsidRPr="00FE5FC9">
        <w:t>Application – Witness Point</w:t>
      </w:r>
      <w:bookmarkEnd w:id="1418"/>
    </w:p>
    <w:p w14:paraId="627AD84B" w14:textId="77777777" w:rsidR="002E1A3D" w:rsidRPr="00985251" w:rsidRDefault="002E1A3D" w:rsidP="002E1A3D">
      <w:pPr>
        <w:spacing w:after="60"/>
        <w:rPr>
          <w:rFonts w:cs="Arial"/>
        </w:rPr>
      </w:pPr>
      <w:r w:rsidRPr="00985251">
        <w:rPr>
          <w:rFonts w:cs="Arial"/>
        </w:rPr>
        <w:t xml:space="preserve">Application is to be in accordance with the Manufacturer’s Specification. </w:t>
      </w:r>
    </w:p>
    <w:p w14:paraId="1DC892E9" w14:textId="77777777" w:rsidR="002E1A3D" w:rsidRPr="00985251" w:rsidRDefault="002E1A3D" w:rsidP="002E1A3D">
      <w:pPr>
        <w:spacing w:after="60"/>
        <w:rPr>
          <w:rFonts w:cs="Arial"/>
        </w:rPr>
      </w:pPr>
      <w:r w:rsidRPr="00985251">
        <w:rPr>
          <w:rFonts w:cs="Arial"/>
          <w:b/>
        </w:rPr>
        <w:t>Witness Point</w:t>
      </w:r>
      <w:r>
        <w:rPr>
          <w:rFonts w:cs="Arial"/>
          <w:b/>
        </w:rPr>
        <w:t xml:space="preserve"> -</w:t>
      </w:r>
      <w:r w:rsidRPr="00985251">
        <w:rPr>
          <w:rFonts w:cs="Arial"/>
        </w:rPr>
        <w:t xml:space="preserve"> Provide evidence that it has been applied in accordance with the Manufacturer’s instructions.</w:t>
      </w:r>
    </w:p>
    <w:p w14:paraId="32B8AA12" w14:textId="77777777" w:rsidR="002E1A3D" w:rsidRPr="00985251" w:rsidRDefault="002E1A3D" w:rsidP="002E1A3D">
      <w:pPr>
        <w:spacing w:after="60"/>
        <w:rPr>
          <w:rFonts w:cs="Arial"/>
        </w:rPr>
      </w:pPr>
      <w:r w:rsidRPr="00985251">
        <w:rPr>
          <w:rFonts w:cs="Arial"/>
        </w:rPr>
        <w:t xml:space="preserve">The area to be marked is to be dry and free of dirt, gravel, oil and other loose or foreign material to ensure the best possible adhesion of new material. Remove existing paint or other material which is flaking or chipped. Cleaning may be carried out by brooming, blowing or washing. </w:t>
      </w:r>
    </w:p>
    <w:p w14:paraId="71613B92" w14:textId="77777777" w:rsidR="002E1A3D" w:rsidRPr="00985251" w:rsidRDefault="002E1A3D" w:rsidP="002E1A3D">
      <w:pPr>
        <w:spacing w:after="60"/>
        <w:rPr>
          <w:rFonts w:cs="Arial"/>
        </w:rPr>
      </w:pPr>
      <w:r w:rsidRPr="00985251">
        <w:rPr>
          <w:rFonts w:cs="Arial"/>
        </w:rPr>
        <w:t xml:space="preserve">Use a tack coat or primer material for surface or other conditions requiring it in accordance with the Manufacturer’s Specification. </w:t>
      </w:r>
    </w:p>
    <w:p w14:paraId="3A37315F" w14:textId="77777777" w:rsidR="002E1A3D" w:rsidRPr="00985251" w:rsidRDefault="002E1A3D" w:rsidP="002E1A3D">
      <w:pPr>
        <w:spacing w:after="60"/>
        <w:rPr>
          <w:rFonts w:cs="Arial"/>
        </w:rPr>
      </w:pPr>
      <w:r w:rsidRPr="00985251">
        <w:rPr>
          <w:rFonts w:cs="Arial"/>
        </w:rPr>
        <w:t>Apply by spraying, screeding, trowelling or extrusion methods, including application of glass beads and anti-skid material, in a single uniform layer.</w:t>
      </w:r>
    </w:p>
    <w:p w14:paraId="726DE18D" w14:textId="77777777" w:rsidR="002E1A3D" w:rsidRPr="00985251" w:rsidRDefault="002E1A3D" w:rsidP="002E1A3D">
      <w:pPr>
        <w:spacing w:after="60"/>
        <w:rPr>
          <w:rFonts w:cs="Arial"/>
        </w:rPr>
      </w:pPr>
      <w:r w:rsidRPr="00985251">
        <w:rPr>
          <w:rFonts w:cs="Arial"/>
        </w:rPr>
        <w:t>For longitudinal lines and transverse markings, apply material at a rate to achieve a minimum final thickness of 2.5 mm ± 0.5 mm for application by screeding, trowelling or extrusion methods. Glass beads are to be Class C (intermix 20 to 30 % by mass) and Class D. As well as the “mixed in” glass beads additional Class D beads shall be uniformly applied to the surface of thermoplastic at the rate of 0.40 kg/m2 as part of the application process and before the material has commenced to set.</w:t>
      </w:r>
    </w:p>
    <w:p w14:paraId="7C72C878" w14:textId="77777777" w:rsidR="002E1A3D" w:rsidRPr="00985251" w:rsidRDefault="002E1A3D" w:rsidP="002E1A3D">
      <w:pPr>
        <w:spacing w:after="60"/>
        <w:rPr>
          <w:rFonts w:cs="Arial"/>
        </w:rPr>
      </w:pPr>
      <w:r w:rsidRPr="00985251">
        <w:rPr>
          <w:rFonts w:cs="Arial"/>
        </w:rPr>
        <w:t>The marking produced shall be uniform in texture, width and thickness and the surface substantially free from blisters, streaks, lumps and other defects.</w:t>
      </w:r>
    </w:p>
    <w:p w14:paraId="5A81934F" w14:textId="77777777" w:rsidR="002E1A3D" w:rsidRPr="00985251" w:rsidRDefault="002E1A3D" w:rsidP="002E1A3D">
      <w:pPr>
        <w:spacing w:after="60"/>
        <w:rPr>
          <w:rFonts w:cs="Arial"/>
        </w:rPr>
      </w:pPr>
      <w:r w:rsidRPr="00985251">
        <w:rPr>
          <w:rFonts w:cs="Arial"/>
        </w:rPr>
        <w:t>Remove any occurrence of overspray and gun dribble.</w:t>
      </w:r>
    </w:p>
    <w:p w14:paraId="37FD374F" w14:textId="77777777" w:rsidR="002E1A3D" w:rsidRPr="00FE5FC9" w:rsidRDefault="002E1A3D" w:rsidP="002E1A3D">
      <w:pPr>
        <w:pStyle w:val="Heading3"/>
        <w:spacing w:before="120"/>
      </w:pPr>
      <w:r w:rsidRPr="00FE5FC9">
        <w:t>Setting out</w:t>
      </w:r>
    </w:p>
    <w:p w14:paraId="083FA3F9" w14:textId="77777777" w:rsidR="002E1A3D" w:rsidRPr="00985251" w:rsidRDefault="002E1A3D" w:rsidP="002E1A3D">
      <w:pPr>
        <w:spacing w:after="60"/>
        <w:rPr>
          <w:rFonts w:cs="Arial"/>
        </w:rPr>
      </w:pPr>
      <w:r w:rsidRPr="00985251">
        <w:rPr>
          <w:rFonts w:cs="Arial"/>
        </w:rPr>
        <w:t>The location of all pavement markings on new surfaces, including reflective raised pavement markers, shall be set out by spotting with paint or other approved method prior to application of the markings.</w:t>
      </w:r>
    </w:p>
    <w:p w14:paraId="0C824BDF" w14:textId="77777777" w:rsidR="002E1A3D" w:rsidRPr="00985251" w:rsidRDefault="002E1A3D" w:rsidP="002E1A3D">
      <w:pPr>
        <w:spacing w:after="60"/>
        <w:rPr>
          <w:rFonts w:cs="Arial"/>
        </w:rPr>
      </w:pPr>
      <w:r w:rsidRPr="00985251">
        <w:rPr>
          <w:rFonts w:cs="Arial"/>
        </w:rPr>
        <w:t>The location of all pavement markings over existing markings shall match the existing except where directed otherwise.</w:t>
      </w:r>
    </w:p>
    <w:p w14:paraId="7DA55744" w14:textId="77777777" w:rsidR="002E1A3D" w:rsidRPr="00985251" w:rsidRDefault="002E1A3D" w:rsidP="009D68EC">
      <w:pPr>
        <w:spacing w:after="60"/>
        <w:rPr>
          <w:rFonts w:cs="Arial"/>
        </w:rPr>
      </w:pPr>
      <w:r w:rsidRPr="00985251">
        <w:rPr>
          <w:rFonts w:cs="Arial"/>
        </w:rPr>
        <w:t>For continuous thermoplastic pavement marking, 50 mm drainage gaps shall be provided, at a maximum spacing of 6m +1m, to allow adequate drainage of the pavement surface. Nominate in the Contract Management Plan the method of identifying the locat</w:t>
      </w:r>
      <w:r>
        <w:rPr>
          <w:rFonts w:cs="Arial"/>
        </w:rPr>
        <w:t>ion and spacing for these gaps.</w:t>
      </w:r>
    </w:p>
    <w:p w14:paraId="4B11C0D1" w14:textId="77777777" w:rsidR="008676C5" w:rsidRPr="006D6DA8" w:rsidRDefault="008676C5" w:rsidP="008676C5">
      <w:pPr>
        <w:pStyle w:val="Heading2"/>
        <w:spacing w:before="360" w:after="180"/>
      </w:pPr>
      <w:bookmarkStart w:id="1419" w:name="_Ref467834334"/>
      <w:r w:rsidRPr="006D6DA8">
        <w:t>Glass Beads – Witness Point</w:t>
      </w:r>
      <w:bookmarkEnd w:id="1419"/>
    </w:p>
    <w:p w14:paraId="031EE82C" w14:textId="77777777" w:rsidR="008676C5" w:rsidRPr="005E5189" w:rsidRDefault="008676C5" w:rsidP="00F42485">
      <w:r w:rsidRPr="005E5189">
        <w:t>Use Intermix glass beads conforming to AS/NZS 2009 and APAS specification 0042 with the exception of size, and conforming to the following size distribution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tblGrid>
      <w:tr w:rsidR="008676C5" w:rsidRPr="005E5189" w14:paraId="2B338304" w14:textId="77777777" w:rsidTr="00F42485">
        <w:trPr>
          <w:cantSplit/>
        </w:trPr>
        <w:tc>
          <w:tcPr>
            <w:tcW w:w="4077" w:type="dxa"/>
            <w:gridSpan w:val="3"/>
            <w:vAlign w:val="center"/>
          </w:tcPr>
          <w:p w14:paraId="53BD9615" w14:textId="77777777" w:rsidR="008676C5" w:rsidRPr="005E5189" w:rsidRDefault="008676C5" w:rsidP="00F42485">
            <w:pPr>
              <w:pStyle w:val="BodyText0"/>
              <w:rPr>
                <w:b/>
              </w:rPr>
            </w:pPr>
            <w:r w:rsidRPr="005E5189">
              <w:rPr>
                <w:b/>
              </w:rPr>
              <w:t>Table – Glass Beads Size Distribution</w:t>
            </w:r>
          </w:p>
        </w:tc>
      </w:tr>
      <w:tr w:rsidR="008676C5" w:rsidRPr="005E5189" w14:paraId="26E134F7" w14:textId="77777777" w:rsidTr="00F42485">
        <w:trPr>
          <w:cantSplit/>
        </w:trPr>
        <w:tc>
          <w:tcPr>
            <w:tcW w:w="1242" w:type="dxa"/>
            <w:vAlign w:val="center"/>
          </w:tcPr>
          <w:p w14:paraId="723603B2" w14:textId="77777777" w:rsidR="008676C5" w:rsidRPr="005E5189" w:rsidRDefault="008676C5" w:rsidP="00F42485">
            <w:pPr>
              <w:pStyle w:val="BodyText0"/>
              <w:rPr>
                <w:b/>
              </w:rPr>
            </w:pPr>
            <w:r w:rsidRPr="005E5189">
              <w:rPr>
                <w:b/>
              </w:rPr>
              <w:t>Sieve Size (Microns)</w:t>
            </w:r>
          </w:p>
        </w:tc>
        <w:tc>
          <w:tcPr>
            <w:tcW w:w="1418" w:type="dxa"/>
            <w:vAlign w:val="center"/>
          </w:tcPr>
          <w:p w14:paraId="1D38BC4D" w14:textId="77777777" w:rsidR="008676C5" w:rsidRPr="005E5189" w:rsidRDefault="008676C5" w:rsidP="00F42485">
            <w:pPr>
              <w:pStyle w:val="BodyText0"/>
              <w:jc w:val="center"/>
              <w:rPr>
                <w:b/>
              </w:rPr>
            </w:pPr>
            <w:r w:rsidRPr="005E5189">
              <w:rPr>
                <w:b/>
              </w:rPr>
              <w:t>% Retained</w:t>
            </w:r>
          </w:p>
        </w:tc>
        <w:tc>
          <w:tcPr>
            <w:tcW w:w="1417" w:type="dxa"/>
            <w:vAlign w:val="center"/>
          </w:tcPr>
          <w:p w14:paraId="249C9A89" w14:textId="77777777" w:rsidR="008676C5" w:rsidRPr="005E5189" w:rsidRDefault="008676C5" w:rsidP="00F42485">
            <w:pPr>
              <w:pStyle w:val="BodyText0"/>
              <w:jc w:val="center"/>
              <w:rPr>
                <w:b/>
              </w:rPr>
            </w:pPr>
            <w:r w:rsidRPr="005E5189">
              <w:rPr>
                <w:b/>
              </w:rPr>
              <w:t>% Passing</w:t>
            </w:r>
          </w:p>
        </w:tc>
      </w:tr>
      <w:tr w:rsidR="008676C5" w:rsidRPr="005E5189" w14:paraId="51753F36" w14:textId="77777777" w:rsidTr="00F42485">
        <w:trPr>
          <w:cantSplit/>
        </w:trPr>
        <w:tc>
          <w:tcPr>
            <w:tcW w:w="1242" w:type="dxa"/>
            <w:vAlign w:val="center"/>
          </w:tcPr>
          <w:p w14:paraId="28B9AE3D" w14:textId="77777777" w:rsidR="008676C5" w:rsidRPr="005E5189" w:rsidRDefault="008676C5" w:rsidP="00F42485">
            <w:pPr>
              <w:pStyle w:val="BodyText0"/>
            </w:pPr>
            <w:r w:rsidRPr="005E5189">
              <w:t>1180</w:t>
            </w:r>
          </w:p>
        </w:tc>
        <w:tc>
          <w:tcPr>
            <w:tcW w:w="1418" w:type="dxa"/>
            <w:vAlign w:val="center"/>
          </w:tcPr>
          <w:p w14:paraId="765E3113" w14:textId="77777777" w:rsidR="008676C5" w:rsidRPr="005E5189" w:rsidRDefault="008676C5" w:rsidP="00F42485">
            <w:pPr>
              <w:pStyle w:val="BodyText0"/>
              <w:jc w:val="center"/>
            </w:pPr>
            <w:r w:rsidRPr="005E5189">
              <w:t>0 – 3</w:t>
            </w:r>
          </w:p>
        </w:tc>
        <w:tc>
          <w:tcPr>
            <w:tcW w:w="1417" w:type="dxa"/>
            <w:vAlign w:val="center"/>
          </w:tcPr>
          <w:p w14:paraId="168D9AB8" w14:textId="77777777" w:rsidR="008676C5" w:rsidRPr="005E5189" w:rsidRDefault="008676C5" w:rsidP="00F42485">
            <w:pPr>
              <w:pStyle w:val="BodyText0"/>
              <w:jc w:val="center"/>
            </w:pPr>
            <w:r w:rsidRPr="005E5189">
              <w:t>97 – 100</w:t>
            </w:r>
          </w:p>
        </w:tc>
      </w:tr>
      <w:tr w:rsidR="008676C5" w:rsidRPr="005E5189" w14:paraId="0FBDAD98" w14:textId="77777777" w:rsidTr="00F42485">
        <w:trPr>
          <w:cantSplit/>
        </w:trPr>
        <w:tc>
          <w:tcPr>
            <w:tcW w:w="1242" w:type="dxa"/>
            <w:vAlign w:val="center"/>
          </w:tcPr>
          <w:p w14:paraId="1A06E791" w14:textId="77777777" w:rsidR="008676C5" w:rsidRPr="005E5189" w:rsidRDefault="008676C5" w:rsidP="00F42485">
            <w:pPr>
              <w:pStyle w:val="BodyText0"/>
            </w:pPr>
            <w:r w:rsidRPr="005E5189">
              <w:t>850</w:t>
            </w:r>
          </w:p>
        </w:tc>
        <w:tc>
          <w:tcPr>
            <w:tcW w:w="1418" w:type="dxa"/>
            <w:vAlign w:val="center"/>
          </w:tcPr>
          <w:p w14:paraId="15EE5D33" w14:textId="77777777" w:rsidR="008676C5" w:rsidRPr="005E5189" w:rsidRDefault="008676C5" w:rsidP="00F42485">
            <w:pPr>
              <w:pStyle w:val="BodyText0"/>
              <w:jc w:val="center"/>
            </w:pPr>
            <w:r w:rsidRPr="005E5189">
              <w:t>5 – 20</w:t>
            </w:r>
          </w:p>
        </w:tc>
        <w:tc>
          <w:tcPr>
            <w:tcW w:w="1417" w:type="dxa"/>
            <w:vAlign w:val="center"/>
          </w:tcPr>
          <w:p w14:paraId="747A37DA" w14:textId="77777777" w:rsidR="008676C5" w:rsidRPr="005E5189" w:rsidRDefault="008676C5" w:rsidP="00F42485">
            <w:pPr>
              <w:pStyle w:val="BodyText0"/>
              <w:jc w:val="center"/>
            </w:pPr>
            <w:r w:rsidRPr="005E5189">
              <w:t>80 - 95</w:t>
            </w:r>
          </w:p>
        </w:tc>
      </w:tr>
      <w:tr w:rsidR="008676C5" w:rsidRPr="005E5189" w14:paraId="577F0556" w14:textId="77777777" w:rsidTr="00F42485">
        <w:trPr>
          <w:cantSplit/>
        </w:trPr>
        <w:tc>
          <w:tcPr>
            <w:tcW w:w="1242" w:type="dxa"/>
            <w:vAlign w:val="center"/>
          </w:tcPr>
          <w:p w14:paraId="7AB95C62" w14:textId="77777777" w:rsidR="008676C5" w:rsidRPr="005E5189" w:rsidRDefault="008676C5" w:rsidP="00F42485">
            <w:pPr>
              <w:pStyle w:val="BodyText0"/>
            </w:pPr>
            <w:r w:rsidRPr="005E5189">
              <w:t>425</w:t>
            </w:r>
          </w:p>
        </w:tc>
        <w:tc>
          <w:tcPr>
            <w:tcW w:w="1418" w:type="dxa"/>
            <w:vAlign w:val="center"/>
          </w:tcPr>
          <w:p w14:paraId="341A1656" w14:textId="77777777" w:rsidR="008676C5" w:rsidRPr="005E5189" w:rsidRDefault="008676C5" w:rsidP="00F42485">
            <w:pPr>
              <w:pStyle w:val="BodyText0"/>
              <w:jc w:val="center"/>
            </w:pPr>
            <w:r w:rsidRPr="005E5189">
              <w:t>65 – 95</w:t>
            </w:r>
          </w:p>
        </w:tc>
        <w:tc>
          <w:tcPr>
            <w:tcW w:w="1417" w:type="dxa"/>
            <w:vAlign w:val="center"/>
          </w:tcPr>
          <w:p w14:paraId="67D7A919" w14:textId="77777777" w:rsidR="008676C5" w:rsidRPr="005E5189" w:rsidRDefault="008676C5" w:rsidP="00F42485">
            <w:pPr>
              <w:pStyle w:val="BodyText0"/>
              <w:jc w:val="center"/>
            </w:pPr>
            <w:r w:rsidRPr="005E5189">
              <w:t>5 – 35</w:t>
            </w:r>
          </w:p>
        </w:tc>
      </w:tr>
      <w:tr w:rsidR="008676C5" w:rsidRPr="005E5189" w14:paraId="0ADED9FB" w14:textId="77777777" w:rsidTr="00F42485">
        <w:trPr>
          <w:cantSplit/>
        </w:trPr>
        <w:tc>
          <w:tcPr>
            <w:tcW w:w="1242" w:type="dxa"/>
            <w:vAlign w:val="center"/>
          </w:tcPr>
          <w:p w14:paraId="3EFCAB9A" w14:textId="77777777" w:rsidR="008676C5" w:rsidRPr="005E5189" w:rsidRDefault="008676C5" w:rsidP="00F42485">
            <w:pPr>
              <w:pStyle w:val="BodyText0"/>
            </w:pPr>
            <w:r w:rsidRPr="005E5189">
              <w:t>Pan</w:t>
            </w:r>
          </w:p>
        </w:tc>
        <w:tc>
          <w:tcPr>
            <w:tcW w:w="1418" w:type="dxa"/>
            <w:vAlign w:val="center"/>
          </w:tcPr>
          <w:p w14:paraId="7E501A58" w14:textId="77777777" w:rsidR="008676C5" w:rsidRPr="005E5189" w:rsidRDefault="008676C5" w:rsidP="00F42485">
            <w:pPr>
              <w:pStyle w:val="BodyText0"/>
              <w:jc w:val="center"/>
            </w:pPr>
            <w:r w:rsidRPr="005E5189">
              <w:t>010</w:t>
            </w:r>
          </w:p>
        </w:tc>
        <w:tc>
          <w:tcPr>
            <w:tcW w:w="1417" w:type="dxa"/>
            <w:vAlign w:val="center"/>
          </w:tcPr>
          <w:p w14:paraId="620F9548" w14:textId="77777777" w:rsidR="008676C5" w:rsidRPr="005E5189" w:rsidRDefault="008676C5" w:rsidP="00F42485">
            <w:pPr>
              <w:pStyle w:val="BodyText0"/>
              <w:jc w:val="center"/>
            </w:pPr>
            <w:r w:rsidRPr="005E5189">
              <w:t>-</w:t>
            </w:r>
          </w:p>
        </w:tc>
      </w:tr>
    </w:tbl>
    <w:p w14:paraId="225D1819" w14:textId="77777777" w:rsidR="008676C5" w:rsidRDefault="008676C5" w:rsidP="00F42485">
      <w:pPr>
        <w:pStyle w:val="BodyText0"/>
        <w:rPr>
          <w:b/>
        </w:rPr>
      </w:pPr>
      <w:bookmarkStart w:id="1420" w:name="_Toc390823818"/>
      <w:bookmarkStart w:id="1421" w:name="_Toc391429510"/>
      <w:bookmarkStart w:id="1422" w:name="_Toc396035188"/>
      <w:bookmarkStart w:id="1423" w:name="_Toc398800579"/>
    </w:p>
    <w:p w14:paraId="68724D79" w14:textId="77777777" w:rsidR="008676C5" w:rsidRPr="005E5189" w:rsidRDefault="008676C5" w:rsidP="00F42485">
      <w:pPr>
        <w:pStyle w:val="BodyText0"/>
      </w:pPr>
      <w:r w:rsidRPr="005E5189">
        <w:rPr>
          <w:b/>
        </w:rPr>
        <w:t>Witness Point</w:t>
      </w:r>
      <w:r w:rsidRPr="005E5189">
        <w:t xml:space="preserve"> - Submit a 'Certificate of Compliance' of the glass beads with the relevant Australian Standard and APAS specification.</w:t>
      </w:r>
    </w:p>
    <w:p w14:paraId="0413055C" w14:textId="77777777" w:rsidR="008676C5" w:rsidRPr="006D6DA8" w:rsidRDefault="008676C5" w:rsidP="008676C5">
      <w:pPr>
        <w:pStyle w:val="Heading2"/>
        <w:spacing w:before="360" w:after="180"/>
      </w:pPr>
      <w:r w:rsidRPr="006D6DA8">
        <w:t>Setting Out</w:t>
      </w:r>
      <w:bookmarkEnd w:id="1420"/>
      <w:bookmarkEnd w:id="1421"/>
      <w:bookmarkEnd w:id="1422"/>
      <w:bookmarkEnd w:id="1423"/>
    </w:p>
    <w:p w14:paraId="68C14B33" w14:textId="77777777" w:rsidR="008676C5" w:rsidRPr="005E5189" w:rsidRDefault="008676C5" w:rsidP="00F42485">
      <w:pPr>
        <w:pStyle w:val="BodyText0"/>
      </w:pPr>
      <w:r w:rsidRPr="005E5189">
        <w:t xml:space="preserve">New work: Set out line marking to the line pattern specified in accordance with the </w:t>
      </w:r>
      <w:r w:rsidR="002E1A3D">
        <w:t>S</w:t>
      </w:r>
      <w:r w:rsidRPr="005E5189">
        <w:t xml:space="preserve">tandard </w:t>
      </w:r>
      <w:r w:rsidR="002E1A3D">
        <w:t>D</w:t>
      </w:r>
      <w:r w:rsidRPr="005E5189">
        <w:t xml:space="preserve">rawing for </w:t>
      </w:r>
      <w:r w:rsidR="002E1A3D" w:rsidRPr="005E5189">
        <w:t>Line Marking</w:t>
      </w:r>
      <w:r w:rsidRPr="005E5189">
        <w:t>, CS 1520-4 and in accordance with AS 1742 including the setting out of arrows, letters, numerals and chevrons.</w:t>
      </w:r>
    </w:p>
    <w:p w14:paraId="5A6EC6E2" w14:textId="77777777" w:rsidR="008676C5" w:rsidRPr="0060219A" w:rsidRDefault="008676C5" w:rsidP="00F42485">
      <w:pPr>
        <w:pStyle w:val="BodyText0"/>
      </w:pPr>
      <w:r w:rsidRPr="005E5189">
        <w:lastRenderedPageBreak/>
        <w:t>Remarking: Remark along the line of the existing line marking and to the tolerances specified for new work.</w:t>
      </w:r>
    </w:p>
    <w:p w14:paraId="66D0A065" w14:textId="77777777" w:rsidR="008676C5" w:rsidRPr="006D6DA8" w:rsidRDefault="008676C5" w:rsidP="008676C5">
      <w:pPr>
        <w:pStyle w:val="Heading2"/>
        <w:spacing w:before="360" w:after="180"/>
      </w:pPr>
      <w:bookmarkStart w:id="1424" w:name="_Toc390823819"/>
      <w:bookmarkStart w:id="1425" w:name="_Toc391429511"/>
      <w:bookmarkStart w:id="1426" w:name="_Toc396035189"/>
      <w:bookmarkStart w:id="1427" w:name="_Toc398800580"/>
      <w:bookmarkStart w:id="1428" w:name="_Ref467831191"/>
      <w:r w:rsidRPr="006D6DA8">
        <w:t xml:space="preserve">Application – </w:t>
      </w:r>
      <w:bookmarkEnd w:id="1424"/>
      <w:bookmarkEnd w:id="1425"/>
      <w:bookmarkEnd w:id="1426"/>
      <w:bookmarkEnd w:id="1427"/>
      <w:r w:rsidRPr="006D6DA8">
        <w:t xml:space="preserve">Witness Point </w:t>
      </w:r>
      <w:bookmarkEnd w:id="1428"/>
    </w:p>
    <w:p w14:paraId="6CA629CA" w14:textId="77777777" w:rsidR="008676C5" w:rsidRPr="0060219A" w:rsidRDefault="008676C5" w:rsidP="00F42485">
      <w:pPr>
        <w:pStyle w:val="BodyText0"/>
      </w:pPr>
      <w:r w:rsidRPr="009D68EC">
        <w:rPr>
          <w:b/>
        </w:rPr>
        <w:t>Equipment</w:t>
      </w:r>
      <w:r w:rsidRPr="0060219A">
        <w:t>: Apply the marking materials using a self</w:t>
      </w:r>
      <w:r w:rsidRPr="0060219A">
        <w:noBreakHyphen/>
        <w:t>propelled mobile sprayer, hand sprayer, hand painting or hand screeding as directed by the Superintendent.</w:t>
      </w:r>
    </w:p>
    <w:p w14:paraId="3D9E2830" w14:textId="77777777" w:rsidR="002E1A3D" w:rsidRPr="009D68EC" w:rsidRDefault="002E1A3D" w:rsidP="00F42485">
      <w:pPr>
        <w:pStyle w:val="BodyText0"/>
      </w:pPr>
      <w:r w:rsidRPr="00DF5EF0">
        <w:rPr>
          <w:b/>
        </w:rPr>
        <w:t>Witness Point</w:t>
      </w:r>
      <w:r w:rsidRPr="0060219A">
        <w:t xml:space="preserve"> -</w:t>
      </w:r>
      <w:r>
        <w:t xml:space="preserve"> Obtain approval from the Superintendent for the type of equipment to be used for applying pavement marking materials.</w:t>
      </w:r>
    </w:p>
    <w:p w14:paraId="77789260" w14:textId="77777777" w:rsidR="008676C5" w:rsidRPr="0060219A" w:rsidRDefault="008676C5" w:rsidP="00F42485">
      <w:pPr>
        <w:pStyle w:val="BodyText0"/>
      </w:pPr>
      <w:proofErr w:type="gramStart"/>
      <w:r w:rsidRPr="00DF5EF0">
        <w:rPr>
          <w:b/>
        </w:rPr>
        <w:t>Witness Point</w:t>
      </w:r>
      <w:r w:rsidRPr="0060219A">
        <w:t xml:space="preserve"> - Produce documented evidence to show that the spraying equipment has been calibrated in accordance with NTTM 405.1.</w:t>
      </w:r>
      <w:proofErr w:type="gramEnd"/>
    </w:p>
    <w:p w14:paraId="67945E04" w14:textId="77777777" w:rsidR="008676C5" w:rsidRPr="0060219A" w:rsidRDefault="008676C5" w:rsidP="00F42485">
      <w:pPr>
        <w:pStyle w:val="BodyText0"/>
      </w:pPr>
      <w:r w:rsidRPr="0060219A">
        <w:t xml:space="preserve">Maximum application speed for Intermix glass beads is 12 </w:t>
      </w:r>
      <w:r w:rsidR="002E1A3D">
        <w:t>K</w:t>
      </w:r>
      <w:r w:rsidRPr="0060219A">
        <w:t>m/h.</w:t>
      </w:r>
    </w:p>
    <w:p w14:paraId="41E7A415" w14:textId="77777777" w:rsidR="008676C5" w:rsidRPr="0060219A" w:rsidRDefault="008676C5" w:rsidP="00F42485">
      <w:pPr>
        <w:pStyle w:val="BodyText0"/>
      </w:pPr>
      <w:r w:rsidRPr="0060219A">
        <w:t>Apply glass beads by low pressure or delivered by gravity dispenser.</w:t>
      </w:r>
    </w:p>
    <w:p w14:paraId="6E8E914B" w14:textId="77777777" w:rsidR="008676C5" w:rsidRPr="0060219A" w:rsidRDefault="008676C5" w:rsidP="00F42485">
      <w:pPr>
        <w:pStyle w:val="BodyText0"/>
      </w:pPr>
      <w:r w:rsidRPr="0060219A">
        <w:t>The application rates specified for glass b</w:t>
      </w:r>
      <w:r>
        <w:t>eads are the amounts that are</w:t>
      </w:r>
      <w:r w:rsidRPr="0060219A">
        <w:t xml:space="preserve"> retained in the painted surface after 3 weeks of trafficking.</w:t>
      </w:r>
    </w:p>
    <w:p w14:paraId="6E68D803" w14:textId="77777777" w:rsidR="008676C5" w:rsidRPr="0060219A" w:rsidRDefault="008676C5" w:rsidP="00F42485">
      <w:pPr>
        <w:pStyle w:val="BodyText0"/>
      </w:pPr>
      <w:r w:rsidRPr="0060219A">
        <w:t>Produce markings free from ghosting and raggedness on the sides and ends and parallel with the general alignment of the carriageway with the lines level, uniform and free from streaks.</w:t>
      </w:r>
    </w:p>
    <w:p w14:paraId="4733EF57" w14:textId="77777777" w:rsidR="008676C5" w:rsidRPr="0060219A" w:rsidRDefault="008676C5" w:rsidP="00F42485">
      <w:pPr>
        <w:pStyle w:val="BodyText0"/>
      </w:pPr>
      <w:r w:rsidRPr="0060219A">
        <w:t>Substrate: Ensure that the road surface is free from dirt, loose detritus, mud and other extraneous matter, and is dry before and after painting operations.</w:t>
      </w:r>
    </w:p>
    <w:p w14:paraId="2E71A703" w14:textId="77777777" w:rsidR="008676C5" w:rsidRPr="006D6DA8" w:rsidRDefault="008676C5" w:rsidP="008676C5">
      <w:pPr>
        <w:pStyle w:val="Heading3"/>
        <w:spacing w:before="120" w:after="120"/>
      </w:pPr>
      <w:r w:rsidRPr="006D6DA8">
        <w:t>Table - Application Rates – Road Markings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2635"/>
        <w:gridCol w:w="3129"/>
      </w:tblGrid>
      <w:tr w:rsidR="008676C5" w:rsidRPr="0060219A" w14:paraId="5D33C0E7" w14:textId="77777777" w:rsidTr="00F42485">
        <w:trPr>
          <w:cantSplit/>
        </w:trPr>
        <w:tc>
          <w:tcPr>
            <w:tcW w:w="9520" w:type="dxa"/>
            <w:gridSpan w:val="3"/>
            <w:vAlign w:val="center"/>
          </w:tcPr>
          <w:p w14:paraId="5920DFBA" w14:textId="77777777" w:rsidR="008676C5" w:rsidRPr="00246132" w:rsidRDefault="008676C5" w:rsidP="00F42485">
            <w:pPr>
              <w:pStyle w:val="BodyText0"/>
              <w:rPr>
                <w:b/>
              </w:rPr>
            </w:pPr>
            <w:r>
              <w:rPr>
                <w:b/>
              </w:rPr>
              <w:t>Table – Application Rates – Road Markings</w:t>
            </w:r>
          </w:p>
        </w:tc>
      </w:tr>
      <w:tr w:rsidR="008676C5" w:rsidRPr="0060219A" w14:paraId="365FC7C5" w14:textId="77777777" w:rsidTr="00F42485">
        <w:trPr>
          <w:cantSplit/>
        </w:trPr>
        <w:tc>
          <w:tcPr>
            <w:tcW w:w="3756" w:type="dxa"/>
            <w:vAlign w:val="center"/>
          </w:tcPr>
          <w:p w14:paraId="257C520F" w14:textId="77777777" w:rsidR="008676C5" w:rsidRPr="00246132" w:rsidRDefault="008676C5" w:rsidP="00F42485">
            <w:pPr>
              <w:pStyle w:val="BodyText0"/>
              <w:spacing w:after="0"/>
              <w:rPr>
                <w:b/>
              </w:rPr>
            </w:pPr>
            <w:r w:rsidRPr="00246132">
              <w:rPr>
                <w:b/>
              </w:rPr>
              <w:t>Material</w:t>
            </w:r>
          </w:p>
        </w:tc>
        <w:tc>
          <w:tcPr>
            <w:tcW w:w="2635" w:type="dxa"/>
            <w:vAlign w:val="center"/>
          </w:tcPr>
          <w:p w14:paraId="2D64D1C2" w14:textId="77777777" w:rsidR="008676C5" w:rsidRPr="00246132" w:rsidRDefault="008676C5" w:rsidP="00F42485">
            <w:pPr>
              <w:pStyle w:val="BodyText0"/>
              <w:spacing w:after="0"/>
              <w:jc w:val="center"/>
              <w:rPr>
                <w:b/>
              </w:rPr>
            </w:pPr>
            <w:r w:rsidRPr="00246132">
              <w:rPr>
                <w:b/>
              </w:rPr>
              <w:t>Longitudinal</w:t>
            </w:r>
          </w:p>
          <w:p w14:paraId="0FCFBDD2" w14:textId="77777777" w:rsidR="008676C5" w:rsidRPr="00246132" w:rsidRDefault="008676C5" w:rsidP="00F42485">
            <w:pPr>
              <w:pStyle w:val="BodyText0"/>
              <w:spacing w:after="0"/>
              <w:jc w:val="center"/>
              <w:rPr>
                <w:b/>
              </w:rPr>
            </w:pPr>
            <w:r w:rsidRPr="00246132">
              <w:rPr>
                <w:b/>
              </w:rPr>
              <w:t>Markings</w:t>
            </w:r>
          </w:p>
        </w:tc>
        <w:tc>
          <w:tcPr>
            <w:tcW w:w="3129" w:type="dxa"/>
            <w:vAlign w:val="center"/>
          </w:tcPr>
          <w:p w14:paraId="2FB1D990" w14:textId="77777777" w:rsidR="008676C5" w:rsidRPr="00246132" w:rsidRDefault="008676C5" w:rsidP="00F42485">
            <w:pPr>
              <w:pStyle w:val="BodyText0"/>
              <w:spacing w:after="0"/>
              <w:jc w:val="center"/>
              <w:rPr>
                <w:b/>
              </w:rPr>
            </w:pPr>
            <w:r w:rsidRPr="00246132">
              <w:rPr>
                <w:b/>
              </w:rPr>
              <w:t>Transverse and Other</w:t>
            </w:r>
          </w:p>
          <w:p w14:paraId="54F42C99" w14:textId="77777777" w:rsidR="008676C5" w:rsidRPr="00246132" w:rsidRDefault="008676C5" w:rsidP="00F42485">
            <w:pPr>
              <w:pStyle w:val="BodyText0"/>
              <w:spacing w:after="0"/>
              <w:jc w:val="center"/>
              <w:rPr>
                <w:b/>
              </w:rPr>
            </w:pPr>
            <w:r w:rsidRPr="00246132">
              <w:rPr>
                <w:b/>
              </w:rPr>
              <w:t>Markings</w:t>
            </w:r>
          </w:p>
        </w:tc>
      </w:tr>
      <w:tr w:rsidR="008676C5" w:rsidRPr="0060219A" w14:paraId="50141945" w14:textId="77777777" w:rsidTr="00F42485">
        <w:trPr>
          <w:cantSplit/>
        </w:trPr>
        <w:tc>
          <w:tcPr>
            <w:tcW w:w="3756" w:type="dxa"/>
            <w:vAlign w:val="center"/>
          </w:tcPr>
          <w:p w14:paraId="137F9069" w14:textId="77777777" w:rsidR="008676C5" w:rsidRPr="0060219A" w:rsidRDefault="008676C5" w:rsidP="00F42485">
            <w:pPr>
              <w:pStyle w:val="BodyText0"/>
              <w:spacing w:after="0"/>
            </w:pPr>
            <w:r w:rsidRPr="0060219A">
              <w:t>Water borne Paint dry film thickness (excluding surface applied beads)</w:t>
            </w:r>
          </w:p>
        </w:tc>
        <w:tc>
          <w:tcPr>
            <w:tcW w:w="2635" w:type="dxa"/>
            <w:vAlign w:val="center"/>
          </w:tcPr>
          <w:p w14:paraId="1FD3B655" w14:textId="77777777" w:rsidR="008676C5" w:rsidRPr="0060219A" w:rsidRDefault="008676C5" w:rsidP="00F42485">
            <w:pPr>
              <w:pStyle w:val="BodyText0"/>
              <w:spacing w:after="0"/>
              <w:jc w:val="center"/>
            </w:pPr>
            <w:r w:rsidRPr="0060219A">
              <w:t>&gt; 0.250 mm</w:t>
            </w:r>
          </w:p>
        </w:tc>
        <w:tc>
          <w:tcPr>
            <w:tcW w:w="3129" w:type="dxa"/>
            <w:vAlign w:val="center"/>
          </w:tcPr>
          <w:p w14:paraId="18069879" w14:textId="77777777" w:rsidR="008676C5" w:rsidRPr="0060219A" w:rsidRDefault="008676C5" w:rsidP="00F42485">
            <w:pPr>
              <w:pStyle w:val="BodyText0"/>
              <w:spacing w:after="0"/>
              <w:jc w:val="center"/>
            </w:pPr>
            <w:r w:rsidRPr="0060219A">
              <w:t>&gt; 0.250 mm</w:t>
            </w:r>
          </w:p>
        </w:tc>
      </w:tr>
      <w:tr w:rsidR="008676C5" w:rsidRPr="0060219A" w14:paraId="76BFDB9E" w14:textId="77777777" w:rsidTr="00F42485">
        <w:trPr>
          <w:cantSplit/>
        </w:trPr>
        <w:tc>
          <w:tcPr>
            <w:tcW w:w="3756" w:type="dxa"/>
            <w:vAlign w:val="center"/>
          </w:tcPr>
          <w:p w14:paraId="2E1A5890" w14:textId="77777777" w:rsidR="008676C5" w:rsidRPr="0060219A" w:rsidRDefault="008676C5" w:rsidP="00F42485">
            <w:pPr>
              <w:pStyle w:val="BodyText0"/>
              <w:spacing w:after="0"/>
            </w:pPr>
            <w:r w:rsidRPr="0060219A">
              <w:t>Water borne Paint wet film thickness (excluding surface applied beads)</w:t>
            </w:r>
          </w:p>
        </w:tc>
        <w:tc>
          <w:tcPr>
            <w:tcW w:w="2635" w:type="dxa"/>
            <w:vAlign w:val="center"/>
          </w:tcPr>
          <w:p w14:paraId="43C466C0" w14:textId="77777777" w:rsidR="008676C5" w:rsidRPr="0060219A" w:rsidRDefault="008676C5" w:rsidP="00F42485">
            <w:pPr>
              <w:pStyle w:val="BodyText0"/>
              <w:spacing w:after="0"/>
              <w:jc w:val="center"/>
            </w:pPr>
            <w:r w:rsidRPr="0060219A">
              <w:t>&gt; 0.400 mm</w:t>
            </w:r>
          </w:p>
        </w:tc>
        <w:tc>
          <w:tcPr>
            <w:tcW w:w="3129" w:type="dxa"/>
            <w:vAlign w:val="center"/>
          </w:tcPr>
          <w:p w14:paraId="60A6B6CE" w14:textId="77777777" w:rsidR="008676C5" w:rsidRPr="0060219A" w:rsidRDefault="008676C5" w:rsidP="00F42485">
            <w:pPr>
              <w:pStyle w:val="BodyText0"/>
              <w:spacing w:after="0"/>
              <w:jc w:val="center"/>
            </w:pPr>
            <w:r w:rsidRPr="0060219A">
              <w:t>&gt; 0.400 mm</w:t>
            </w:r>
          </w:p>
        </w:tc>
      </w:tr>
      <w:tr w:rsidR="008676C5" w:rsidRPr="0060219A" w14:paraId="1EBD2B6A" w14:textId="77777777" w:rsidTr="00F42485">
        <w:trPr>
          <w:cantSplit/>
        </w:trPr>
        <w:tc>
          <w:tcPr>
            <w:tcW w:w="3756" w:type="dxa"/>
            <w:vAlign w:val="center"/>
          </w:tcPr>
          <w:p w14:paraId="395933FC" w14:textId="77777777" w:rsidR="008676C5" w:rsidRPr="0060219A" w:rsidRDefault="008676C5" w:rsidP="00F42485">
            <w:pPr>
              <w:pStyle w:val="BodyText0"/>
              <w:spacing w:after="0"/>
            </w:pPr>
            <w:r w:rsidRPr="0060219A">
              <w:t>Surface applied glass beads</w:t>
            </w:r>
          </w:p>
          <w:p w14:paraId="2E2C207E" w14:textId="77777777" w:rsidR="008676C5" w:rsidRPr="0060219A" w:rsidRDefault="008676C5" w:rsidP="00F42485">
            <w:pPr>
              <w:pStyle w:val="BodyText0"/>
              <w:spacing w:after="0"/>
            </w:pPr>
            <w:r w:rsidRPr="0060219A">
              <w:t>(rate retained in the paint surface)</w:t>
            </w:r>
          </w:p>
        </w:tc>
        <w:tc>
          <w:tcPr>
            <w:tcW w:w="2635" w:type="dxa"/>
            <w:vAlign w:val="center"/>
          </w:tcPr>
          <w:p w14:paraId="6DE7425C" w14:textId="77777777" w:rsidR="008676C5" w:rsidRPr="0060219A" w:rsidRDefault="008676C5" w:rsidP="00F42485">
            <w:pPr>
              <w:pStyle w:val="BodyText0"/>
              <w:spacing w:after="0"/>
              <w:jc w:val="center"/>
            </w:pPr>
            <w:r w:rsidRPr="0060219A">
              <w:t>Intermix glass beads</w:t>
            </w:r>
          </w:p>
          <w:p w14:paraId="5BE9B34A" w14:textId="77777777" w:rsidR="008676C5" w:rsidRPr="0060219A" w:rsidRDefault="008676C5" w:rsidP="00F42485">
            <w:pPr>
              <w:pStyle w:val="BodyText0"/>
              <w:spacing w:after="0"/>
              <w:jc w:val="center"/>
            </w:pPr>
            <w:r w:rsidRPr="0060219A">
              <w:t>&gt; 300g/m</w:t>
            </w:r>
            <w:r w:rsidRPr="0060219A">
              <w:rPr>
                <w:vertAlign w:val="superscript"/>
              </w:rPr>
              <w:t>2</w:t>
            </w:r>
          </w:p>
        </w:tc>
        <w:tc>
          <w:tcPr>
            <w:tcW w:w="3129" w:type="dxa"/>
            <w:vAlign w:val="center"/>
          </w:tcPr>
          <w:p w14:paraId="2F8FFF11" w14:textId="77777777" w:rsidR="008676C5" w:rsidRPr="0060219A" w:rsidRDefault="008676C5" w:rsidP="00F42485">
            <w:pPr>
              <w:pStyle w:val="BodyText0"/>
              <w:spacing w:after="0"/>
              <w:jc w:val="center"/>
            </w:pPr>
            <w:r w:rsidRPr="0060219A">
              <w:t>Intermix glass beads</w:t>
            </w:r>
          </w:p>
          <w:p w14:paraId="4238F935" w14:textId="77777777" w:rsidR="008676C5" w:rsidRPr="0060219A" w:rsidRDefault="008676C5" w:rsidP="00F42485">
            <w:pPr>
              <w:pStyle w:val="BodyText0"/>
              <w:spacing w:after="0"/>
              <w:jc w:val="center"/>
            </w:pPr>
            <w:r w:rsidRPr="0060219A">
              <w:t>&gt; 300g/m</w:t>
            </w:r>
            <w:r w:rsidRPr="0060219A">
              <w:rPr>
                <w:vertAlign w:val="superscript"/>
              </w:rPr>
              <w:t>2</w:t>
            </w:r>
          </w:p>
        </w:tc>
      </w:tr>
      <w:tr w:rsidR="008676C5" w:rsidRPr="0060219A" w14:paraId="07371874" w14:textId="77777777" w:rsidTr="00F42485">
        <w:trPr>
          <w:cantSplit/>
        </w:trPr>
        <w:tc>
          <w:tcPr>
            <w:tcW w:w="3756" w:type="dxa"/>
            <w:vAlign w:val="center"/>
          </w:tcPr>
          <w:p w14:paraId="5A374E15" w14:textId="77777777" w:rsidR="008676C5" w:rsidRPr="0060219A" w:rsidRDefault="008676C5" w:rsidP="00F42485">
            <w:pPr>
              <w:pStyle w:val="BodyText0"/>
              <w:spacing w:after="0"/>
            </w:pPr>
            <w:r w:rsidRPr="0060219A">
              <w:t>Thermoplastic cold film thickness</w:t>
            </w:r>
          </w:p>
        </w:tc>
        <w:tc>
          <w:tcPr>
            <w:tcW w:w="2635" w:type="dxa"/>
            <w:vAlign w:val="center"/>
          </w:tcPr>
          <w:p w14:paraId="16BB6DE6" w14:textId="77777777" w:rsidR="008676C5" w:rsidRPr="0060219A" w:rsidRDefault="008676C5" w:rsidP="00F42485">
            <w:pPr>
              <w:pStyle w:val="BodyText0"/>
              <w:spacing w:after="0"/>
              <w:jc w:val="center"/>
            </w:pPr>
            <w:r w:rsidRPr="0060219A">
              <w:t>&gt; 1.5 mm</w:t>
            </w:r>
          </w:p>
        </w:tc>
        <w:tc>
          <w:tcPr>
            <w:tcW w:w="3129" w:type="dxa"/>
            <w:vAlign w:val="center"/>
          </w:tcPr>
          <w:p w14:paraId="2F73C41B" w14:textId="77777777" w:rsidR="008676C5" w:rsidRPr="0060219A" w:rsidRDefault="008676C5" w:rsidP="00F42485">
            <w:pPr>
              <w:pStyle w:val="BodyText0"/>
              <w:spacing w:after="0"/>
              <w:jc w:val="center"/>
            </w:pPr>
            <w:r w:rsidRPr="0060219A">
              <w:t>3.0 mm + 1.0 mm</w:t>
            </w:r>
          </w:p>
        </w:tc>
      </w:tr>
      <w:tr w:rsidR="008676C5" w:rsidRPr="0060219A" w14:paraId="2A64B341" w14:textId="77777777" w:rsidTr="00F42485">
        <w:trPr>
          <w:cantSplit/>
        </w:trPr>
        <w:tc>
          <w:tcPr>
            <w:tcW w:w="3756" w:type="dxa"/>
            <w:vAlign w:val="center"/>
          </w:tcPr>
          <w:p w14:paraId="67B1C90B" w14:textId="77777777" w:rsidR="008676C5" w:rsidRPr="0060219A" w:rsidRDefault="008676C5" w:rsidP="00F42485">
            <w:pPr>
              <w:pStyle w:val="BodyText0"/>
              <w:spacing w:after="0"/>
            </w:pPr>
            <w:r w:rsidRPr="0060219A">
              <w:t>Surface applied glass beads</w:t>
            </w:r>
          </w:p>
          <w:p w14:paraId="2A7A9FF6" w14:textId="77777777" w:rsidR="008676C5" w:rsidRPr="0060219A" w:rsidRDefault="008676C5" w:rsidP="00F42485">
            <w:pPr>
              <w:pStyle w:val="BodyText0"/>
              <w:spacing w:after="0"/>
            </w:pPr>
            <w:r w:rsidRPr="0060219A">
              <w:t>(rate retained in the painted surface)</w:t>
            </w:r>
          </w:p>
        </w:tc>
        <w:tc>
          <w:tcPr>
            <w:tcW w:w="2635" w:type="dxa"/>
            <w:vAlign w:val="center"/>
          </w:tcPr>
          <w:p w14:paraId="3D576899" w14:textId="77777777" w:rsidR="008676C5" w:rsidRPr="0060219A" w:rsidRDefault="008676C5" w:rsidP="00F42485">
            <w:pPr>
              <w:pStyle w:val="BodyText0"/>
              <w:spacing w:after="0"/>
              <w:jc w:val="center"/>
            </w:pPr>
            <w:r w:rsidRPr="0060219A">
              <w:t>Intermix glass beads</w:t>
            </w:r>
          </w:p>
          <w:p w14:paraId="5D549351" w14:textId="77777777" w:rsidR="008676C5" w:rsidRPr="0060219A" w:rsidRDefault="008676C5" w:rsidP="00F42485">
            <w:pPr>
              <w:pStyle w:val="BodyText0"/>
              <w:spacing w:after="0"/>
              <w:jc w:val="center"/>
            </w:pPr>
            <w:r w:rsidRPr="0060219A">
              <w:t>&gt; 300g/m</w:t>
            </w:r>
            <w:r w:rsidRPr="0060219A">
              <w:rPr>
                <w:vertAlign w:val="superscript"/>
              </w:rPr>
              <w:t>2</w:t>
            </w:r>
          </w:p>
        </w:tc>
        <w:tc>
          <w:tcPr>
            <w:tcW w:w="3129" w:type="dxa"/>
            <w:vAlign w:val="center"/>
          </w:tcPr>
          <w:p w14:paraId="10A46D2F" w14:textId="77777777" w:rsidR="008676C5" w:rsidRPr="0060219A" w:rsidRDefault="008676C5" w:rsidP="00F42485">
            <w:pPr>
              <w:pStyle w:val="BodyText0"/>
              <w:spacing w:after="0"/>
              <w:jc w:val="center"/>
            </w:pPr>
            <w:r w:rsidRPr="0060219A">
              <w:t>Intermix glass beads</w:t>
            </w:r>
          </w:p>
          <w:p w14:paraId="0EFD66FD" w14:textId="77777777" w:rsidR="008676C5" w:rsidRPr="0060219A" w:rsidRDefault="008676C5" w:rsidP="00F42485">
            <w:pPr>
              <w:pStyle w:val="BodyText0"/>
              <w:spacing w:after="0"/>
              <w:jc w:val="center"/>
            </w:pPr>
            <w:r w:rsidRPr="0060219A">
              <w:t>&gt; 300g/m</w:t>
            </w:r>
            <w:r w:rsidRPr="0060219A">
              <w:rPr>
                <w:vertAlign w:val="superscript"/>
              </w:rPr>
              <w:t>2</w:t>
            </w:r>
          </w:p>
        </w:tc>
      </w:tr>
    </w:tbl>
    <w:p w14:paraId="743D990E" w14:textId="77777777" w:rsidR="008676C5" w:rsidRPr="006D6DA8" w:rsidRDefault="008676C5" w:rsidP="008676C5">
      <w:pPr>
        <w:pStyle w:val="Heading2"/>
        <w:spacing w:before="360" w:after="180"/>
      </w:pPr>
      <w:r w:rsidRPr="006D6DA8">
        <w:t>Longitudinal Application</w:t>
      </w:r>
    </w:p>
    <w:p w14:paraId="7A25A31F" w14:textId="77777777" w:rsidR="008676C5" w:rsidRPr="0060219A" w:rsidRDefault="008676C5" w:rsidP="00F42485">
      <w:pPr>
        <w:pStyle w:val="BodyText0"/>
      </w:pPr>
      <w:r w:rsidRPr="0060219A">
        <w:t>Apply paint evenly to the road surface at the specified film thicknesses (Tolerance + 0.05 mm) and not more than five seconds after spraying ap</w:t>
      </w:r>
      <w:r>
        <w:t>ply the intermix glass beads.  Ensure that t</w:t>
      </w:r>
      <w:r w:rsidRPr="0060219A">
        <w:t>he loss in glass beads after three weeks</w:t>
      </w:r>
      <w:r>
        <w:t xml:space="preserve"> traffic does</w:t>
      </w:r>
      <w:r w:rsidRPr="0060219A">
        <w:t xml:space="preserve"> not exceed ten per cent of total applied.</w:t>
      </w:r>
    </w:p>
    <w:p w14:paraId="10EFD1FA" w14:textId="77777777" w:rsidR="008676C5" w:rsidRPr="0060219A" w:rsidRDefault="008676C5" w:rsidP="00F42485">
      <w:pPr>
        <w:pStyle w:val="BodyText0"/>
      </w:pPr>
      <w:r w:rsidRPr="0060219A">
        <w:t>On all work, apply one coat of paint and glass beads to the road in the direction of traffic flow, where possible.</w:t>
      </w:r>
    </w:p>
    <w:p w14:paraId="5B572515" w14:textId="77777777" w:rsidR="008676C5" w:rsidRPr="0060219A" w:rsidRDefault="008676C5" w:rsidP="00F42485">
      <w:pPr>
        <w:pStyle w:val="BodyText0"/>
      </w:pPr>
      <w:r w:rsidRPr="0060219A">
        <w:t>For remarking</w:t>
      </w:r>
      <w:r>
        <w:t>,</w:t>
      </w:r>
      <w:r w:rsidRPr="0060219A">
        <w:t xml:space="preserve"> apply one coat of paint and glass beads to the surface in the direction of traffic flow, where possible.</w:t>
      </w:r>
    </w:p>
    <w:p w14:paraId="3936787C" w14:textId="77777777" w:rsidR="002E1A3D" w:rsidRDefault="008676C5" w:rsidP="009D68EC">
      <w:pPr>
        <w:pStyle w:val="Heading3"/>
      </w:pPr>
      <w:r w:rsidRPr="0060219A">
        <w:t>Transverse and Other Marking Applications</w:t>
      </w:r>
    </w:p>
    <w:p w14:paraId="79B90F6D" w14:textId="77777777" w:rsidR="008676C5" w:rsidRPr="0060219A" w:rsidRDefault="008676C5" w:rsidP="00F42485">
      <w:pPr>
        <w:pStyle w:val="BodyText0"/>
      </w:pPr>
      <w:r w:rsidRPr="0060219A">
        <w:t>Apply paint evenly to the road surface to the specified film thickness and immediately after apply an even application of ‘drop-on’ glass beads at the specified rates.</w:t>
      </w:r>
    </w:p>
    <w:p w14:paraId="4B91B565" w14:textId="77777777" w:rsidR="008676C5" w:rsidRPr="006D6DA8" w:rsidRDefault="008676C5" w:rsidP="008676C5">
      <w:pPr>
        <w:pStyle w:val="Heading2"/>
        <w:spacing w:before="360" w:after="180"/>
      </w:pPr>
      <w:r w:rsidRPr="006D6DA8">
        <w:t>Tolerance</w:t>
      </w:r>
    </w:p>
    <w:p w14:paraId="2FE8B3A4" w14:textId="77777777" w:rsidR="008676C5" w:rsidRPr="0060219A" w:rsidRDefault="008676C5" w:rsidP="00F42485">
      <w:pPr>
        <w:pStyle w:val="BodyText0"/>
      </w:pPr>
      <w:r w:rsidRPr="0060219A">
        <w:t>Ensure the distance between the centre line of the marking and the centre line of the set out mark is less than 30 mm.  The apparent line of the markings is a smooth continuous alignment when viewed in the direction of the line.  Permitted tolerance for the length, width and spacing of all pavement markings: +/- 10 mm.</w:t>
      </w:r>
    </w:p>
    <w:p w14:paraId="0D406D27" w14:textId="77777777" w:rsidR="008676C5" w:rsidRPr="006D6DA8" w:rsidRDefault="008676C5" w:rsidP="008676C5">
      <w:pPr>
        <w:pStyle w:val="Heading2"/>
        <w:spacing w:before="360" w:after="180"/>
      </w:pPr>
      <w:bookmarkStart w:id="1429" w:name="_Ref467831547"/>
      <w:r w:rsidRPr="006D6DA8">
        <w:lastRenderedPageBreak/>
        <w:t>Workmanship – Hold Point</w:t>
      </w:r>
      <w:bookmarkEnd w:id="1429"/>
    </w:p>
    <w:p w14:paraId="7BA82B16" w14:textId="77777777" w:rsidR="008676C5" w:rsidRPr="0060219A" w:rsidRDefault="008676C5" w:rsidP="00F42485">
      <w:pPr>
        <w:pStyle w:val="BodyText0"/>
      </w:pPr>
      <w:r w:rsidRPr="0060219A">
        <w:t>Set out markings so that they are straight, with smooth even curves where necessary.  Remove any marking material beyond the defined marking leaving a neat and smooth marking on the pavement.</w:t>
      </w:r>
    </w:p>
    <w:p w14:paraId="7D89D47D" w14:textId="77777777" w:rsidR="008676C5" w:rsidRPr="0060219A" w:rsidRDefault="008676C5" w:rsidP="00F42485">
      <w:pPr>
        <w:pStyle w:val="BodyText0"/>
      </w:pPr>
      <w:r w:rsidRPr="00DF5EF0">
        <w:rPr>
          <w:b/>
        </w:rPr>
        <w:t>Hold Point</w:t>
      </w:r>
      <w:r w:rsidRPr="0060219A">
        <w:t xml:space="preserve"> - Remove defective marking by sand blasting, or other approved methods, make good the surface in a manner approved by the Superintendent.</w:t>
      </w:r>
    </w:p>
    <w:p w14:paraId="2BA9B606" w14:textId="77777777" w:rsidR="008676C5" w:rsidRPr="0060219A" w:rsidRDefault="008676C5" w:rsidP="00F42485">
      <w:pPr>
        <w:pStyle w:val="BodyText0"/>
      </w:pPr>
      <w:r w:rsidRPr="0060219A">
        <w:t>Protect all applications from traffic until the binder has hardened sufficiently to retain the glass beads.</w:t>
      </w:r>
    </w:p>
    <w:p w14:paraId="28B8CC56" w14:textId="77777777" w:rsidR="008676C5" w:rsidRPr="0060219A" w:rsidRDefault="008676C5" w:rsidP="00F42485">
      <w:pPr>
        <w:pStyle w:val="BodyText0"/>
      </w:pPr>
      <w:r w:rsidRPr="0060219A">
        <w:t>Reinstate pavement markings that are damaged by traffic during paint drying time and remove all tyre pickup marks.</w:t>
      </w:r>
    </w:p>
    <w:p w14:paraId="5483D602" w14:textId="77777777" w:rsidR="008676C5" w:rsidRPr="006D6DA8" w:rsidRDefault="008676C5" w:rsidP="008676C5">
      <w:pPr>
        <w:pStyle w:val="Heading2"/>
        <w:spacing w:before="360" w:after="180"/>
      </w:pPr>
      <w:bookmarkStart w:id="1430" w:name="_Toc390823820"/>
      <w:bookmarkStart w:id="1431" w:name="_Toc391429512"/>
      <w:bookmarkStart w:id="1432" w:name="_Toc396035190"/>
      <w:bookmarkStart w:id="1433" w:name="_Toc398800581"/>
      <w:r w:rsidRPr="006D6DA8">
        <w:t>Field Testing</w:t>
      </w:r>
      <w:bookmarkEnd w:id="1430"/>
      <w:bookmarkEnd w:id="1431"/>
      <w:bookmarkEnd w:id="1432"/>
      <w:bookmarkEnd w:id="1433"/>
    </w:p>
    <w:p w14:paraId="60B5F19A" w14:textId="77777777" w:rsidR="008676C5" w:rsidRPr="0060219A" w:rsidRDefault="008676C5" w:rsidP="00F42485">
      <w:pPr>
        <w:pStyle w:val="BodyText0"/>
      </w:pPr>
      <w:r w:rsidRPr="0060219A">
        <w:t xml:space="preserve">Wet film thickness: Check the thickness of the wet film applied to the road pavement by the method of procedure for Operation of Wet Film Thickness Comb </w:t>
      </w:r>
      <w:r>
        <w:t>(</w:t>
      </w:r>
      <w:r w:rsidRPr="0060219A">
        <w:t>NT</w:t>
      </w:r>
      <w:r>
        <w:t xml:space="preserve">TM </w:t>
      </w:r>
      <w:r w:rsidRPr="0060219A">
        <w:t>401.1).</w:t>
      </w:r>
    </w:p>
    <w:p w14:paraId="3F0289D8" w14:textId="77777777" w:rsidR="008676C5" w:rsidRPr="0060219A" w:rsidRDefault="008676C5" w:rsidP="00F42485">
      <w:pPr>
        <w:pStyle w:val="BodyText0"/>
      </w:pPr>
      <w:r w:rsidRPr="0060219A">
        <w:t xml:space="preserve">Glass bead application: Check the application rate of glass beads to the surface of the marked line by the method of Field Procedure for Measurement of the Rate of Application of Spherical Glass Beads </w:t>
      </w:r>
      <w:r>
        <w:t>(</w:t>
      </w:r>
      <w:r w:rsidRPr="0060219A">
        <w:t>NT</w:t>
      </w:r>
      <w:r>
        <w:t>TM 402.1</w:t>
      </w:r>
      <w:r w:rsidRPr="0060219A">
        <w:t>).</w:t>
      </w:r>
    </w:p>
    <w:p w14:paraId="5F6F08B2" w14:textId="77777777" w:rsidR="008676C5" w:rsidRPr="0060219A" w:rsidRDefault="008676C5" w:rsidP="00F42485">
      <w:pPr>
        <w:pStyle w:val="BodyText0"/>
      </w:pPr>
      <w:r w:rsidRPr="0060219A">
        <w:t>Wear assessment limits: The degree of wear is defined as the area of pavement marking remaining after a period of time, relative to the initial area of the pavement marking.</w:t>
      </w:r>
    </w:p>
    <w:p w14:paraId="41AD7DB7" w14:textId="77777777" w:rsidR="008676C5" w:rsidRPr="0060219A" w:rsidRDefault="008676C5" w:rsidP="00F42485">
      <w:pPr>
        <w:pStyle w:val="BodyText0"/>
      </w:pPr>
      <w:r w:rsidRPr="0060219A">
        <w:t xml:space="preserve">Degree of wear: At the Superintendent’s discretion </w:t>
      </w:r>
      <w:proofErr w:type="gramStart"/>
      <w:r w:rsidRPr="0060219A">
        <w:t>determine</w:t>
      </w:r>
      <w:proofErr w:type="gramEnd"/>
      <w:r w:rsidRPr="0060219A">
        <w:t xml:space="preserve"> the degree of wear using Image Analysis in accordance with </w:t>
      </w:r>
      <w:r>
        <w:t>AS 4049.3:2005 Appendix K, Method A, Photographic Method</w:t>
      </w:r>
      <w:r w:rsidRPr="0060219A">
        <w:t>.</w:t>
      </w:r>
    </w:p>
    <w:p w14:paraId="37BCA248" w14:textId="77777777" w:rsidR="008676C5" w:rsidRPr="0060219A" w:rsidRDefault="008676C5" w:rsidP="00F42485">
      <w:pPr>
        <w:pStyle w:val="BodyText0"/>
      </w:pPr>
      <w:r w:rsidRPr="0060219A">
        <w:t>Wear limits for pavement marking: 95% intact area after six months.</w:t>
      </w:r>
    </w:p>
    <w:p w14:paraId="5AAA84F6" w14:textId="77777777" w:rsidR="008676C5" w:rsidRPr="0060219A" w:rsidRDefault="008676C5" w:rsidP="00F42485">
      <w:pPr>
        <w:pStyle w:val="BodyText0"/>
      </w:pPr>
      <w:proofErr w:type="gramStart"/>
      <w:r w:rsidRPr="0060219A">
        <w:t>Remark pavement marking that does not conform to the specified limits at the Contractor’s expense including the costs of all testing.</w:t>
      </w:r>
      <w:proofErr w:type="gramEnd"/>
    </w:p>
    <w:p w14:paraId="5ABBC548" w14:textId="77777777" w:rsidR="008676C5" w:rsidRPr="006D6DA8" w:rsidRDefault="008676C5" w:rsidP="008676C5">
      <w:pPr>
        <w:pStyle w:val="Heading2"/>
        <w:spacing w:before="360" w:after="180"/>
      </w:pPr>
      <w:r w:rsidRPr="006D6DA8">
        <w:t>Resealing Contracts</w:t>
      </w:r>
    </w:p>
    <w:p w14:paraId="708C34EB" w14:textId="77777777" w:rsidR="002E1A3D" w:rsidRPr="005E5189" w:rsidRDefault="002E1A3D" w:rsidP="002E1A3D">
      <w:r w:rsidRPr="005E5189">
        <w:t xml:space="preserve">Conform </w:t>
      </w:r>
      <w:r>
        <w:t xml:space="preserve">to the requirements set out in this section and </w:t>
      </w:r>
      <w:r w:rsidRPr="005E5189">
        <w:t>to the following requirements for resealing work including enrichments, spray sealing, rejuvenation and emulsion coats.</w:t>
      </w:r>
    </w:p>
    <w:p w14:paraId="4DD70C70" w14:textId="77777777" w:rsidR="008676C5" w:rsidRPr="005E5189" w:rsidRDefault="008676C5" w:rsidP="00F42485">
      <w:r w:rsidRPr="005E5189">
        <w:t>Conform to the requirements of the PAVEMENT MARKING clauses.</w:t>
      </w:r>
    </w:p>
    <w:p w14:paraId="4E050246" w14:textId="77777777" w:rsidR="008676C5" w:rsidRPr="006D6DA8" w:rsidRDefault="008676C5" w:rsidP="008676C5">
      <w:pPr>
        <w:pStyle w:val="Heading3"/>
        <w:spacing w:before="120" w:after="120"/>
      </w:pPr>
      <w:r w:rsidRPr="006D6DA8">
        <w:t>Panel Contractors</w:t>
      </w:r>
    </w:p>
    <w:p w14:paraId="31350C40" w14:textId="77777777" w:rsidR="008676C5" w:rsidRPr="0060219A" w:rsidRDefault="008676C5" w:rsidP="00F42485">
      <w:r w:rsidRPr="0060219A">
        <w:t>The Principal has in place a Panel Contract with approved line marking companies.</w:t>
      </w:r>
    </w:p>
    <w:p w14:paraId="5B23BE67" w14:textId="77777777" w:rsidR="008676C5" w:rsidRPr="0060219A" w:rsidRDefault="008676C5" w:rsidP="00F42485">
      <w:r w:rsidRPr="0060219A">
        <w:t>The selection of the Panel Contractors for particular contracts is made on a rotating basis and the Superintendent will advise of the name and contact details of the Panel Contractor to be used on this contract.</w:t>
      </w:r>
    </w:p>
    <w:p w14:paraId="054C5661" w14:textId="77777777" w:rsidR="008676C5" w:rsidRPr="0060219A" w:rsidRDefault="008676C5" w:rsidP="00F42485">
      <w:r w:rsidRPr="0060219A">
        <w:t>The Principal will pay the Panel Contractor direct for the pavement marking work.</w:t>
      </w:r>
    </w:p>
    <w:p w14:paraId="5C9A7C5C" w14:textId="77777777" w:rsidR="008676C5" w:rsidRPr="006D6DA8" w:rsidRDefault="008676C5" w:rsidP="008676C5">
      <w:pPr>
        <w:pStyle w:val="Heading3"/>
        <w:spacing w:before="120" w:after="120"/>
      </w:pPr>
      <w:r w:rsidRPr="006D6DA8">
        <w:t>Co-ordination of Pavement Marking Work</w:t>
      </w:r>
    </w:p>
    <w:p w14:paraId="2DA1CD4F" w14:textId="77777777" w:rsidR="008676C5" w:rsidRPr="0060219A" w:rsidRDefault="008676C5" w:rsidP="00F42485">
      <w:r w:rsidRPr="0060219A">
        <w:t>The Contractor is responsible for co-ordination of the pavement marking work.</w:t>
      </w:r>
    </w:p>
    <w:p w14:paraId="334E1B27" w14:textId="77777777" w:rsidR="008676C5" w:rsidRPr="0060219A" w:rsidRDefault="008676C5" w:rsidP="00F42485">
      <w:r w:rsidRPr="0060219A">
        <w:t>Make all arrangements necessary with the pavement marking Panel Contractor to meet the following requirements:</w:t>
      </w:r>
    </w:p>
    <w:p w14:paraId="56747DA2" w14:textId="77777777" w:rsidR="008676C5" w:rsidRPr="0060219A" w:rsidRDefault="008676C5" w:rsidP="00CC1C82">
      <w:pPr>
        <w:pStyle w:val="ListBullet"/>
        <w:numPr>
          <w:ilvl w:val="0"/>
          <w:numId w:val="25"/>
        </w:numPr>
      </w:pPr>
      <w:r w:rsidRPr="0060219A">
        <w:t>For urban work, complete the pavement marking within two days of resealing work.</w:t>
      </w:r>
    </w:p>
    <w:p w14:paraId="4E04A138" w14:textId="77777777" w:rsidR="008676C5" w:rsidRPr="0060219A" w:rsidRDefault="008676C5" w:rsidP="00CC1C82">
      <w:pPr>
        <w:pStyle w:val="ListBullet"/>
        <w:numPr>
          <w:ilvl w:val="0"/>
          <w:numId w:val="25"/>
        </w:numPr>
      </w:pPr>
      <w:r w:rsidRPr="0060219A">
        <w:t>For rural work, complete the pavement marking within four days of resealing work.</w:t>
      </w:r>
    </w:p>
    <w:p w14:paraId="22A9B45E" w14:textId="77777777" w:rsidR="008676C5" w:rsidRPr="0060219A" w:rsidRDefault="008676C5" w:rsidP="00F42485">
      <w:pPr>
        <w:pStyle w:val="BodyText"/>
      </w:pPr>
      <w:r w:rsidRPr="0060219A">
        <w:t>Retain all traffic control and warning devices necessary until pavement marking is completed.</w:t>
      </w:r>
    </w:p>
    <w:p w14:paraId="63793783" w14:textId="77777777" w:rsidR="008676C5" w:rsidRPr="004B46BF" w:rsidRDefault="008676C5" w:rsidP="00F42485">
      <w:pPr>
        <w:pStyle w:val="BodyText"/>
      </w:pPr>
      <w:proofErr w:type="gramStart"/>
      <w:r w:rsidRPr="0060219A">
        <w:t>Record all localities and extent of pavement marking to reinstate to existing arrangements.</w:t>
      </w:r>
      <w:proofErr w:type="gramEnd"/>
      <w:r w:rsidRPr="0060219A">
        <w:t xml:space="preserve"> Provide this information to the panel contract line marker and co-ordinate all pavement marking works.</w:t>
      </w:r>
      <w:bookmarkStart w:id="1434" w:name="_Toc390823821"/>
      <w:bookmarkStart w:id="1435" w:name="_Toc391429513"/>
      <w:bookmarkStart w:id="1436" w:name="_Toc396035191"/>
      <w:bookmarkStart w:id="1437" w:name="_Toc398800582"/>
    </w:p>
    <w:p w14:paraId="3C5393BA" w14:textId="77777777" w:rsidR="008676C5" w:rsidRPr="006D6DA8" w:rsidRDefault="008676C5" w:rsidP="008676C5">
      <w:pPr>
        <w:pStyle w:val="Heading2"/>
        <w:spacing w:before="360" w:after="180"/>
      </w:pPr>
      <w:r w:rsidRPr="006D6DA8">
        <w:t>aUDIO TACTILE LINE MARKING (ATLM)</w:t>
      </w:r>
    </w:p>
    <w:p w14:paraId="6D571910" w14:textId="77777777" w:rsidR="008676C5" w:rsidRPr="006D6DA8" w:rsidRDefault="008676C5" w:rsidP="008676C5">
      <w:pPr>
        <w:pStyle w:val="Heading3"/>
        <w:spacing w:before="120" w:after="120"/>
      </w:pPr>
      <w:r w:rsidRPr="006D6DA8">
        <w:t>Site Preparation</w:t>
      </w:r>
    </w:p>
    <w:p w14:paraId="41697A7E" w14:textId="77777777" w:rsidR="008676C5" w:rsidRPr="00062C7F" w:rsidRDefault="008676C5" w:rsidP="00F42485">
      <w:pPr>
        <w:rPr>
          <w:color w:val="000000"/>
        </w:rPr>
      </w:pPr>
      <w:r w:rsidRPr="00062C7F">
        <w:rPr>
          <w:color w:val="000000"/>
        </w:rPr>
        <w:t xml:space="preserve">Immediately prior to marking application, remove all extraneous or loose material from areas where the thermoplastic material is to be applied. Prepare and prime areas as recommended by the manufacturer to ensure satisfactory adhesion of thermoplastic material.  </w:t>
      </w:r>
    </w:p>
    <w:p w14:paraId="068CFB09" w14:textId="77777777" w:rsidR="008676C5" w:rsidRPr="006D6DA8" w:rsidRDefault="008676C5" w:rsidP="008676C5">
      <w:pPr>
        <w:pStyle w:val="Heading3"/>
        <w:spacing w:before="120" w:after="120"/>
      </w:pPr>
      <w:r w:rsidRPr="006D6DA8">
        <w:lastRenderedPageBreak/>
        <w:t>Application</w:t>
      </w:r>
    </w:p>
    <w:p w14:paraId="698731C7" w14:textId="77777777" w:rsidR="008676C5" w:rsidRPr="00062C7F" w:rsidRDefault="008676C5" w:rsidP="00F42485">
      <w:pPr>
        <w:rPr>
          <w:color w:val="000000"/>
        </w:rPr>
      </w:pPr>
      <w:r w:rsidRPr="00062C7F">
        <w:rPr>
          <w:color w:val="000000"/>
        </w:rPr>
        <w:t xml:space="preserve">Apply ATLM directly on to the road surface on existing painted edge lines or centre double barrier lines. </w:t>
      </w:r>
    </w:p>
    <w:p w14:paraId="028D9143" w14:textId="77777777" w:rsidR="008676C5" w:rsidRPr="00062C7F" w:rsidRDefault="008676C5" w:rsidP="00F42485">
      <w:pPr>
        <w:rPr>
          <w:color w:val="000000"/>
        </w:rPr>
      </w:pPr>
    </w:p>
    <w:p w14:paraId="0C0A7562" w14:textId="77777777" w:rsidR="008676C5" w:rsidRPr="00062C7F" w:rsidRDefault="008676C5" w:rsidP="00F42485">
      <w:pPr>
        <w:rPr>
          <w:color w:val="000000"/>
        </w:rPr>
      </w:pPr>
      <w:r w:rsidRPr="00062C7F">
        <w:rPr>
          <w:color w:val="000000"/>
        </w:rPr>
        <w:t>Apply markings within the tolerances specified in Table – Audio Tactile Marking Tolerances. The height of the thermoplastic raised ribs is measured from the planed surface formed by the tops of the aggregate.</w:t>
      </w:r>
    </w:p>
    <w:p w14:paraId="0845F35E" w14:textId="77777777" w:rsidR="008676C5" w:rsidRPr="006D6DA8" w:rsidRDefault="008676C5">
      <w:pPr>
        <w:pStyle w:val="Heading3"/>
        <w:spacing w:before="120" w:after="120"/>
      </w:pPr>
      <w:r w:rsidRPr="006D6DA8">
        <w:t>Table – Audio Tactile Line Marking Tolerances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4"/>
        <w:gridCol w:w="3174"/>
      </w:tblGrid>
      <w:tr w:rsidR="008676C5" w:rsidRPr="005E5189" w14:paraId="6091E295" w14:textId="77777777" w:rsidTr="00F42485">
        <w:tc>
          <w:tcPr>
            <w:tcW w:w="9520" w:type="dxa"/>
            <w:gridSpan w:val="3"/>
            <w:shd w:val="clear" w:color="auto" w:fill="auto"/>
          </w:tcPr>
          <w:p w14:paraId="7E96218C" w14:textId="77777777" w:rsidR="008676C5" w:rsidRPr="00062C7F" w:rsidRDefault="008676C5" w:rsidP="00DF6DD3">
            <w:pPr>
              <w:keepNext/>
              <w:rPr>
                <w:b/>
                <w:color w:val="000000"/>
              </w:rPr>
            </w:pPr>
            <w:r w:rsidRPr="00062C7F">
              <w:rPr>
                <w:b/>
                <w:color w:val="000000"/>
              </w:rPr>
              <w:t>Table - Audio Tactile Line Marking Tolerances</w:t>
            </w:r>
          </w:p>
        </w:tc>
      </w:tr>
      <w:tr w:rsidR="008676C5" w:rsidRPr="005E5189" w14:paraId="442EFBDA" w14:textId="77777777" w:rsidTr="00DF6DD3">
        <w:tc>
          <w:tcPr>
            <w:tcW w:w="3652" w:type="dxa"/>
            <w:shd w:val="clear" w:color="auto" w:fill="auto"/>
            <w:vAlign w:val="center"/>
          </w:tcPr>
          <w:p w14:paraId="57AE68A3" w14:textId="77777777" w:rsidR="008676C5" w:rsidRPr="00062C7F" w:rsidRDefault="008676C5" w:rsidP="00DF6DD3">
            <w:pPr>
              <w:keepNext/>
              <w:rPr>
                <w:b/>
                <w:color w:val="000000"/>
              </w:rPr>
            </w:pPr>
            <w:r w:rsidRPr="00062C7F">
              <w:rPr>
                <w:b/>
                <w:color w:val="000000"/>
              </w:rPr>
              <w:t>Aspect</w:t>
            </w:r>
          </w:p>
        </w:tc>
        <w:tc>
          <w:tcPr>
            <w:tcW w:w="2694" w:type="dxa"/>
            <w:shd w:val="clear" w:color="auto" w:fill="auto"/>
            <w:vAlign w:val="center"/>
          </w:tcPr>
          <w:p w14:paraId="58F10E61" w14:textId="77777777" w:rsidR="008676C5" w:rsidRPr="00062C7F" w:rsidRDefault="008676C5" w:rsidP="00DF6DD3">
            <w:pPr>
              <w:keepNext/>
              <w:rPr>
                <w:b/>
                <w:color w:val="000000"/>
              </w:rPr>
            </w:pPr>
            <w:r w:rsidRPr="00062C7F">
              <w:rPr>
                <w:b/>
                <w:color w:val="000000"/>
              </w:rPr>
              <w:t>Dimension</w:t>
            </w:r>
          </w:p>
        </w:tc>
        <w:tc>
          <w:tcPr>
            <w:tcW w:w="3174" w:type="dxa"/>
            <w:shd w:val="clear" w:color="auto" w:fill="auto"/>
            <w:vAlign w:val="center"/>
          </w:tcPr>
          <w:p w14:paraId="32C17EEC" w14:textId="77777777" w:rsidR="008676C5" w:rsidRPr="00062C7F" w:rsidRDefault="008676C5" w:rsidP="00DF6DD3">
            <w:pPr>
              <w:keepNext/>
              <w:rPr>
                <w:b/>
                <w:color w:val="000000"/>
              </w:rPr>
            </w:pPr>
            <w:r w:rsidRPr="00062C7F">
              <w:rPr>
                <w:b/>
                <w:color w:val="000000"/>
              </w:rPr>
              <w:t>Tolerance (mm)</w:t>
            </w:r>
          </w:p>
        </w:tc>
      </w:tr>
      <w:tr w:rsidR="008676C5" w:rsidRPr="005E5189" w14:paraId="5E241F39" w14:textId="77777777" w:rsidTr="00DF6DD3">
        <w:tc>
          <w:tcPr>
            <w:tcW w:w="3652" w:type="dxa"/>
            <w:shd w:val="clear" w:color="auto" w:fill="auto"/>
            <w:vAlign w:val="center"/>
          </w:tcPr>
          <w:p w14:paraId="5980A50C" w14:textId="77777777" w:rsidR="008676C5" w:rsidRPr="00062C7F" w:rsidRDefault="008676C5" w:rsidP="00DF6DD3">
            <w:pPr>
              <w:keepNext/>
              <w:rPr>
                <w:color w:val="000000"/>
              </w:rPr>
            </w:pPr>
            <w:r w:rsidRPr="00062C7F">
              <w:rPr>
                <w:color w:val="000000"/>
              </w:rPr>
              <w:t>Height of raised rib</w:t>
            </w:r>
          </w:p>
        </w:tc>
        <w:tc>
          <w:tcPr>
            <w:tcW w:w="2694" w:type="dxa"/>
            <w:shd w:val="clear" w:color="auto" w:fill="auto"/>
            <w:vAlign w:val="center"/>
          </w:tcPr>
          <w:p w14:paraId="3748A8CF" w14:textId="77777777" w:rsidR="008676C5" w:rsidRPr="00062C7F" w:rsidRDefault="008676C5" w:rsidP="00DF6DD3">
            <w:pPr>
              <w:keepNext/>
              <w:rPr>
                <w:color w:val="000000"/>
              </w:rPr>
            </w:pPr>
            <w:r w:rsidRPr="00062C7F">
              <w:rPr>
                <w:color w:val="000000"/>
              </w:rPr>
              <w:t>8mm</w:t>
            </w:r>
          </w:p>
        </w:tc>
        <w:tc>
          <w:tcPr>
            <w:tcW w:w="3174" w:type="dxa"/>
            <w:shd w:val="clear" w:color="auto" w:fill="auto"/>
            <w:vAlign w:val="center"/>
          </w:tcPr>
          <w:p w14:paraId="7980D2CE" w14:textId="77777777" w:rsidR="008676C5" w:rsidRPr="00062C7F" w:rsidRDefault="008676C5" w:rsidP="00DF6DD3">
            <w:pPr>
              <w:keepNext/>
              <w:rPr>
                <w:color w:val="000000"/>
              </w:rPr>
            </w:pPr>
            <w:r w:rsidRPr="00062C7F">
              <w:rPr>
                <w:color w:val="000000"/>
              </w:rPr>
              <w:t>+2mm or -1mm</w:t>
            </w:r>
          </w:p>
        </w:tc>
      </w:tr>
      <w:tr w:rsidR="008676C5" w:rsidRPr="005E5189" w14:paraId="3A4EA086" w14:textId="77777777" w:rsidTr="00DF6DD3">
        <w:tc>
          <w:tcPr>
            <w:tcW w:w="3652" w:type="dxa"/>
            <w:shd w:val="clear" w:color="auto" w:fill="auto"/>
            <w:vAlign w:val="center"/>
          </w:tcPr>
          <w:p w14:paraId="2ACEA73F" w14:textId="77777777" w:rsidR="008676C5" w:rsidRPr="00062C7F" w:rsidRDefault="008676C5" w:rsidP="00DF6DD3">
            <w:pPr>
              <w:keepNext/>
              <w:rPr>
                <w:color w:val="000000"/>
              </w:rPr>
            </w:pPr>
            <w:r w:rsidRPr="00062C7F">
              <w:rPr>
                <w:color w:val="000000"/>
              </w:rPr>
              <w:t>Spacing of raised rib</w:t>
            </w:r>
          </w:p>
        </w:tc>
        <w:tc>
          <w:tcPr>
            <w:tcW w:w="2694" w:type="dxa"/>
            <w:shd w:val="clear" w:color="auto" w:fill="auto"/>
            <w:vAlign w:val="center"/>
          </w:tcPr>
          <w:p w14:paraId="54F2F80C" w14:textId="77777777" w:rsidR="008676C5" w:rsidRPr="00062C7F" w:rsidRDefault="008676C5" w:rsidP="00DF6DD3">
            <w:pPr>
              <w:keepNext/>
              <w:rPr>
                <w:color w:val="000000"/>
              </w:rPr>
            </w:pPr>
            <w:r w:rsidRPr="00062C7F">
              <w:rPr>
                <w:color w:val="000000"/>
              </w:rPr>
              <w:t>250mm</w:t>
            </w:r>
          </w:p>
        </w:tc>
        <w:tc>
          <w:tcPr>
            <w:tcW w:w="3174" w:type="dxa"/>
            <w:shd w:val="clear" w:color="auto" w:fill="auto"/>
            <w:vAlign w:val="center"/>
          </w:tcPr>
          <w:p w14:paraId="0822CE3D" w14:textId="77777777" w:rsidR="008676C5" w:rsidRPr="00062C7F" w:rsidRDefault="008676C5" w:rsidP="00DF6DD3">
            <w:pPr>
              <w:keepNext/>
              <w:rPr>
                <w:color w:val="000000"/>
              </w:rPr>
            </w:pPr>
            <w:r w:rsidRPr="00062C7F">
              <w:rPr>
                <w:rFonts w:cs="Arial"/>
                <w:color w:val="000000"/>
              </w:rPr>
              <w:t>±</w:t>
            </w:r>
            <w:r w:rsidRPr="00062C7F">
              <w:rPr>
                <w:color w:val="000000"/>
              </w:rPr>
              <w:t xml:space="preserve"> 10mm</w:t>
            </w:r>
          </w:p>
        </w:tc>
      </w:tr>
      <w:tr w:rsidR="008676C5" w:rsidRPr="005E5189" w14:paraId="285F2BF1" w14:textId="77777777" w:rsidTr="00DF6DD3">
        <w:tc>
          <w:tcPr>
            <w:tcW w:w="3652" w:type="dxa"/>
            <w:shd w:val="clear" w:color="auto" w:fill="auto"/>
            <w:vAlign w:val="center"/>
          </w:tcPr>
          <w:p w14:paraId="75710E84" w14:textId="77777777" w:rsidR="008676C5" w:rsidRPr="00062C7F" w:rsidRDefault="008676C5" w:rsidP="00F42485">
            <w:pPr>
              <w:rPr>
                <w:color w:val="000000"/>
              </w:rPr>
            </w:pPr>
            <w:r w:rsidRPr="00062C7F">
              <w:rPr>
                <w:color w:val="000000"/>
              </w:rPr>
              <w:t>Length of raised rib</w:t>
            </w:r>
          </w:p>
        </w:tc>
        <w:tc>
          <w:tcPr>
            <w:tcW w:w="2694" w:type="dxa"/>
            <w:shd w:val="clear" w:color="auto" w:fill="auto"/>
            <w:vAlign w:val="center"/>
          </w:tcPr>
          <w:p w14:paraId="0D46D5FE" w14:textId="77777777" w:rsidR="008676C5" w:rsidRPr="00062C7F" w:rsidRDefault="008676C5" w:rsidP="00F42485">
            <w:pPr>
              <w:rPr>
                <w:color w:val="000000"/>
              </w:rPr>
            </w:pPr>
            <w:r w:rsidRPr="00062C7F">
              <w:rPr>
                <w:color w:val="000000"/>
              </w:rPr>
              <w:t>50mm</w:t>
            </w:r>
          </w:p>
        </w:tc>
        <w:tc>
          <w:tcPr>
            <w:tcW w:w="3174" w:type="dxa"/>
            <w:shd w:val="clear" w:color="auto" w:fill="auto"/>
            <w:vAlign w:val="center"/>
          </w:tcPr>
          <w:p w14:paraId="718C2472" w14:textId="77777777" w:rsidR="008676C5" w:rsidRPr="00062C7F" w:rsidRDefault="008676C5" w:rsidP="00F42485">
            <w:pPr>
              <w:rPr>
                <w:color w:val="000000"/>
              </w:rPr>
            </w:pPr>
            <w:r w:rsidRPr="00062C7F">
              <w:rPr>
                <w:rFonts w:cs="Arial"/>
                <w:color w:val="000000"/>
              </w:rPr>
              <w:t>± 2mm</w:t>
            </w:r>
          </w:p>
        </w:tc>
      </w:tr>
      <w:tr w:rsidR="008676C5" w:rsidRPr="005E5189" w14:paraId="06968F8A" w14:textId="77777777" w:rsidTr="00DF6DD3">
        <w:tc>
          <w:tcPr>
            <w:tcW w:w="3652" w:type="dxa"/>
            <w:shd w:val="clear" w:color="auto" w:fill="auto"/>
            <w:vAlign w:val="center"/>
          </w:tcPr>
          <w:p w14:paraId="66258036" w14:textId="77777777" w:rsidR="008676C5" w:rsidRPr="00062C7F" w:rsidRDefault="008676C5" w:rsidP="00F42485">
            <w:pPr>
              <w:rPr>
                <w:color w:val="000000"/>
              </w:rPr>
            </w:pPr>
            <w:r w:rsidRPr="00062C7F">
              <w:rPr>
                <w:color w:val="000000"/>
              </w:rPr>
              <w:t>Slope of raised rib</w:t>
            </w:r>
          </w:p>
        </w:tc>
        <w:tc>
          <w:tcPr>
            <w:tcW w:w="2694" w:type="dxa"/>
            <w:shd w:val="clear" w:color="auto" w:fill="auto"/>
            <w:vAlign w:val="center"/>
          </w:tcPr>
          <w:p w14:paraId="47B47248" w14:textId="77777777" w:rsidR="008676C5" w:rsidRPr="00062C7F" w:rsidRDefault="008676C5" w:rsidP="00F42485">
            <w:pPr>
              <w:rPr>
                <w:color w:val="000000"/>
              </w:rPr>
            </w:pPr>
            <w:r w:rsidRPr="00062C7F">
              <w:rPr>
                <w:color w:val="000000"/>
              </w:rPr>
              <w:t>45 degrees</w:t>
            </w:r>
          </w:p>
        </w:tc>
        <w:tc>
          <w:tcPr>
            <w:tcW w:w="3174" w:type="dxa"/>
            <w:shd w:val="clear" w:color="auto" w:fill="auto"/>
            <w:vAlign w:val="center"/>
          </w:tcPr>
          <w:p w14:paraId="709105C0" w14:textId="77777777" w:rsidR="008676C5" w:rsidRPr="00062C7F" w:rsidRDefault="008676C5" w:rsidP="00F42485">
            <w:pPr>
              <w:rPr>
                <w:color w:val="000000"/>
              </w:rPr>
            </w:pPr>
            <w:r w:rsidRPr="00062C7F">
              <w:rPr>
                <w:rFonts w:cs="Arial"/>
                <w:color w:val="000000"/>
              </w:rPr>
              <w:t>± 10 degrees</w:t>
            </w:r>
          </w:p>
        </w:tc>
      </w:tr>
      <w:tr w:rsidR="008676C5" w:rsidRPr="005E5189" w14:paraId="404E6E72" w14:textId="77777777" w:rsidTr="00DF6DD3">
        <w:tc>
          <w:tcPr>
            <w:tcW w:w="3652" w:type="dxa"/>
            <w:shd w:val="clear" w:color="auto" w:fill="auto"/>
            <w:vAlign w:val="center"/>
          </w:tcPr>
          <w:p w14:paraId="590D4D1D" w14:textId="77777777" w:rsidR="008676C5" w:rsidRPr="00062C7F" w:rsidRDefault="008676C5" w:rsidP="00F42485">
            <w:pPr>
              <w:rPr>
                <w:color w:val="000000"/>
              </w:rPr>
            </w:pPr>
            <w:r w:rsidRPr="00062C7F">
              <w:rPr>
                <w:color w:val="000000"/>
              </w:rPr>
              <w:t xml:space="preserve">Width of raised rib (edge line). </w:t>
            </w:r>
          </w:p>
        </w:tc>
        <w:tc>
          <w:tcPr>
            <w:tcW w:w="2694" w:type="dxa"/>
            <w:shd w:val="clear" w:color="auto" w:fill="auto"/>
            <w:vAlign w:val="center"/>
          </w:tcPr>
          <w:p w14:paraId="6E544346" w14:textId="77777777" w:rsidR="008676C5" w:rsidRPr="00062C7F" w:rsidRDefault="008676C5" w:rsidP="00F42485">
            <w:pPr>
              <w:rPr>
                <w:color w:val="000000"/>
              </w:rPr>
            </w:pPr>
            <w:r w:rsidRPr="00062C7F">
              <w:rPr>
                <w:color w:val="000000"/>
              </w:rPr>
              <w:t>As shown on project drawings. Otherwise 100mm</w:t>
            </w:r>
          </w:p>
        </w:tc>
        <w:tc>
          <w:tcPr>
            <w:tcW w:w="3174" w:type="dxa"/>
            <w:shd w:val="clear" w:color="auto" w:fill="auto"/>
            <w:vAlign w:val="center"/>
          </w:tcPr>
          <w:p w14:paraId="31A5CA4B" w14:textId="77777777" w:rsidR="008676C5" w:rsidRPr="00062C7F" w:rsidRDefault="008676C5" w:rsidP="00F42485">
            <w:pPr>
              <w:rPr>
                <w:rFonts w:cs="Arial"/>
                <w:color w:val="000000"/>
              </w:rPr>
            </w:pPr>
            <w:r w:rsidRPr="00062C7F">
              <w:rPr>
                <w:rFonts w:cs="Arial"/>
                <w:color w:val="000000"/>
              </w:rPr>
              <w:t>± 2mm</w:t>
            </w:r>
          </w:p>
        </w:tc>
      </w:tr>
      <w:tr w:rsidR="008676C5" w:rsidRPr="005E5189" w14:paraId="43A58D43" w14:textId="77777777" w:rsidTr="00DF6DD3">
        <w:tc>
          <w:tcPr>
            <w:tcW w:w="3652" w:type="dxa"/>
            <w:shd w:val="clear" w:color="auto" w:fill="auto"/>
            <w:vAlign w:val="center"/>
          </w:tcPr>
          <w:p w14:paraId="1BEFE508" w14:textId="77777777" w:rsidR="008676C5" w:rsidRPr="00062C7F" w:rsidRDefault="008676C5" w:rsidP="00F42485">
            <w:pPr>
              <w:rPr>
                <w:color w:val="000000"/>
              </w:rPr>
            </w:pPr>
            <w:r w:rsidRPr="00062C7F">
              <w:rPr>
                <w:color w:val="000000"/>
              </w:rPr>
              <w:t>Width of raised rib (centre barrier line)</w:t>
            </w:r>
          </w:p>
        </w:tc>
        <w:tc>
          <w:tcPr>
            <w:tcW w:w="2694" w:type="dxa"/>
            <w:shd w:val="clear" w:color="auto" w:fill="auto"/>
            <w:vAlign w:val="center"/>
          </w:tcPr>
          <w:p w14:paraId="5D3220AC" w14:textId="77777777" w:rsidR="008676C5" w:rsidRPr="00062C7F" w:rsidRDefault="008676C5" w:rsidP="00F42485">
            <w:pPr>
              <w:rPr>
                <w:color w:val="000000"/>
              </w:rPr>
            </w:pPr>
            <w:r w:rsidRPr="00062C7F">
              <w:rPr>
                <w:color w:val="000000"/>
              </w:rPr>
              <w:t>80mm</w:t>
            </w:r>
          </w:p>
        </w:tc>
        <w:tc>
          <w:tcPr>
            <w:tcW w:w="3174" w:type="dxa"/>
            <w:shd w:val="clear" w:color="auto" w:fill="auto"/>
            <w:vAlign w:val="center"/>
          </w:tcPr>
          <w:p w14:paraId="671C4C3C" w14:textId="77777777" w:rsidR="008676C5" w:rsidRPr="00062C7F" w:rsidRDefault="008676C5" w:rsidP="00F42485">
            <w:pPr>
              <w:rPr>
                <w:rFonts w:cs="Arial"/>
                <w:color w:val="000000"/>
              </w:rPr>
            </w:pPr>
            <w:r w:rsidRPr="00062C7F">
              <w:rPr>
                <w:rFonts w:cs="Arial"/>
                <w:color w:val="000000"/>
              </w:rPr>
              <w:t>± 2mm</w:t>
            </w:r>
          </w:p>
        </w:tc>
      </w:tr>
    </w:tbl>
    <w:p w14:paraId="412919A8" w14:textId="77777777" w:rsidR="008676C5" w:rsidRPr="00062C7F" w:rsidRDefault="008676C5" w:rsidP="00F42485">
      <w:pPr>
        <w:rPr>
          <w:color w:val="000000"/>
        </w:rPr>
      </w:pPr>
    </w:p>
    <w:p w14:paraId="60CA2576" w14:textId="77777777" w:rsidR="008676C5" w:rsidRPr="006D6DA8" w:rsidRDefault="008676C5" w:rsidP="008676C5">
      <w:pPr>
        <w:pStyle w:val="Heading3"/>
        <w:spacing w:before="120" w:after="120"/>
      </w:pPr>
      <w:r w:rsidRPr="006D6DA8">
        <w:t>Retro-reflectivity</w:t>
      </w:r>
    </w:p>
    <w:p w14:paraId="460BFB21" w14:textId="77777777" w:rsidR="008676C5" w:rsidRPr="00062C7F" w:rsidRDefault="008676C5" w:rsidP="00F42485">
      <w:pPr>
        <w:rPr>
          <w:color w:val="000000"/>
        </w:rPr>
      </w:pPr>
      <w:r w:rsidRPr="00062C7F">
        <w:rPr>
          <w:color w:val="000000"/>
        </w:rPr>
        <w:t>Apply glass beads in accordance with AS 2009 Type B immediately to the surface of the molten thermoplastic material. The minimum rate to be retained on the thermoplastic material is 200g/ m</w:t>
      </w:r>
      <w:r w:rsidRPr="00062C7F">
        <w:rPr>
          <w:color w:val="000000"/>
          <w:vertAlign w:val="superscript"/>
        </w:rPr>
        <w:t>2</w:t>
      </w:r>
      <w:r w:rsidRPr="00062C7F">
        <w:rPr>
          <w:color w:val="000000"/>
        </w:rPr>
        <w:t xml:space="preserve">. </w:t>
      </w:r>
    </w:p>
    <w:p w14:paraId="54AE03F8" w14:textId="77777777" w:rsidR="008676C5" w:rsidRPr="00062C7F" w:rsidRDefault="008676C5" w:rsidP="00F42485">
      <w:pPr>
        <w:rPr>
          <w:color w:val="000000"/>
        </w:rPr>
      </w:pPr>
    </w:p>
    <w:p w14:paraId="32DB18E9" w14:textId="77777777" w:rsidR="008676C5" w:rsidRPr="00062C7F" w:rsidRDefault="008676C5" w:rsidP="00F42485">
      <w:pPr>
        <w:rPr>
          <w:color w:val="000000"/>
        </w:rPr>
      </w:pPr>
      <w:r w:rsidRPr="00062C7F">
        <w:rPr>
          <w:color w:val="000000"/>
        </w:rPr>
        <w:t xml:space="preserve">When tested in accordance with AS 4049.2:2005 Appendix K - Field tests for thermoplastic pavement marking material – and Appendix M – Determination of </w:t>
      </w:r>
      <w:proofErr w:type="spellStart"/>
      <w:r w:rsidRPr="00062C7F">
        <w:rPr>
          <w:color w:val="000000"/>
        </w:rPr>
        <w:t>retroreflectivity</w:t>
      </w:r>
      <w:proofErr w:type="spellEnd"/>
      <w:r w:rsidRPr="00062C7F">
        <w:rPr>
          <w:color w:val="000000"/>
        </w:rPr>
        <w:t xml:space="preserve"> , marking must achieve a minimum level of reflectivity of 350 mcd/lux/m</w:t>
      </w:r>
      <w:r w:rsidRPr="00062C7F">
        <w:rPr>
          <w:color w:val="000000"/>
          <w:vertAlign w:val="superscript"/>
        </w:rPr>
        <w:t>2</w:t>
      </w:r>
      <w:r w:rsidRPr="00062C7F">
        <w:rPr>
          <w:color w:val="000000"/>
        </w:rPr>
        <w:t xml:space="preserve"> at time of application.</w:t>
      </w:r>
    </w:p>
    <w:p w14:paraId="1A5777FE" w14:textId="77777777" w:rsidR="008676C5" w:rsidRPr="006D6DA8" w:rsidRDefault="008676C5" w:rsidP="008676C5">
      <w:pPr>
        <w:pStyle w:val="Heading2"/>
        <w:spacing w:before="360" w:after="180"/>
      </w:pPr>
      <w:r w:rsidRPr="006D6DA8">
        <w:t>Raised Retroreflective Pavement Markers (Rrpms)</w:t>
      </w:r>
      <w:bookmarkEnd w:id="1434"/>
      <w:bookmarkEnd w:id="1435"/>
      <w:bookmarkEnd w:id="1436"/>
      <w:bookmarkEnd w:id="1437"/>
    </w:p>
    <w:p w14:paraId="28A2FA7B" w14:textId="77777777" w:rsidR="008676C5" w:rsidRPr="006D6DA8" w:rsidRDefault="008676C5" w:rsidP="008676C5">
      <w:pPr>
        <w:pStyle w:val="Heading3"/>
        <w:spacing w:before="120" w:after="120"/>
      </w:pPr>
      <w:bookmarkStart w:id="1438" w:name="_Toc390823822"/>
      <w:bookmarkStart w:id="1439" w:name="_Toc391429514"/>
      <w:bookmarkStart w:id="1440" w:name="_Toc396035192"/>
      <w:bookmarkStart w:id="1441" w:name="_Toc398800583"/>
      <w:r w:rsidRPr="006D6DA8">
        <w:t>Materials</w:t>
      </w:r>
      <w:bookmarkEnd w:id="1438"/>
      <w:bookmarkEnd w:id="1439"/>
      <w:bookmarkEnd w:id="1440"/>
      <w:bookmarkEnd w:id="1441"/>
    </w:p>
    <w:p w14:paraId="0F7004CC" w14:textId="77777777" w:rsidR="008676C5" w:rsidRPr="0060219A" w:rsidRDefault="008676C5" w:rsidP="00F42485">
      <w:pPr>
        <w:pStyle w:val="BodyText0"/>
      </w:pPr>
      <w:r>
        <w:t xml:space="preserve">Use STIMSONITE </w:t>
      </w:r>
      <w:r w:rsidRPr="0060219A">
        <w:t>953 markers fixed to the road surface as recommended by the manufacturer of the marker.</w:t>
      </w:r>
    </w:p>
    <w:p w14:paraId="5774BDDB" w14:textId="77777777" w:rsidR="008676C5" w:rsidRPr="0060219A" w:rsidRDefault="008676C5" w:rsidP="00F42485">
      <w:pPr>
        <w:pStyle w:val="BodyText0"/>
      </w:pPr>
      <w:r w:rsidRPr="0060219A">
        <w:t>Use adhesives as recommended by the manufacturer.</w:t>
      </w:r>
    </w:p>
    <w:p w14:paraId="34A459CB" w14:textId="77777777" w:rsidR="008676C5" w:rsidRPr="0060219A" w:rsidRDefault="008676C5" w:rsidP="00F42485">
      <w:pPr>
        <w:pStyle w:val="BodyText0"/>
      </w:pPr>
      <w:r w:rsidRPr="0060219A">
        <w:t>Use adhesives within the time recommended by the adhesive manufacturer.</w:t>
      </w:r>
    </w:p>
    <w:p w14:paraId="2015956B" w14:textId="77777777" w:rsidR="008676C5" w:rsidRPr="006D6DA8" w:rsidRDefault="008676C5" w:rsidP="008676C5">
      <w:pPr>
        <w:pStyle w:val="Heading3"/>
        <w:spacing w:before="120" w:after="120"/>
      </w:pPr>
      <w:bookmarkStart w:id="1442" w:name="_Toc390823823"/>
      <w:bookmarkStart w:id="1443" w:name="_Toc391429515"/>
      <w:bookmarkStart w:id="1444" w:name="_Toc396035193"/>
      <w:bookmarkStart w:id="1445" w:name="_Toc398800584"/>
      <w:r w:rsidRPr="006D6DA8">
        <w:t>Pavement Preparation</w:t>
      </w:r>
      <w:bookmarkEnd w:id="1442"/>
      <w:bookmarkEnd w:id="1443"/>
      <w:bookmarkEnd w:id="1444"/>
      <w:bookmarkEnd w:id="1445"/>
    </w:p>
    <w:p w14:paraId="7711E716" w14:textId="77777777" w:rsidR="008676C5" w:rsidRPr="0060219A" w:rsidRDefault="008676C5" w:rsidP="00F42485">
      <w:pPr>
        <w:pStyle w:val="BodyText0"/>
      </w:pPr>
      <w:r w:rsidRPr="0060219A">
        <w:t>Ensure each RRPM site is free of dirt, oil, grease, paint and any other material which would affect the bond of adhesive to the pavement.</w:t>
      </w:r>
    </w:p>
    <w:p w14:paraId="04DB2032" w14:textId="77777777" w:rsidR="008676C5" w:rsidRPr="0060219A" w:rsidRDefault="008676C5" w:rsidP="00F42485">
      <w:pPr>
        <w:pStyle w:val="BodyText0"/>
      </w:pPr>
      <w:proofErr w:type="gramStart"/>
      <w:r w:rsidRPr="0060219A">
        <w:t>Abrasive blast, chip, or burn pavements that cannot be cleaned by sweeping.</w:t>
      </w:r>
      <w:proofErr w:type="gramEnd"/>
    </w:p>
    <w:p w14:paraId="656ED289" w14:textId="77777777" w:rsidR="008676C5" w:rsidRPr="0060219A" w:rsidRDefault="008676C5" w:rsidP="00F42485">
      <w:pPr>
        <w:pStyle w:val="BodyText0"/>
      </w:pPr>
      <w:r w:rsidRPr="0060219A">
        <w:t>Check the moisture content of the surface immediately before application by the polyethylene film moisture test.</w:t>
      </w:r>
    </w:p>
    <w:p w14:paraId="678FD0B2" w14:textId="77777777" w:rsidR="008676C5" w:rsidRPr="0060219A" w:rsidRDefault="008676C5" w:rsidP="00F42485">
      <w:pPr>
        <w:pStyle w:val="BodyText0"/>
      </w:pPr>
      <w:r w:rsidRPr="0060219A">
        <w:t>Do not place markers if the film moisture test indicates the presence of moisture.</w:t>
      </w:r>
    </w:p>
    <w:p w14:paraId="13463155" w14:textId="77777777" w:rsidR="008676C5" w:rsidRPr="006D6DA8" w:rsidRDefault="008676C5" w:rsidP="008676C5">
      <w:pPr>
        <w:pStyle w:val="Heading3"/>
        <w:spacing w:before="120" w:after="120"/>
      </w:pPr>
      <w:bookmarkStart w:id="1446" w:name="_Toc390823824"/>
      <w:bookmarkStart w:id="1447" w:name="_Toc391429516"/>
      <w:bookmarkStart w:id="1448" w:name="_Toc396035194"/>
      <w:bookmarkStart w:id="1449" w:name="_Toc398800585"/>
      <w:r w:rsidRPr="006D6DA8">
        <w:t>Placing Markers</w:t>
      </w:r>
      <w:bookmarkEnd w:id="1446"/>
      <w:bookmarkEnd w:id="1447"/>
      <w:bookmarkEnd w:id="1448"/>
      <w:bookmarkEnd w:id="1449"/>
    </w:p>
    <w:p w14:paraId="06DF363E" w14:textId="77777777" w:rsidR="008676C5" w:rsidRPr="0060219A" w:rsidRDefault="008676C5" w:rsidP="00F42485">
      <w:pPr>
        <w:pStyle w:val="BodyText0"/>
      </w:pPr>
      <w:r w:rsidRPr="0060219A">
        <w:t>Place markers in accordance with the manufacturer's directions.</w:t>
      </w:r>
    </w:p>
    <w:p w14:paraId="3C308A04" w14:textId="77777777" w:rsidR="008676C5" w:rsidRPr="0060219A" w:rsidRDefault="008676C5" w:rsidP="00F42485">
      <w:pPr>
        <w:pStyle w:val="BodyText0"/>
      </w:pPr>
      <w:r w:rsidRPr="0060219A">
        <w:t>Use marker types as follows:</w:t>
      </w:r>
    </w:p>
    <w:p w14:paraId="2D2B9CB6" w14:textId="77777777" w:rsidR="008676C5" w:rsidRPr="0060219A" w:rsidRDefault="008676C5" w:rsidP="008676C5">
      <w:pPr>
        <w:pStyle w:val="Indent2H"/>
        <w:numPr>
          <w:ilvl w:val="0"/>
          <w:numId w:val="0"/>
        </w:numPr>
        <w:ind w:left="2880" w:hanging="2880"/>
      </w:pPr>
      <w:r w:rsidRPr="0060219A">
        <w:t>Centre line:</w:t>
      </w:r>
      <w:r w:rsidRPr="0060219A">
        <w:tab/>
        <w:t>White, two way reflectors.</w:t>
      </w:r>
    </w:p>
    <w:p w14:paraId="7D27C31C" w14:textId="77777777" w:rsidR="008676C5" w:rsidRPr="0060219A" w:rsidRDefault="008676C5" w:rsidP="008676C5">
      <w:pPr>
        <w:pStyle w:val="Indent2H"/>
        <w:numPr>
          <w:ilvl w:val="0"/>
          <w:numId w:val="0"/>
        </w:numPr>
        <w:ind w:left="2880" w:hanging="2880"/>
      </w:pPr>
      <w:r w:rsidRPr="0060219A">
        <w:t>Lane line:</w:t>
      </w:r>
      <w:r w:rsidRPr="0060219A">
        <w:tab/>
        <w:t>White, one way reflectors.</w:t>
      </w:r>
    </w:p>
    <w:p w14:paraId="797516EF" w14:textId="77777777" w:rsidR="008676C5" w:rsidRPr="0060219A" w:rsidRDefault="008676C5" w:rsidP="008676C5">
      <w:pPr>
        <w:pStyle w:val="Indent2H"/>
        <w:numPr>
          <w:ilvl w:val="0"/>
          <w:numId w:val="0"/>
        </w:numPr>
        <w:ind w:left="2880" w:hanging="2880"/>
      </w:pPr>
      <w:proofErr w:type="gramStart"/>
      <w:r w:rsidRPr="0060219A">
        <w:t>Left edge line:</w:t>
      </w:r>
      <w:r w:rsidRPr="0060219A">
        <w:tab/>
        <w:t>Red, one way reflectors.</w:t>
      </w:r>
      <w:proofErr w:type="gramEnd"/>
    </w:p>
    <w:p w14:paraId="1BFDC224" w14:textId="77777777" w:rsidR="008676C5" w:rsidRPr="0060219A" w:rsidRDefault="008676C5" w:rsidP="008676C5">
      <w:pPr>
        <w:pStyle w:val="Indent2H"/>
        <w:numPr>
          <w:ilvl w:val="0"/>
          <w:numId w:val="0"/>
        </w:numPr>
        <w:ind w:left="2880" w:hanging="2880"/>
      </w:pPr>
      <w:proofErr w:type="gramStart"/>
      <w:r w:rsidRPr="0060219A">
        <w:t>Right edge line adjacent to medians on dual carriageway.</w:t>
      </w:r>
      <w:proofErr w:type="gramEnd"/>
    </w:p>
    <w:p w14:paraId="710DA788" w14:textId="77777777" w:rsidR="008676C5" w:rsidRPr="0060219A" w:rsidRDefault="008676C5" w:rsidP="008676C5">
      <w:pPr>
        <w:pStyle w:val="Indent2H"/>
        <w:numPr>
          <w:ilvl w:val="0"/>
          <w:numId w:val="0"/>
        </w:numPr>
        <w:ind w:left="2880" w:hanging="2880"/>
      </w:pPr>
      <w:r w:rsidRPr="0060219A">
        <w:t>Roads:</w:t>
      </w:r>
      <w:r w:rsidRPr="0060219A">
        <w:tab/>
        <w:t>Yellow, one way reflectors.</w:t>
      </w:r>
    </w:p>
    <w:p w14:paraId="33E0FF0C" w14:textId="77777777" w:rsidR="008676C5" w:rsidRPr="0060219A" w:rsidRDefault="008676C5" w:rsidP="00F42485">
      <w:pPr>
        <w:pStyle w:val="BodyText0"/>
      </w:pPr>
      <w:r w:rsidRPr="0060219A">
        <w:t>Place the reflectors to face the oncoming traffic.</w:t>
      </w:r>
    </w:p>
    <w:p w14:paraId="59A545E6" w14:textId="77777777" w:rsidR="008676C5" w:rsidRPr="0060219A" w:rsidRDefault="008676C5" w:rsidP="00F42485">
      <w:pPr>
        <w:pStyle w:val="BodyText0"/>
      </w:pPr>
      <w:r w:rsidRPr="0060219A">
        <w:t>Do not obscure the reflective faces by adhesive.</w:t>
      </w:r>
    </w:p>
    <w:p w14:paraId="347780E4" w14:textId="77777777" w:rsidR="008676C5" w:rsidRPr="0060219A" w:rsidRDefault="008676C5" w:rsidP="00F42485">
      <w:pPr>
        <w:pStyle w:val="BodyText0"/>
      </w:pPr>
      <w:r>
        <w:t>Ensure that the surface finish is</w:t>
      </w:r>
      <w:r w:rsidRPr="0060219A">
        <w:t xml:space="preserve"> smooth.</w:t>
      </w:r>
    </w:p>
    <w:p w14:paraId="679879BA" w14:textId="77777777" w:rsidR="008676C5" w:rsidRPr="0060219A" w:rsidRDefault="008676C5" w:rsidP="00F42485">
      <w:pPr>
        <w:pStyle w:val="BodyText0"/>
      </w:pPr>
      <w:r w:rsidRPr="0060219A">
        <w:lastRenderedPageBreak/>
        <w:t>Discard markers which are not positioned correctly within the time recommended by the manufacturer for use of the adhesive.  Remove adhesive from the road surface.</w:t>
      </w:r>
    </w:p>
    <w:p w14:paraId="5F82B8AC" w14:textId="77777777" w:rsidR="008676C5" w:rsidRPr="0060219A" w:rsidRDefault="008676C5" w:rsidP="00F42485">
      <w:pPr>
        <w:pStyle w:val="BodyText0"/>
      </w:pPr>
      <w:r w:rsidRPr="0060219A">
        <w:t>Do not place markers over joints in concrete pavement.</w:t>
      </w:r>
    </w:p>
    <w:p w14:paraId="34F3921A" w14:textId="77777777" w:rsidR="008676C5" w:rsidRPr="0060219A" w:rsidRDefault="008676C5" w:rsidP="00F42485">
      <w:r w:rsidRPr="0060219A">
        <w:t xml:space="preserve">For reseal works where the existing seal has excess binder, or where </w:t>
      </w:r>
      <w:proofErr w:type="spellStart"/>
      <w:r w:rsidRPr="0060219A">
        <w:t>Gilsabind</w:t>
      </w:r>
      <w:proofErr w:type="spellEnd"/>
      <w:r w:rsidRPr="0060219A">
        <w:t xml:space="preserve"> is used:</w:t>
      </w:r>
    </w:p>
    <w:p w14:paraId="7F38AD55" w14:textId="77777777" w:rsidR="008676C5" w:rsidRPr="0060219A" w:rsidRDefault="008676C5" w:rsidP="00CC1C82">
      <w:pPr>
        <w:pStyle w:val="ListParagraph"/>
        <w:numPr>
          <w:ilvl w:val="0"/>
          <w:numId w:val="40"/>
        </w:numPr>
      </w:pPr>
      <w:r w:rsidRPr="0060219A">
        <w:t>Clean the road surface to expose the aggregate prior to installation</w:t>
      </w:r>
      <w:r>
        <w:t xml:space="preserve"> of RRPMs</w:t>
      </w:r>
      <w:r w:rsidRPr="0060219A">
        <w:t>.</w:t>
      </w:r>
    </w:p>
    <w:p w14:paraId="3C5E976E" w14:textId="77777777" w:rsidR="008676C5" w:rsidRPr="0060219A" w:rsidRDefault="008676C5" w:rsidP="00CC1C82">
      <w:pPr>
        <w:pStyle w:val="ListParagraph"/>
        <w:numPr>
          <w:ilvl w:val="0"/>
          <w:numId w:val="40"/>
        </w:numPr>
      </w:pPr>
      <w:r w:rsidRPr="0060219A">
        <w:t>Protect the RRPMs from traffic until the adhesive is fully set.</w:t>
      </w:r>
    </w:p>
    <w:p w14:paraId="13E4330D" w14:textId="77777777" w:rsidR="008676C5" w:rsidRPr="0060219A" w:rsidRDefault="008676C5" w:rsidP="00CC1C82">
      <w:pPr>
        <w:pStyle w:val="ListParagraph"/>
        <w:numPr>
          <w:ilvl w:val="0"/>
          <w:numId w:val="40"/>
        </w:numPr>
      </w:pPr>
      <w:r w:rsidRPr="0060219A">
        <w:t>Locate the RRP</w:t>
      </w:r>
      <w:r>
        <w:t>Ms to the outside of edge lines.</w:t>
      </w:r>
    </w:p>
    <w:p w14:paraId="34873644" w14:textId="77777777" w:rsidR="008676C5" w:rsidRPr="006D6DA8" w:rsidRDefault="008676C5" w:rsidP="008676C5">
      <w:pPr>
        <w:pStyle w:val="Heading2"/>
        <w:spacing w:before="360" w:after="180"/>
      </w:pPr>
      <w:bookmarkStart w:id="1450" w:name="_Ref467831601"/>
      <w:r w:rsidRPr="006D6DA8">
        <w:t>Removal of Existing Markings – Hold Point</w:t>
      </w:r>
      <w:bookmarkEnd w:id="1450"/>
    </w:p>
    <w:p w14:paraId="42399F8D" w14:textId="77777777" w:rsidR="008676C5" w:rsidRPr="00062C7F" w:rsidRDefault="008676C5" w:rsidP="00F42485">
      <w:pPr>
        <w:spacing w:before="60" w:after="60"/>
        <w:jc w:val="both"/>
        <w:rPr>
          <w:color w:val="000000"/>
        </w:rPr>
      </w:pPr>
      <w:proofErr w:type="gramStart"/>
      <w:r w:rsidRPr="00062C7F">
        <w:rPr>
          <w:b/>
          <w:color w:val="000000"/>
        </w:rPr>
        <w:t>Hold Point –</w:t>
      </w:r>
      <w:r w:rsidRPr="00062C7F">
        <w:rPr>
          <w:color w:val="000000"/>
        </w:rPr>
        <w:t xml:space="preserve"> Obtain approval from the Superintendent on the method used for line marking removal.</w:t>
      </w:r>
      <w:proofErr w:type="gramEnd"/>
      <w:r w:rsidRPr="00062C7F">
        <w:rPr>
          <w:color w:val="000000"/>
        </w:rPr>
        <w:t xml:space="preserve"> </w:t>
      </w:r>
    </w:p>
    <w:p w14:paraId="37AABDB0" w14:textId="77777777" w:rsidR="008676C5" w:rsidRPr="00062C7F" w:rsidRDefault="008676C5" w:rsidP="00F42485">
      <w:pPr>
        <w:spacing w:before="60" w:after="60"/>
        <w:jc w:val="both"/>
        <w:rPr>
          <w:color w:val="000000"/>
        </w:rPr>
      </w:pPr>
      <w:r w:rsidRPr="00062C7F">
        <w:rPr>
          <w:color w:val="000000"/>
        </w:rPr>
        <w:t>Removal of pavement marking must not adversely affect the integrity of the road surface.</w:t>
      </w:r>
    </w:p>
    <w:p w14:paraId="2C3BDE22" w14:textId="77777777" w:rsidR="008676C5" w:rsidRPr="00062C7F" w:rsidRDefault="008676C5" w:rsidP="00F42485">
      <w:pPr>
        <w:spacing w:before="60" w:after="60"/>
        <w:jc w:val="both"/>
        <w:rPr>
          <w:color w:val="000000"/>
        </w:rPr>
      </w:pPr>
      <w:r w:rsidRPr="00062C7F">
        <w:rPr>
          <w:color w:val="000000"/>
        </w:rPr>
        <w:t>When arrows, letters or figures are to be removed or temporarily blacked out, the removal pattern must be in the shape of a rectangle or square to minimise confusion to the motorist, particularly in wet weather or poor lighting conditions.</w:t>
      </w:r>
    </w:p>
    <w:p w14:paraId="0FC585FC" w14:textId="77777777" w:rsidR="008676C5" w:rsidRPr="00062C7F" w:rsidRDefault="008676C5" w:rsidP="00F42485">
      <w:pPr>
        <w:spacing w:before="60" w:after="60"/>
        <w:jc w:val="both"/>
        <w:rPr>
          <w:color w:val="000000"/>
        </w:rPr>
      </w:pPr>
      <w:r w:rsidRPr="00062C7F">
        <w:rPr>
          <w:color w:val="000000"/>
        </w:rPr>
        <w:t>Remove all materials and debris from removal operations and dispose at an authorised disposal site. Repair any surface defect caused by the removal process at no additional cost to the Principal.</w:t>
      </w:r>
    </w:p>
    <w:p w14:paraId="27B1E0E7" w14:textId="77777777" w:rsidR="008676C5" w:rsidRPr="00062C7F" w:rsidRDefault="008676C5" w:rsidP="00F42485">
      <w:pPr>
        <w:spacing w:before="60" w:after="60"/>
        <w:jc w:val="both"/>
        <w:rPr>
          <w:color w:val="000000"/>
        </w:rPr>
      </w:pPr>
      <w:r w:rsidRPr="00062C7F">
        <w:rPr>
          <w:color w:val="000000"/>
        </w:rPr>
        <w:t>The following methods may be considered and will be dependent on the type of surface, extent and application.</w:t>
      </w:r>
    </w:p>
    <w:p w14:paraId="6E0DB4EA" w14:textId="77777777" w:rsidR="008676C5" w:rsidRPr="006D6DA8" w:rsidRDefault="008676C5" w:rsidP="008676C5">
      <w:pPr>
        <w:pStyle w:val="Heading3"/>
        <w:spacing w:before="120" w:after="120"/>
      </w:pPr>
      <w:r w:rsidRPr="006D6DA8">
        <w:t>Machine Grinding</w:t>
      </w:r>
    </w:p>
    <w:p w14:paraId="1EE25B4A" w14:textId="77777777" w:rsidR="008676C5" w:rsidRPr="00062C7F" w:rsidRDefault="008676C5" w:rsidP="00F42485">
      <w:pPr>
        <w:spacing w:before="60" w:after="60"/>
        <w:jc w:val="both"/>
        <w:rPr>
          <w:color w:val="000000"/>
        </w:rPr>
      </w:pPr>
      <w:r w:rsidRPr="00062C7F">
        <w:rPr>
          <w:color w:val="000000"/>
        </w:rPr>
        <w:t xml:space="preserve">This method may be considered for use on smaller removal jobs where surface finish is not a concern. </w:t>
      </w:r>
      <w:proofErr w:type="gramStart"/>
      <w:r w:rsidRPr="00062C7F">
        <w:rPr>
          <w:color w:val="000000"/>
        </w:rPr>
        <w:t>Can be used on most asphalt and concrete surfaces.</w:t>
      </w:r>
      <w:proofErr w:type="gramEnd"/>
    </w:p>
    <w:p w14:paraId="6CD4D71C" w14:textId="77777777" w:rsidR="008676C5" w:rsidRPr="006D6DA8" w:rsidRDefault="008676C5" w:rsidP="008676C5">
      <w:pPr>
        <w:pStyle w:val="Heading3"/>
        <w:spacing w:before="120" w:after="120"/>
      </w:pPr>
      <w:r w:rsidRPr="006D6DA8">
        <w:t>Sandblasting</w:t>
      </w:r>
    </w:p>
    <w:p w14:paraId="3C4D33F9" w14:textId="77777777" w:rsidR="008676C5" w:rsidRPr="00062C7F" w:rsidRDefault="008676C5" w:rsidP="00F42485">
      <w:pPr>
        <w:spacing w:before="60" w:after="60"/>
        <w:jc w:val="both"/>
        <w:rPr>
          <w:color w:val="000000"/>
        </w:rPr>
      </w:pPr>
      <w:r w:rsidRPr="00062C7F">
        <w:rPr>
          <w:color w:val="000000"/>
        </w:rPr>
        <w:t>Sandblasting is the preferred method for marking removal on asphalt and concrete surfaces.</w:t>
      </w:r>
    </w:p>
    <w:p w14:paraId="78CFB963" w14:textId="77777777" w:rsidR="008676C5" w:rsidRPr="00062C7F" w:rsidRDefault="008676C5" w:rsidP="00F42485">
      <w:pPr>
        <w:spacing w:before="60" w:after="60"/>
        <w:jc w:val="both"/>
        <w:rPr>
          <w:color w:val="000000"/>
        </w:rPr>
      </w:pPr>
      <w:r w:rsidRPr="00062C7F">
        <w:rPr>
          <w:color w:val="000000"/>
        </w:rPr>
        <w:t xml:space="preserve">Use a skirt or guard around the blaster to minimise the spraying of material away from the immediate work area. </w:t>
      </w:r>
    </w:p>
    <w:p w14:paraId="5407F450" w14:textId="77777777" w:rsidR="008676C5" w:rsidRPr="00062C7F" w:rsidRDefault="008676C5" w:rsidP="00F42485">
      <w:pPr>
        <w:spacing w:before="60" w:after="60"/>
        <w:jc w:val="both"/>
        <w:rPr>
          <w:color w:val="000000"/>
        </w:rPr>
      </w:pPr>
      <w:r w:rsidRPr="00062C7F">
        <w:rPr>
          <w:color w:val="000000"/>
        </w:rPr>
        <w:t>Remove waste material before it can be transported by rain, wind or traffic. This will generally require the use of a vacuum attachment operating concurrently with the blasting operation or alternative method approved by the Superintendent</w:t>
      </w:r>
      <w:r w:rsidR="002E1A3D">
        <w:rPr>
          <w:color w:val="000000"/>
        </w:rPr>
        <w:t xml:space="preserve"> in the Standard Specification for Road Maintenance</w:t>
      </w:r>
      <w:r w:rsidRPr="00062C7F">
        <w:rPr>
          <w:color w:val="000000"/>
        </w:rPr>
        <w:t>.</w:t>
      </w:r>
    </w:p>
    <w:p w14:paraId="503489E3" w14:textId="77777777" w:rsidR="008676C5" w:rsidRPr="006D6DA8" w:rsidRDefault="008676C5" w:rsidP="008676C5">
      <w:pPr>
        <w:pStyle w:val="Heading3"/>
        <w:spacing w:before="120" w:after="120"/>
      </w:pPr>
      <w:r w:rsidRPr="006D6DA8">
        <w:t>Sealing</w:t>
      </w:r>
    </w:p>
    <w:p w14:paraId="0A9AA7BA" w14:textId="77777777" w:rsidR="008676C5" w:rsidRPr="00062C7F" w:rsidRDefault="008676C5" w:rsidP="00F42485">
      <w:pPr>
        <w:spacing w:before="60" w:after="60"/>
        <w:jc w:val="both"/>
        <w:rPr>
          <w:color w:val="000000"/>
        </w:rPr>
      </w:pPr>
      <w:r w:rsidRPr="00062C7F">
        <w:rPr>
          <w:color w:val="000000"/>
        </w:rPr>
        <w:t>Spray sealing is the preferred method for sprayed seal surfaces. Conform to specification requirements covered under the SPRAY SEALING FOR MAINTENANCE section.</w:t>
      </w:r>
    </w:p>
    <w:p w14:paraId="6A215160" w14:textId="77777777" w:rsidR="008676C5" w:rsidRPr="006D6DA8" w:rsidRDefault="008676C5" w:rsidP="008676C5">
      <w:pPr>
        <w:pStyle w:val="Heading3"/>
        <w:spacing w:before="120" w:after="120"/>
      </w:pPr>
      <w:r w:rsidRPr="006D6DA8">
        <w:t>Paint Blackout</w:t>
      </w:r>
    </w:p>
    <w:p w14:paraId="1B3BC2AB" w14:textId="77777777" w:rsidR="008676C5" w:rsidRPr="00062C7F" w:rsidRDefault="008676C5" w:rsidP="00F42485">
      <w:pPr>
        <w:spacing w:before="60" w:after="60"/>
        <w:jc w:val="both"/>
        <w:rPr>
          <w:color w:val="000000"/>
        </w:rPr>
      </w:pPr>
      <w:r w:rsidRPr="00062C7F">
        <w:rPr>
          <w:color w:val="000000"/>
        </w:rPr>
        <w:t>Paint blackout may be considered as a temporary measure only as markings retain a high reflection and possess low skid resistance.</w:t>
      </w:r>
    </w:p>
    <w:p w14:paraId="5EA7D816" w14:textId="77777777" w:rsidR="008676C5" w:rsidRPr="006D6DA8" w:rsidRDefault="008676C5" w:rsidP="008676C5">
      <w:pPr>
        <w:pStyle w:val="Heading3"/>
        <w:spacing w:before="120" w:after="120"/>
      </w:pPr>
      <w:r w:rsidRPr="006D6DA8">
        <w:t>Other Methods</w:t>
      </w:r>
    </w:p>
    <w:p w14:paraId="6819A625" w14:textId="77777777" w:rsidR="008676C5" w:rsidRPr="00062C7F" w:rsidRDefault="008676C5" w:rsidP="00F42485">
      <w:pPr>
        <w:spacing w:before="60" w:after="60"/>
        <w:jc w:val="both"/>
        <w:rPr>
          <w:color w:val="000000"/>
        </w:rPr>
      </w:pPr>
      <w:r w:rsidRPr="00062C7F">
        <w:rPr>
          <w:color w:val="000000"/>
        </w:rPr>
        <w:t>Other methods such as water blasting, heat lance or paint stripping may also be considered by the Superintendent.</w:t>
      </w:r>
    </w:p>
    <w:p w14:paraId="3B07D7B2" w14:textId="77777777" w:rsidR="008676C5" w:rsidRPr="006D6DA8" w:rsidRDefault="008676C5" w:rsidP="008676C5">
      <w:pPr>
        <w:pStyle w:val="Heading3"/>
        <w:spacing w:before="120" w:after="120"/>
      </w:pPr>
      <w:r w:rsidRPr="006D6DA8">
        <w:t>Raised Reflective Pavement Marker Removal</w:t>
      </w:r>
    </w:p>
    <w:p w14:paraId="36EAA3FA" w14:textId="77777777" w:rsidR="008676C5" w:rsidRPr="00062C7F" w:rsidRDefault="008676C5" w:rsidP="00F42485">
      <w:pPr>
        <w:rPr>
          <w:color w:val="000000"/>
        </w:rPr>
      </w:pPr>
      <w:r w:rsidRPr="00062C7F">
        <w:rPr>
          <w:color w:val="000000"/>
        </w:rPr>
        <w:t xml:space="preserve">Where required, remove raised pavement markers by breaking the bond between the adhesive, the road surface and the base of the raised pavement marker. </w:t>
      </w:r>
    </w:p>
    <w:p w14:paraId="62A17F44" w14:textId="77777777" w:rsidR="008676C5" w:rsidRPr="00062C7F" w:rsidRDefault="008676C5" w:rsidP="00F42485">
      <w:pPr>
        <w:rPr>
          <w:color w:val="000000"/>
        </w:rPr>
      </w:pPr>
    </w:p>
    <w:p w14:paraId="689C3E8C" w14:textId="77777777" w:rsidR="008676C5" w:rsidRPr="00A521BB" w:rsidRDefault="008676C5" w:rsidP="00F42485">
      <w:pPr>
        <w:spacing w:before="60" w:after="60"/>
        <w:jc w:val="both"/>
      </w:pPr>
      <w:r w:rsidRPr="00062C7F">
        <w:rPr>
          <w:color w:val="000000"/>
        </w:rPr>
        <w:t>Repair all divots caused by the removal of raised pavement markers with hot melt adhesive or epoxy adhesive to the level of the surrounding pavement.</w:t>
      </w:r>
      <w:r w:rsidRPr="00A521BB">
        <w:t xml:space="preserve"> </w:t>
      </w:r>
    </w:p>
    <w:p w14:paraId="4D1881CF" w14:textId="77777777" w:rsidR="008676C5" w:rsidRDefault="008676C5">
      <w:pPr>
        <w:pStyle w:val="FormText"/>
        <w:spacing w:before="40" w:after="40"/>
      </w:pPr>
    </w:p>
    <w:p w14:paraId="4038D331" w14:textId="77777777" w:rsidR="008676C5" w:rsidRDefault="008676C5">
      <w:pPr>
        <w:pStyle w:val="FormText"/>
        <w:spacing w:before="40" w:after="40"/>
        <w:sectPr w:rsidR="008676C5" w:rsidSect="008676C5">
          <w:headerReference w:type="default" r:id="rId87"/>
          <w:pgSz w:w="11907" w:h="16834" w:code="9"/>
          <w:pgMar w:top="1440" w:right="1151" w:bottom="1440" w:left="1151" w:header="720" w:footer="720" w:gutter="301"/>
          <w:cols w:space="720"/>
        </w:sectPr>
      </w:pPr>
    </w:p>
    <w:p w14:paraId="5F0AD557" w14:textId="77777777" w:rsidR="008676C5" w:rsidRPr="00CF0E4C" w:rsidRDefault="008676C5" w:rsidP="008676C5">
      <w:pPr>
        <w:pStyle w:val="Heading1"/>
        <w:spacing w:before="360" w:after="120"/>
      </w:pPr>
      <w:bookmarkStart w:id="1451" w:name="_Toc390823843"/>
      <w:bookmarkStart w:id="1452" w:name="_Toc391429535"/>
      <w:bookmarkStart w:id="1453" w:name="_Toc391438549"/>
      <w:bookmarkStart w:id="1454" w:name="_Toc396096973"/>
      <w:bookmarkStart w:id="1455" w:name="_Toc398800603"/>
      <w:bookmarkStart w:id="1456" w:name="_Toc476728563"/>
      <w:r w:rsidRPr="00CF0E4C">
        <w:lastRenderedPageBreak/>
        <w:t>Landscap</w:t>
      </w:r>
      <w:bookmarkEnd w:id="1451"/>
      <w:bookmarkEnd w:id="1452"/>
      <w:bookmarkEnd w:id="1453"/>
      <w:bookmarkEnd w:id="1454"/>
      <w:bookmarkEnd w:id="1455"/>
      <w:r w:rsidRPr="00CF0E4C">
        <w:t>e</w:t>
      </w:r>
      <w:bookmarkEnd w:id="1456"/>
    </w:p>
    <w:p w14:paraId="3DA762F1" w14:textId="77777777" w:rsidR="008676C5" w:rsidRPr="00CF0E4C" w:rsidRDefault="008676C5" w:rsidP="008676C5">
      <w:pPr>
        <w:pStyle w:val="Heading2"/>
        <w:spacing w:before="360" w:after="180"/>
      </w:pPr>
      <w:bookmarkStart w:id="1457" w:name="_Toc390823844"/>
      <w:bookmarkStart w:id="1458" w:name="_Toc391429536"/>
      <w:bookmarkStart w:id="1459" w:name="_Toc396096974"/>
      <w:bookmarkStart w:id="1460" w:name="_Toc398800604"/>
      <w:r w:rsidRPr="00CF0E4C">
        <w:t>Standards</w:t>
      </w:r>
      <w:bookmarkEnd w:id="1457"/>
      <w:bookmarkEnd w:id="1458"/>
      <w:bookmarkEnd w:id="1459"/>
      <w:bookmarkEnd w:id="1460"/>
    </w:p>
    <w:p w14:paraId="598B8673" w14:textId="77777777" w:rsidR="008676C5" w:rsidRPr="00CF0E4C" w:rsidRDefault="008676C5">
      <w:pPr>
        <w:pStyle w:val="BodyText0"/>
      </w:pPr>
      <w:r w:rsidRPr="00CF0E4C">
        <w:t>Conform to the following Publications unless specified otherwise:</w:t>
      </w:r>
    </w:p>
    <w:p w14:paraId="58B1CDE1" w14:textId="77777777" w:rsidR="008676C5" w:rsidRPr="00CF0E4C" w:rsidRDefault="008676C5" w:rsidP="00F42485">
      <w:pPr>
        <w:pStyle w:val="ASList"/>
      </w:pPr>
      <w:r>
        <w:t>AS/NZS 3500</w:t>
      </w:r>
      <w:r>
        <w:tab/>
      </w:r>
      <w:r>
        <w:tab/>
        <w:t xml:space="preserve">Plumbing and drainage </w:t>
      </w:r>
    </w:p>
    <w:p w14:paraId="3834245A" w14:textId="77777777" w:rsidR="008676C5" w:rsidRDefault="008676C5">
      <w:pPr>
        <w:pStyle w:val="ASList"/>
      </w:pPr>
      <w:proofErr w:type="gramStart"/>
      <w:r w:rsidRPr="00CF0E4C">
        <w:t>AS 4419</w:t>
      </w:r>
      <w:r w:rsidRPr="00CF0E4C">
        <w:tab/>
      </w:r>
      <w:r w:rsidRPr="00CF0E4C">
        <w:tab/>
        <w:t>So</w:t>
      </w:r>
      <w:r>
        <w:t>ils for landscaping and garden u</w:t>
      </w:r>
      <w:r w:rsidRPr="00CF0E4C">
        <w:t>se.</w:t>
      </w:r>
      <w:proofErr w:type="gramEnd"/>
    </w:p>
    <w:p w14:paraId="436374F3" w14:textId="77777777" w:rsidR="002E1A3D" w:rsidRPr="004A592A" w:rsidRDefault="002E1A3D" w:rsidP="002E1A3D">
      <w:pPr>
        <w:pStyle w:val="BodyText"/>
        <w:rPr>
          <w:b/>
        </w:rPr>
      </w:pPr>
      <w:r w:rsidRPr="004A592A">
        <w:rPr>
          <w:b/>
        </w:rPr>
        <w:t>Specification Reference</w:t>
      </w:r>
    </w:p>
    <w:p w14:paraId="598A6977" w14:textId="77777777" w:rsidR="002E1A3D" w:rsidRPr="004A592A" w:rsidRDefault="002E1A3D" w:rsidP="002E1A3D">
      <w:pPr>
        <w:pStyle w:val="BodyText"/>
      </w:pPr>
      <w:r w:rsidRPr="004A592A">
        <w:t>Refer to the Northern Territory Government Standard Specification for Environ</w:t>
      </w:r>
      <w:r>
        <w:t>mental Management.</w:t>
      </w:r>
    </w:p>
    <w:p w14:paraId="2DFCD63E" w14:textId="77777777" w:rsidR="002E1A3D" w:rsidRPr="004A592A" w:rsidRDefault="002E1A3D" w:rsidP="002E1A3D">
      <w:pPr>
        <w:pStyle w:val="ASList"/>
        <w:rPr>
          <w:b/>
        </w:rPr>
      </w:pPr>
      <w:r w:rsidRPr="004A592A">
        <w:rPr>
          <w:b/>
        </w:rPr>
        <w:t xml:space="preserve">Landscape Defects Liability Period </w:t>
      </w:r>
    </w:p>
    <w:p w14:paraId="57B3E476" w14:textId="77777777" w:rsidR="002E1A3D" w:rsidRPr="004A592A" w:rsidRDefault="002E1A3D" w:rsidP="00CF4EC9">
      <w:pPr>
        <w:pStyle w:val="ASList"/>
        <w:ind w:left="0" w:firstLine="0"/>
        <w:rPr>
          <w:i/>
        </w:rPr>
      </w:pPr>
      <w:r w:rsidRPr="004A592A">
        <w:t>The defects liability period for the Landscaping portion of the works is</w:t>
      </w:r>
      <w:r w:rsidR="0067759F">
        <w:t xml:space="preserve"> </w:t>
      </w:r>
      <w:r w:rsidR="00CF4EC9">
        <w:t xml:space="preserve">16 </w:t>
      </w:r>
      <w:r w:rsidR="0067759F">
        <w:t xml:space="preserve">weeks from practical completion. </w:t>
      </w:r>
    </w:p>
    <w:p w14:paraId="2B5057D6" w14:textId="77777777" w:rsidR="002E1A3D" w:rsidRPr="00CF0E4C" w:rsidRDefault="002E1A3D">
      <w:pPr>
        <w:pStyle w:val="ASList"/>
      </w:pPr>
    </w:p>
    <w:p w14:paraId="444685D5" w14:textId="77777777" w:rsidR="008676C5" w:rsidRPr="00CF0E4C" w:rsidRDefault="008676C5" w:rsidP="008676C5">
      <w:pPr>
        <w:pStyle w:val="Heading2"/>
        <w:spacing w:before="360" w:after="180"/>
      </w:pPr>
      <w:bookmarkStart w:id="1461" w:name="_Toc390823845"/>
      <w:bookmarkStart w:id="1462" w:name="_Toc391429537"/>
      <w:bookmarkStart w:id="1463" w:name="_Toc396096975"/>
      <w:bookmarkStart w:id="1464" w:name="_Toc398800605"/>
      <w:r w:rsidRPr="00CF0E4C">
        <w:t>Definitions</w:t>
      </w:r>
      <w:bookmarkEnd w:id="1461"/>
      <w:bookmarkEnd w:id="1462"/>
      <w:bookmarkEnd w:id="1463"/>
      <w:bookmarkEnd w:id="1464"/>
    </w:p>
    <w:p w14:paraId="60891518" w14:textId="77777777" w:rsidR="008676C5" w:rsidRPr="00CF0E4C" w:rsidRDefault="008676C5" w:rsidP="00F42485">
      <w:pPr>
        <w:pStyle w:val="Indent2H"/>
        <w:numPr>
          <w:ilvl w:val="0"/>
          <w:numId w:val="0"/>
        </w:numPr>
        <w:spacing w:before="20" w:after="20"/>
        <w:ind w:left="2880" w:hanging="2880"/>
      </w:pPr>
      <w:proofErr w:type="gramStart"/>
      <w:r w:rsidRPr="00CF0E4C">
        <w:t>CERTIFIED SEED:</w:t>
      </w:r>
      <w:r w:rsidRPr="00CF0E4C">
        <w:tab/>
        <w:t>Seed by record of origin, purity, and strain and conforming in character to the parent stock.</w:t>
      </w:r>
      <w:proofErr w:type="gramEnd"/>
    </w:p>
    <w:p w14:paraId="05FB15F6" w14:textId="77777777" w:rsidR="008676C5" w:rsidRPr="00CF0E4C" w:rsidRDefault="008676C5" w:rsidP="00F42485">
      <w:pPr>
        <w:pStyle w:val="Indent2H"/>
        <w:numPr>
          <w:ilvl w:val="0"/>
          <w:numId w:val="0"/>
        </w:numPr>
        <w:spacing w:before="20" w:after="20"/>
        <w:ind w:left="2880" w:hanging="2880"/>
      </w:pPr>
      <w:r w:rsidRPr="00CF0E4C">
        <w:t>EXOTIC PLANTS:</w:t>
      </w:r>
      <w:r w:rsidRPr="00CF0E4C">
        <w:tab/>
        <w:t>Any plants not native to Australia.</w:t>
      </w:r>
    </w:p>
    <w:p w14:paraId="0C86227C" w14:textId="77777777" w:rsidR="008676C5" w:rsidRPr="00CF0E4C" w:rsidRDefault="008676C5" w:rsidP="00F42485">
      <w:pPr>
        <w:pStyle w:val="Indent2H"/>
        <w:numPr>
          <w:ilvl w:val="0"/>
          <w:numId w:val="0"/>
        </w:numPr>
        <w:spacing w:before="20" w:after="20"/>
        <w:ind w:left="2880" w:hanging="2880"/>
      </w:pPr>
      <w:r w:rsidRPr="00CF0E4C">
        <w:t>FINE TILTH:</w:t>
      </w:r>
      <w:r w:rsidRPr="00CF0E4C">
        <w:tab/>
        <w:t>The friable soil resulting from cultivation.</w:t>
      </w:r>
    </w:p>
    <w:p w14:paraId="10E5B7A8" w14:textId="77777777" w:rsidR="008676C5" w:rsidRPr="00CF0E4C" w:rsidRDefault="008676C5" w:rsidP="00F42485">
      <w:pPr>
        <w:pStyle w:val="Indent2H"/>
        <w:numPr>
          <w:ilvl w:val="0"/>
          <w:numId w:val="0"/>
        </w:numPr>
        <w:spacing w:before="20" w:after="20"/>
        <w:ind w:left="2880" w:hanging="2880"/>
      </w:pPr>
      <w:r w:rsidRPr="00CF0E4C">
        <w:t>GERMINATION PERCENTAGE:</w:t>
      </w:r>
      <w:r>
        <w:tab/>
      </w:r>
      <w:r w:rsidRPr="00CF0E4C">
        <w:t>The proportion of pure seed germinating in a fixed time under standard laboratory conditions.</w:t>
      </w:r>
    </w:p>
    <w:p w14:paraId="57C35BE1" w14:textId="77777777" w:rsidR="008676C5" w:rsidRPr="00CF0E4C" w:rsidRDefault="008676C5" w:rsidP="00F42485">
      <w:pPr>
        <w:pStyle w:val="Indent2H"/>
        <w:numPr>
          <w:ilvl w:val="0"/>
          <w:numId w:val="0"/>
        </w:numPr>
        <w:spacing w:before="20" w:after="20"/>
        <w:ind w:left="2880" w:hanging="2880"/>
      </w:pPr>
      <w:r w:rsidRPr="00CF0E4C">
        <w:t>MULCH:</w:t>
      </w:r>
      <w:r w:rsidRPr="00CF0E4C">
        <w:tab/>
        <w:t>Stable material spread as a surface treatment to reduce soil erosion, water loss, and weed invasion.</w:t>
      </w:r>
    </w:p>
    <w:p w14:paraId="7CA8BB40" w14:textId="77777777" w:rsidR="008676C5" w:rsidRPr="00CF0E4C" w:rsidRDefault="008676C5" w:rsidP="00F42485">
      <w:pPr>
        <w:pStyle w:val="Indent2H"/>
        <w:numPr>
          <w:ilvl w:val="0"/>
          <w:numId w:val="0"/>
        </w:numPr>
        <w:spacing w:before="20" w:after="20"/>
        <w:ind w:left="2880" w:hanging="2880"/>
      </w:pPr>
      <w:r w:rsidRPr="00CF0E4C">
        <w:t>NATIVE PLANTS:</w:t>
      </w:r>
      <w:r w:rsidRPr="00CF0E4C">
        <w:tab/>
        <w:t xml:space="preserve">Plants </w:t>
      </w:r>
      <w:proofErr w:type="gramStart"/>
      <w:r w:rsidRPr="00CF0E4C">
        <w:t>that are</w:t>
      </w:r>
      <w:proofErr w:type="gramEnd"/>
      <w:r w:rsidRPr="00CF0E4C">
        <w:t xml:space="preserve"> natural to Australia.</w:t>
      </w:r>
    </w:p>
    <w:p w14:paraId="70247165" w14:textId="77777777" w:rsidR="008676C5" w:rsidRPr="00CF0E4C" w:rsidRDefault="008676C5" w:rsidP="00F42485">
      <w:pPr>
        <w:pStyle w:val="Indent2H"/>
        <w:numPr>
          <w:ilvl w:val="0"/>
          <w:numId w:val="0"/>
        </w:numPr>
        <w:spacing w:before="20" w:after="20"/>
        <w:ind w:left="2880" w:hanging="2880"/>
      </w:pPr>
      <w:r w:rsidRPr="00CF0E4C">
        <w:t>NPK RATIO:</w:t>
      </w:r>
      <w:r w:rsidRPr="00CF0E4C">
        <w:tab/>
        <w:t>The ratio of Nitrogen (N), Phosphorus (P), and Potassium (K) in a fertiliser compound.</w:t>
      </w:r>
    </w:p>
    <w:p w14:paraId="411F264E" w14:textId="77777777" w:rsidR="008676C5" w:rsidRDefault="008676C5" w:rsidP="00F42485">
      <w:pPr>
        <w:pStyle w:val="Indent2H"/>
        <w:numPr>
          <w:ilvl w:val="0"/>
          <w:numId w:val="0"/>
        </w:numPr>
        <w:spacing w:before="20" w:after="20"/>
        <w:ind w:left="2880" w:hanging="2880"/>
      </w:pPr>
      <w:r w:rsidRPr="00CF0E4C">
        <w:t>ROOT BALL:</w:t>
      </w:r>
      <w:r w:rsidRPr="00CF0E4C">
        <w:tab/>
        <w:t>The finely bound fibrous root and soil removed intact from the container with the plant.</w:t>
      </w:r>
    </w:p>
    <w:p w14:paraId="630D467D" w14:textId="77777777" w:rsidR="008676C5" w:rsidRPr="00CF0E4C" w:rsidRDefault="008676C5" w:rsidP="00F42485">
      <w:pPr>
        <w:pStyle w:val="Indent2H"/>
        <w:numPr>
          <w:ilvl w:val="0"/>
          <w:numId w:val="0"/>
        </w:numPr>
        <w:spacing w:before="20" w:after="20"/>
        <w:ind w:left="2880" w:hanging="2880"/>
      </w:pPr>
      <w:proofErr w:type="gramStart"/>
      <w:r>
        <w:t>SHALL:</w:t>
      </w:r>
      <w:r>
        <w:tab/>
        <w:t>The term ‘shall’ is indicative of a mandatory requirement unless the context clearly indicates otherwise.</w:t>
      </w:r>
      <w:proofErr w:type="gramEnd"/>
    </w:p>
    <w:p w14:paraId="0F56268B" w14:textId="77777777" w:rsidR="008676C5" w:rsidRPr="00CF0E4C" w:rsidRDefault="008676C5" w:rsidP="00F42485">
      <w:pPr>
        <w:pStyle w:val="Indent2H"/>
        <w:numPr>
          <w:ilvl w:val="0"/>
          <w:numId w:val="0"/>
        </w:numPr>
        <w:spacing w:before="20" w:after="20"/>
        <w:ind w:left="2880" w:hanging="2880"/>
      </w:pPr>
      <w:r w:rsidRPr="00CF0E4C">
        <w:t>SOIL BINDING AGENT:</w:t>
      </w:r>
      <w:r w:rsidRPr="00CF0E4C">
        <w:tab/>
        <w:t>Material which stabilises and conditions soil and aids moisture retention.</w:t>
      </w:r>
    </w:p>
    <w:p w14:paraId="77116302" w14:textId="77777777" w:rsidR="008676C5" w:rsidRPr="00CF0E4C" w:rsidRDefault="008676C5" w:rsidP="008676C5">
      <w:pPr>
        <w:pStyle w:val="Heading2"/>
        <w:spacing w:before="360" w:after="180"/>
      </w:pPr>
      <w:bookmarkStart w:id="1465" w:name="_Toc390823846"/>
      <w:bookmarkStart w:id="1466" w:name="_Toc391429538"/>
      <w:bookmarkStart w:id="1467" w:name="_Toc396096976"/>
      <w:bookmarkStart w:id="1468" w:name="_Toc398800606"/>
      <w:r w:rsidRPr="00CF0E4C">
        <w:t>Materials</w:t>
      </w:r>
      <w:bookmarkEnd w:id="1465"/>
      <w:bookmarkEnd w:id="1466"/>
      <w:bookmarkEnd w:id="1467"/>
      <w:bookmarkEnd w:id="1468"/>
    </w:p>
    <w:p w14:paraId="71102CA0" w14:textId="77777777" w:rsidR="008676C5" w:rsidRPr="00CF0E4C" w:rsidRDefault="008676C5" w:rsidP="008676C5">
      <w:pPr>
        <w:pStyle w:val="Heading3"/>
        <w:spacing w:before="120" w:after="120"/>
      </w:pPr>
      <w:bookmarkStart w:id="1469" w:name="_Toc390823847"/>
      <w:bookmarkStart w:id="1470" w:name="_Toc391429539"/>
      <w:bookmarkStart w:id="1471" w:name="_Toc396096977"/>
      <w:bookmarkStart w:id="1472" w:name="_Toc398800607"/>
      <w:r w:rsidRPr="00CF0E4C">
        <w:t>Trees, Shrubs and Ground Covers</w:t>
      </w:r>
      <w:bookmarkEnd w:id="1469"/>
      <w:bookmarkEnd w:id="1470"/>
      <w:bookmarkEnd w:id="1471"/>
      <w:bookmarkEnd w:id="1472"/>
    </w:p>
    <w:p w14:paraId="148CDB5B" w14:textId="77777777" w:rsidR="008676C5" w:rsidRPr="00CF0E4C" w:rsidRDefault="008676C5" w:rsidP="00F42485">
      <w:pPr>
        <w:pStyle w:val="BodyText0"/>
        <w:spacing w:before="20" w:after="20"/>
      </w:pPr>
      <w:r>
        <w:t>Provide trees, shrubs and ground covers which</w:t>
      </w:r>
      <w:r w:rsidRPr="00CF0E4C">
        <w:t xml:space="preserve"> have the following characteristics:</w:t>
      </w:r>
    </w:p>
    <w:p w14:paraId="7AC7F4D1" w14:textId="77777777" w:rsidR="008676C5" w:rsidRPr="00CF0E4C" w:rsidRDefault="008676C5" w:rsidP="008676C5">
      <w:pPr>
        <w:pStyle w:val="IndentBH"/>
        <w:spacing w:before="20" w:after="20"/>
      </w:pPr>
      <w:r w:rsidRPr="00CF0E4C">
        <w:t>Trunks/stems to be sturdy and well hardened.</w:t>
      </w:r>
    </w:p>
    <w:p w14:paraId="6407F00F" w14:textId="77777777" w:rsidR="008676C5" w:rsidRPr="00CF0E4C" w:rsidRDefault="008676C5" w:rsidP="008676C5">
      <w:pPr>
        <w:pStyle w:val="IndentBH"/>
        <w:spacing w:before="20" w:after="20"/>
      </w:pPr>
      <w:r w:rsidRPr="00CF0E4C">
        <w:t xml:space="preserve">A </w:t>
      </w:r>
      <w:proofErr w:type="spellStart"/>
      <w:r w:rsidRPr="00CF0E4C">
        <w:t>well developed</w:t>
      </w:r>
      <w:proofErr w:type="spellEnd"/>
      <w:r w:rsidRPr="00CF0E4C">
        <w:t xml:space="preserve"> vigorous root system.</w:t>
      </w:r>
    </w:p>
    <w:p w14:paraId="1F914C4A" w14:textId="77777777" w:rsidR="008676C5" w:rsidRPr="00CF0E4C" w:rsidRDefault="008676C5" w:rsidP="008676C5">
      <w:pPr>
        <w:pStyle w:val="IndentBH"/>
        <w:spacing w:before="20" w:after="20"/>
      </w:pPr>
      <w:r w:rsidRPr="00CF0E4C">
        <w:t>A minimum of three months in their container.</w:t>
      </w:r>
    </w:p>
    <w:p w14:paraId="24286862" w14:textId="77777777" w:rsidR="008676C5" w:rsidRPr="00CF0E4C" w:rsidRDefault="008676C5" w:rsidP="008676C5">
      <w:pPr>
        <w:pStyle w:val="IndentBH"/>
        <w:spacing w:before="20" w:after="20"/>
      </w:pPr>
      <w:r w:rsidRPr="00CF0E4C">
        <w:t>Be sound, healthy, vigorous, and free from insect pests, plant diseases, sun scalds, fresh abrasions of the bark, or other disfigurements.</w:t>
      </w:r>
    </w:p>
    <w:p w14:paraId="3D39459A" w14:textId="77777777" w:rsidR="008676C5" w:rsidRPr="00CF0E4C" w:rsidRDefault="008676C5" w:rsidP="008676C5">
      <w:pPr>
        <w:pStyle w:val="Heading3"/>
        <w:spacing w:before="20" w:after="20"/>
      </w:pPr>
      <w:r w:rsidRPr="00CF0E4C">
        <w:t>Grass</w:t>
      </w:r>
    </w:p>
    <w:p w14:paraId="59300228" w14:textId="77777777" w:rsidR="008676C5" w:rsidRPr="00CF0E4C" w:rsidRDefault="008676C5" w:rsidP="00F42485">
      <w:pPr>
        <w:pStyle w:val="BodyText0"/>
        <w:spacing w:before="20" w:after="20"/>
      </w:pPr>
      <w:r w:rsidRPr="00CF0E4C">
        <w:t>Seed shall be covered by an appropriately numbered seed analysis report or certificate cross referenced to the number on the seed sacks.</w:t>
      </w:r>
    </w:p>
    <w:p w14:paraId="21CF90E0" w14:textId="77777777" w:rsidR="008676C5" w:rsidRPr="00CF0E4C" w:rsidRDefault="008676C5" w:rsidP="00F42485">
      <w:pPr>
        <w:pStyle w:val="BodyText0"/>
        <w:spacing w:before="20" w:after="20"/>
      </w:pPr>
      <w:r w:rsidRPr="00CF0E4C">
        <w:t>Seed shall be used only if its report or certificate has been issued within the previous six months.</w:t>
      </w:r>
    </w:p>
    <w:p w14:paraId="32F59AC5" w14:textId="77777777" w:rsidR="008676C5" w:rsidRPr="00CF0E4C" w:rsidRDefault="008676C5" w:rsidP="00F42485">
      <w:pPr>
        <w:pStyle w:val="BodyText0"/>
        <w:spacing w:before="20" w:after="20"/>
      </w:pPr>
      <w:r w:rsidRPr="00CF0E4C">
        <w:t>Seed used shall be true to label.</w:t>
      </w:r>
    </w:p>
    <w:p w14:paraId="133F56A7" w14:textId="77777777" w:rsidR="008676C5" w:rsidRPr="00CF0E4C" w:rsidRDefault="008676C5" w:rsidP="00F42485">
      <w:pPr>
        <w:pStyle w:val="BodyText0"/>
        <w:spacing w:before="20" w:after="20"/>
      </w:pPr>
      <w:r w:rsidRPr="00CF0E4C">
        <w:t>Seed shall have minimum germination of 80%.</w:t>
      </w:r>
    </w:p>
    <w:p w14:paraId="7FEC0B66" w14:textId="77777777" w:rsidR="008676C5" w:rsidRPr="00CF0E4C" w:rsidRDefault="008676C5" w:rsidP="00F42485">
      <w:pPr>
        <w:pStyle w:val="BodyText0"/>
        <w:spacing w:before="20" w:after="20"/>
      </w:pPr>
      <w:r w:rsidRPr="00CF0E4C">
        <w:t>Seed shall comply with the following purity characteristics:</w:t>
      </w:r>
    </w:p>
    <w:p w14:paraId="1D7E33E1" w14:textId="77777777" w:rsidR="008676C5" w:rsidRPr="00CF0E4C" w:rsidRDefault="008676C5" w:rsidP="008676C5">
      <w:pPr>
        <w:pStyle w:val="IndentBH"/>
        <w:spacing w:before="20" w:after="20"/>
      </w:pPr>
      <w:r w:rsidRPr="00CF0E4C">
        <w:t>Clean seed, minimum 94% by weight.</w:t>
      </w:r>
    </w:p>
    <w:p w14:paraId="0D9900E7" w14:textId="77777777" w:rsidR="008676C5" w:rsidRPr="00CF0E4C" w:rsidRDefault="008676C5" w:rsidP="008676C5">
      <w:pPr>
        <w:pStyle w:val="IndentBH"/>
        <w:spacing w:before="20" w:after="20"/>
      </w:pPr>
      <w:r w:rsidRPr="00CF0E4C">
        <w:t>Weed seed, maximum 0.2% by weight.</w:t>
      </w:r>
    </w:p>
    <w:p w14:paraId="41C4604E" w14:textId="77777777" w:rsidR="008676C5" w:rsidRPr="00CF0E4C" w:rsidRDefault="008676C5" w:rsidP="008676C5">
      <w:pPr>
        <w:pStyle w:val="IndentBH"/>
        <w:spacing w:before="20" w:after="20"/>
      </w:pPr>
      <w:r w:rsidRPr="00CF0E4C">
        <w:t>Other crop seed, maximum 0.8% by weight.</w:t>
      </w:r>
    </w:p>
    <w:p w14:paraId="25AF67A1" w14:textId="77777777" w:rsidR="008676C5" w:rsidRPr="00CF0E4C" w:rsidRDefault="008676C5" w:rsidP="008676C5">
      <w:pPr>
        <w:pStyle w:val="IndentBH"/>
        <w:spacing w:before="20" w:after="20"/>
      </w:pPr>
      <w:r w:rsidRPr="00CF0E4C">
        <w:t>Inert matter, maximum 5.0% by weight.</w:t>
      </w:r>
    </w:p>
    <w:p w14:paraId="5527566A" w14:textId="77777777" w:rsidR="008676C5" w:rsidRPr="00CF0E4C" w:rsidRDefault="008676C5" w:rsidP="008676C5">
      <w:pPr>
        <w:pStyle w:val="IndentBH"/>
        <w:spacing w:before="20" w:after="20"/>
      </w:pPr>
      <w:r w:rsidRPr="00CF0E4C">
        <w:lastRenderedPageBreak/>
        <w:t xml:space="preserve">Shall not contain any </w:t>
      </w:r>
      <w:proofErr w:type="spellStart"/>
      <w:r w:rsidRPr="00CF0E4C">
        <w:t>Hyptis</w:t>
      </w:r>
      <w:proofErr w:type="spellEnd"/>
      <w:r w:rsidRPr="00CF0E4C">
        <w:t xml:space="preserve"> </w:t>
      </w:r>
      <w:proofErr w:type="spellStart"/>
      <w:r w:rsidRPr="00CF0E4C">
        <w:t>Sauveolens</w:t>
      </w:r>
      <w:proofErr w:type="spellEnd"/>
      <w:r w:rsidRPr="00CF0E4C">
        <w:t xml:space="preserve">, </w:t>
      </w:r>
      <w:proofErr w:type="spellStart"/>
      <w:r w:rsidRPr="00CF0E4C">
        <w:t>Sida</w:t>
      </w:r>
      <w:proofErr w:type="spellEnd"/>
      <w:r w:rsidRPr="00CF0E4C">
        <w:t xml:space="preserve"> </w:t>
      </w:r>
      <w:proofErr w:type="spellStart"/>
      <w:r w:rsidRPr="00CF0E4C">
        <w:t>Acuta</w:t>
      </w:r>
      <w:proofErr w:type="spellEnd"/>
      <w:r w:rsidRPr="00CF0E4C">
        <w:t xml:space="preserve">, </w:t>
      </w:r>
      <w:proofErr w:type="spellStart"/>
      <w:proofErr w:type="gramStart"/>
      <w:r w:rsidRPr="00CF0E4C">
        <w:t>Sida</w:t>
      </w:r>
      <w:proofErr w:type="spellEnd"/>
      <w:proofErr w:type="gramEnd"/>
      <w:r w:rsidRPr="00CF0E4C">
        <w:t xml:space="preserve"> </w:t>
      </w:r>
      <w:proofErr w:type="spellStart"/>
      <w:r w:rsidRPr="00CF0E4C">
        <w:t>Cordifolia</w:t>
      </w:r>
      <w:proofErr w:type="spellEnd"/>
      <w:r w:rsidRPr="00CF0E4C">
        <w:t>.</w:t>
      </w:r>
    </w:p>
    <w:p w14:paraId="612B12EC" w14:textId="77777777" w:rsidR="008676C5" w:rsidRPr="00CF0E4C" w:rsidRDefault="008676C5" w:rsidP="00F42485">
      <w:pPr>
        <w:pStyle w:val="BodyText0"/>
        <w:spacing w:before="20" w:after="20"/>
      </w:pPr>
      <w:r w:rsidRPr="00CF0E4C">
        <w:t xml:space="preserve">Seed mixes shall conform to the </w:t>
      </w:r>
      <w:r w:rsidR="002E1A3D" w:rsidRPr="00CF0E4C">
        <w:t>Table Seed Mixes</w:t>
      </w:r>
      <w:r w:rsidRPr="00CF0E4C">
        <w:t>.</w:t>
      </w:r>
    </w:p>
    <w:tbl>
      <w:tblPr>
        <w:tblW w:w="0" w:type="auto"/>
        <w:tblInd w:w="107" w:type="dxa"/>
        <w:tblLayout w:type="fixed"/>
        <w:tblCellMar>
          <w:left w:w="107" w:type="dxa"/>
          <w:right w:w="107" w:type="dxa"/>
        </w:tblCellMar>
        <w:tblLook w:val="0000" w:firstRow="0" w:lastRow="0" w:firstColumn="0" w:lastColumn="0" w:noHBand="0" w:noVBand="0"/>
      </w:tblPr>
      <w:tblGrid>
        <w:gridCol w:w="1507"/>
        <w:gridCol w:w="1272"/>
        <w:gridCol w:w="2932"/>
        <w:gridCol w:w="1712"/>
        <w:gridCol w:w="1712"/>
      </w:tblGrid>
      <w:tr w:rsidR="008676C5" w:rsidRPr="00CF0E4C" w14:paraId="2B057DE4" w14:textId="77777777" w:rsidTr="00F42485">
        <w:trPr>
          <w:cantSplit/>
          <w:tblHeader/>
        </w:trPr>
        <w:tc>
          <w:tcPr>
            <w:tcW w:w="9135" w:type="dxa"/>
            <w:gridSpan w:val="5"/>
            <w:tcBorders>
              <w:top w:val="single" w:sz="6" w:space="0" w:color="auto"/>
              <w:left w:val="single" w:sz="2" w:space="0" w:color="auto"/>
              <w:bottom w:val="single" w:sz="6" w:space="0" w:color="auto"/>
              <w:right w:val="single" w:sz="2" w:space="0" w:color="auto"/>
            </w:tcBorders>
          </w:tcPr>
          <w:p w14:paraId="4C81CF96" w14:textId="77777777" w:rsidR="008676C5" w:rsidRPr="009402F2" w:rsidRDefault="008676C5" w:rsidP="00F42485">
            <w:pPr>
              <w:pStyle w:val="TStyle"/>
              <w:keepNext/>
              <w:spacing w:before="20" w:after="20"/>
              <w:rPr>
                <w:b/>
              </w:rPr>
            </w:pPr>
            <w:r w:rsidRPr="009402F2">
              <w:rPr>
                <w:b/>
              </w:rPr>
              <w:t>Table – Seed Mixes</w:t>
            </w:r>
          </w:p>
        </w:tc>
      </w:tr>
      <w:tr w:rsidR="008676C5" w:rsidRPr="00CF0E4C" w14:paraId="5444BC15" w14:textId="77777777" w:rsidTr="00F42485">
        <w:trPr>
          <w:cantSplit/>
          <w:tblHeader/>
        </w:trPr>
        <w:tc>
          <w:tcPr>
            <w:tcW w:w="1507" w:type="dxa"/>
            <w:tcBorders>
              <w:top w:val="single" w:sz="6" w:space="0" w:color="auto"/>
              <w:left w:val="single" w:sz="2" w:space="0" w:color="auto"/>
              <w:bottom w:val="single" w:sz="6" w:space="0" w:color="auto"/>
              <w:right w:val="single" w:sz="4" w:space="0" w:color="auto"/>
            </w:tcBorders>
            <w:vAlign w:val="center"/>
          </w:tcPr>
          <w:p w14:paraId="0CBB69D9" w14:textId="77777777" w:rsidR="008676C5" w:rsidRPr="009402F2" w:rsidRDefault="008676C5" w:rsidP="00F42485">
            <w:pPr>
              <w:pStyle w:val="TStyle"/>
              <w:keepNext/>
              <w:rPr>
                <w:b/>
              </w:rPr>
            </w:pPr>
            <w:r w:rsidRPr="009402F2">
              <w:rPr>
                <w:b/>
              </w:rPr>
              <w:t>Water Regime</w:t>
            </w:r>
          </w:p>
        </w:tc>
        <w:tc>
          <w:tcPr>
            <w:tcW w:w="1272" w:type="dxa"/>
            <w:tcBorders>
              <w:top w:val="single" w:sz="6" w:space="0" w:color="auto"/>
              <w:left w:val="nil"/>
              <w:bottom w:val="single" w:sz="6" w:space="0" w:color="auto"/>
              <w:right w:val="single" w:sz="4" w:space="0" w:color="auto"/>
            </w:tcBorders>
            <w:vAlign w:val="center"/>
          </w:tcPr>
          <w:p w14:paraId="0CD87164" w14:textId="77777777" w:rsidR="008676C5" w:rsidRPr="009402F2" w:rsidRDefault="008676C5" w:rsidP="00F42485">
            <w:pPr>
              <w:pStyle w:val="TStyle"/>
              <w:keepNext/>
              <w:rPr>
                <w:b/>
              </w:rPr>
            </w:pPr>
            <w:r w:rsidRPr="009402F2">
              <w:rPr>
                <w:b/>
              </w:rPr>
              <w:t>General Latitude</w:t>
            </w:r>
          </w:p>
        </w:tc>
        <w:tc>
          <w:tcPr>
            <w:tcW w:w="2932" w:type="dxa"/>
            <w:tcBorders>
              <w:top w:val="single" w:sz="6" w:space="0" w:color="auto"/>
              <w:left w:val="nil"/>
              <w:bottom w:val="single" w:sz="6" w:space="0" w:color="auto"/>
              <w:right w:val="single" w:sz="4" w:space="0" w:color="auto"/>
            </w:tcBorders>
            <w:vAlign w:val="center"/>
          </w:tcPr>
          <w:p w14:paraId="6682CEB6" w14:textId="77777777" w:rsidR="008676C5" w:rsidRPr="009402F2" w:rsidRDefault="008676C5" w:rsidP="00F42485">
            <w:pPr>
              <w:pStyle w:val="TStyle"/>
              <w:keepNext/>
              <w:rPr>
                <w:b/>
              </w:rPr>
            </w:pPr>
            <w:r w:rsidRPr="009402F2">
              <w:rPr>
                <w:b/>
              </w:rPr>
              <w:t>Seed Type</w:t>
            </w:r>
          </w:p>
        </w:tc>
        <w:tc>
          <w:tcPr>
            <w:tcW w:w="1712" w:type="dxa"/>
            <w:tcBorders>
              <w:top w:val="single" w:sz="6" w:space="0" w:color="auto"/>
              <w:left w:val="nil"/>
              <w:bottom w:val="single" w:sz="6" w:space="0" w:color="auto"/>
              <w:right w:val="single" w:sz="4" w:space="0" w:color="auto"/>
            </w:tcBorders>
            <w:vAlign w:val="center"/>
          </w:tcPr>
          <w:p w14:paraId="4340FD99" w14:textId="77777777" w:rsidR="008676C5" w:rsidRPr="009402F2" w:rsidRDefault="008676C5" w:rsidP="00F42485">
            <w:pPr>
              <w:pStyle w:val="TStyle"/>
              <w:keepNext/>
              <w:rPr>
                <w:b/>
              </w:rPr>
            </w:pPr>
            <w:r w:rsidRPr="009402F2">
              <w:rPr>
                <w:b/>
              </w:rPr>
              <w:t>Percentage By Weight</w:t>
            </w:r>
          </w:p>
        </w:tc>
        <w:tc>
          <w:tcPr>
            <w:tcW w:w="1712" w:type="dxa"/>
            <w:tcBorders>
              <w:top w:val="single" w:sz="6" w:space="0" w:color="auto"/>
              <w:left w:val="nil"/>
              <w:bottom w:val="single" w:sz="6" w:space="0" w:color="auto"/>
              <w:right w:val="single" w:sz="2" w:space="0" w:color="auto"/>
            </w:tcBorders>
            <w:vAlign w:val="center"/>
          </w:tcPr>
          <w:p w14:paraId="2F4DBC7C" w14:textId="77777777" w:rsidR="008676C5" w:rsidRPr="009402F2" w:rsidRDefault="008676C5" w:rsidP="00F42485">
            <w:pPr>
              <w:pStyle w:val="TStyle"/>
              <w:keepNext/>
              <w:rPr>
                <w:b/>
              </w:rPr>
            </w:pPr>
            <w:r w:rsidRPr="009402F2">
              <w:rPr>
                <w:b/>
              </w:rPr>
              <w:t>Mixture Application Rate</w:t>
            </w:r>
          </w:p>
        </w:tc>
      </w:tr>
      <w:tr w:rsidR="008676C5" w:rsidRPr="00CF0E4C" w14:paraId="1C93B36C" w14:textId="77777777" w:rsidTr="00F42485">
        <w:trPr>
          <w:cantSplit/>
        </w:trPr>
        <w:tc>
          <w:tcPr>
            <w:tcW w:w="1507" w:type="dxa"/>
            <w:vMerge w:val="restart"/>
            <w:tcBorders>
              <w:left w:val="single" w:sz="2" w:space="0" w:color="auto"/>
              <w:right w:val="single" w:sz="4" w:space="0" w:color="auto"/>
            </w:tcBorders>
            <w:vAlign w:val="center"/>
          </w:tcPr>
          <w:p w14:paraId="6BF06611" w14:textId="77777777" w:rsidR="008676C5" w:rsidRPr="00CF0E4C" w:rsidRDefault="008676C5" w:rsidP="00F42485">
            <w:pPr>
              <w:pStyle w:val="TStyle"/>
              <w:keepNext/>
            </w:pPr>
            <w:r w:rsidRPr="00CF0E4C">
              <w:t>Irrigated areas</w:t>
            </w:r>
          </w:p>
        </w:tc>
        <w:tc>
          <w:tcPr>
            <w:tcW w:w="1272" w:type="dxa"/>
            <w:vMerge w:val="restart"/>
            <w:tcBorders>
              <w:left w:val="nil"/>
              <w:right w:val="single" w:sz="4" w:space="0" w:color="auto"/>
            </w:tcBorders>
            <w:vAlign w:val="center"/>
          </w:tcPr>
          <w:p w14:paraId="00887E5C" w14:textId="77777777" w:rsidR="008676C5" w:rsidRPr="00CF0E4C" w:rsidRDefault="008676C5" w:rsidP="00F42485">
            <w:pPr>
              <w:pStyle w:val="TStyle"/>
              <w:keepNext/>
            </w:pPr>
            <w:r w:rsidRPr="00CF0E4C">
              <w:t>All</w:t>
            </w:r>
          </w:p>
        </w:tc>
        <w:tc>
          <w:tcPr>
            <w:tcW w:w="2932" w:type="dxa"/>
            <w:tcBorders>
              <w:top w:val="single" w:sz="6" w:space="0" w:color="auto"/>
              <w:left w:val="nil"/>
              <w:bottom w:val="single" w:sz="4" w:space="0" w:color="auto"/>
              <w:right w:val="single" w:sz="4" w:space="0" w:color="auto"/>
            </w:tcBorders>
            <w:vAlign w:val="center"/>
          </w:tcPr>
          <w:p w14:paraId="0F643D5B" w14:textId="77777777" w:rsidR="008676C5" w:rsidRPr="00CF0E4C" w:rsidRDefault="008676C5" w:rsidP="00F42485">
            <w:pPr>
              <w:pStyle w:val="TStyle"/>
              <w:keepNext/>
              <w:spacing w:before="20" w:after="20"/>
            </w:pPr>
            <w:proofErr w:type="spellStart"/>
            <w:r w:rsidRPr="00CF0E4C">
              <w:t>Cynadon</w:t>
            </w:r>
            <w:proofErr w:type="spellEnd"/>
            <w:r w:rsidRPr="00CF0E4C">
              <w:t xml:space="preserve"> </w:t>
            </w:r>
            <w:proofErr w:type="spellStart"/>
            <w:r w:rsidRPr="00CF0E4C">
              <w:t>dactylon</w:t>
            </w:r>
            <w:proofErr w:type="spellEnd"/>
          </w:p>
          <w:p w14:paraId="13928CCD" w14:textId="77777777" w:rsidR="008676C5" w:rsidRPr="00CF0E4C" w:rsidRDefault="008676C5" w:rsidP="00F42485">
            <w:pPr>
              <w:pStyle w:val="TStyle"/>
              <w:keepNext/>
              <w:spacing w:before="20" w:after="20"/>
            </w:pPr>
            <w:r w:rsidRPr="00CF0E4C">
              <w:t>(Couch)</w:t>
            </w:r>
          </w:p>
        </w:tc>
        <w:tc>
          <w:tcPr>
            <w:tcW w:w="1712" w:type="dxa"/>
            <w:tcBorders>
              <w:top w:val="single" w:sz="6" w:space="0" w:color="auto"/>
              <w:left w:val="nil"/>
              <w:bottom w:val="single" w:sz="4" w:space="0" w:color="auto"/>
              <w:right w:val="single" w:sz="4" w:space="0" w:color="auto"/>
            </w:tcBorders>
            <w:vAlign w:val="center"/>
          </w:tcPr>
          <w:p w14:paraId="7830510D" w14:textId="77777777" w:rsidR="008676C5" w:rsidRPr="00CF0E4C" w:rsidRDefault="008676C5" w:rsidP="00F42485">
            <w:pPr>
              <w:pStyle w:val="TStyle"/>
              <w:keepNext/>
              <w:jc w:val="center"/>
            </w:pPr>
            <w:r w:rsidRPr="00CF0E4C">
              <w:t>30</w:t>
            </w:r>
          </w:p>
        </w:tc>
        <w:tc>
          <w:tcPr>
            <w:tcW w:w="1712" w:type="dxa"/>
            <w:vMerge w:val="restart"/>
            <w:tcBorders>
              <w:left w:val="nil"/>
              <w:right w:val="single" w:sz="2" w:space="0" w:color="auto"/>
            </w:tcBorders>
            <w:vAlign w:val="center"/>
          </w:tcPr>
          <w:p w14:paraId="70A2473C" w14:textId="77777777" w:rsidR="008676C5" w:rsidRPr="00CF0E4C" w:rsidRDefault="008676C5" w:rsidP="00F42485">
            <w:pPr>
              <w:pStyle w:val="TStyle"/>
              <w:keepNext/>
            </w:pPr>
            <w:r w:rsidRPr="00CF0E4C">
              <w:t>Minimum 100 kg per hectare</w:t>
            </w:r>
          </w:p>
        </w:tc>
      </w:tr>
      <w:tr w:rsidR="008676C5" w:rsidRPr="00CF0E4C" w14:paraId="479FBFAB" w14:textId="77777777" w:rsidTr="00F42485">
        <w:trPr>
          <w:cantSplit/>
        </w:trPr>
        <w:tc>
          <w:tcPr>
            <w:tcW w:w="1507" w:type="dxa"/>
            <w:vMerge/>
            <w:tcBorders>
              <w:left w:val="single" w:sz="2" w:space="0" w:color="auto"/>
              <w:right w:val="single" w:sz="4" w:space="0" w:color="auto"/>
            </w:tcBorders>
            <w:vAlign w:val="center"/>
          </w:tcPr>
          <w:p w14:paraId="6956FBFE"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490E1D3C"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3D845818"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pensicola</w:t>
            </w:r>
            <w:proofErr w:type="spellEnd"/>
          </w:p>
        </w:tc>
        <w:tc>
          <w:tcPr>
            <w:tcW w:w="1712" w:type="dxa"/>
            <w:tcBorders>
              <w:top w:val="single" w:sz="4" w:space="0" w:color="auto"/>
              <w:left w:val="nil"/>
              <w:bottom w:val="single" w:sz="4" w:space="0" w:color="auto"/>
              <w:right w:val="single" w:sz="4" w:space="0" w:color="auto"/>
            </w:tcBorders>
            <w:vAlign w:val="center"/>
          </w:tcPr>
          <w:p w14:paraId="19346DA2" w14:textId="77777777" w:rsidR="008676C5" w:rsidRPr="00CF0E4C" w:rsidRDefault="008676C5" w:rsidP="00F42485">
            <w:pPr>
              <w:pStyle w:val="TStyle"/>
              <w:keepNext/>
              <w:jc w:val="center"/>
            </w:pPr>
            <w:r w:rsidRPr="00CF0E4C">
              <w:t>35</w:t>
            </w:r>
          </w:p>
        </w:tc>
        <w:tc>
          <w:tcPr>
            <w:tcW w:w="1712" w:type="dxa"/>
            <w:vMerge/>
            <w:tcBorders>
              <w:left w:val="nil"/>
              <w:right w:val="single" w:sz="2" w:space="0" w:color="auto"/>
            </w:tcBorders>
            <w:vAlign w:val="center"/>
          </w:tcPr>
          <w:p w14:paraId="0B5E9C52" w14:textId="77777777" w:rsidR="008676C5" w:rsidRPr="00CF0E4C" w:rsidRDefault="008676C5" w:rsidP="00F42485">
            <w:pPr>
              <w:pStyle w:val="TStyle"/>
              <w:keepNext/>
            </w:pPr>
          </w:p>
        </w:tc>
      </w:tr>
      <w:tr w:rsidR="008676C5" w:rsidRPr="00CF0E4C" w14:paraId="45823E12" w14:textId="77777777" w:rsidTr="00F42485">
        <w:trPr>
          <w:cantSplit/>
        </w:trPr>
        <w:tc>
          <w:tcPr>
            <w:tcW w:w="1507" w:type="dxa"/>
            <w:vMerge/>
            <w:tcBorders>
              <w:left w:val="single" w:sz="2" w:space="0" w:color="auto"/>
              <w:bottom w:val="single" w:sz="6" w:space="0" w:color="auto"/>
              <w:right w:val="single" w:sz="4" w:space="0" w:color="auto"/>
            </w:tcBorders>
            <w:vAlign w:val="center"/>
          </w:tcPr>
          <w:p w14:paraId="5688E0B5" w14:textId="77777777" w:rsidR="008676C5" w:rsidRPr="00CF0E4C" w:rsidRDefault="008676C5" w:rsidP="00F42485">
            <w:pPr>
              <w:pStyle w:val="TStyle"/>
              <w:keepNext/>
            </w:pPr>
          </w:p>
        </w:tc>
        <w:tc>
          <w:tcPr>
            <w:tcW w:w="1272" w:type="dxa"/>
            <w:vMerge/>
            <w:tcBorders>
              <w:left w:val="nil"/>
              <w:bottom w:val="single" w:sz="6" w:space="0" w:color="auto"/>
              <w:right w:val="single" w:sz="4" w:space="0" w:color="auto"/>
            </w:tcBorders>
            <w:vAlign w:val="center"/>
          </w:tcPr>
          <w:p w14:paraId="5C215492"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05B6568F"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argentina</w:t>
            </w:r>
            <w:proofErr w:type="spellEnd"/>
          </w:p>
        </w:tc>
        <w:tc>
          <w:tcPr>
            <w:tcW w:w="1712" w:type="dxa"/>
            <w:tcBorders>
              <w:top w:val="single" w:sz="4" w:space="0" w:color="auto"/>
              <w:left w:val="nil"/>
              <w:bottom w:val="single" w:sz="4" w:space="0" w:color="auto"/>
              <w:right w:val="single" w:sz="4" w:space="0" w:color="auto"/>
            </w:tcBorders>
            <w:vAlign w:val="center"/>
          </w:tcPr>
          <w:p w14:paraId="3F23668B" w14:textId="77777777" w:rsidR="008676C5" w:rsidRPr="00CF0E4C" w:rsidRDefault="008676C5" w:rsidP="00F42485">
            <w:pPr>
              <w:pStyle w:val="TStyle"/>
              <w:keepNext/>
              <w:jc w:val="center"/>
            </w:pPr>
            <w:r w:rsidRPr="00CF0E4C">
              <w:t>35</w:t>
            </w:r>
          </w:p>
        </w:tc>
        <w:tc>
          <w:tcPr>
            <w:tcW w:w="1712" w:type="dxa"/>
            <w:vMerge/>
            <w:tcBorders>
              <w:left w:val="nil"/>
              <w:bottom w:val="single" w:sz="6" w:space="0" w:color="auto"/>
              <w:right w:val="single" w:sz="2" w:space="0" w:color="auto"/>
            </w:tcBorders>
            <w:vAlign w:val="center"/>
          </w:tcPr>
          <w:p w14:paraId="4C21BDFC" w14:textId="77777777" w:rsidR="008676C5" w:rsidRPr="00CF0E4C" w:rsidRDefault="008676C5" w:rsidP="00F42485">
            <w:pPr>
              <w:pStyle w:val="TStyle"/>
              <w:keepNext/>
            </w:pPr>
          </w:p>
        </w:tc>
      </w:tr>
      <w:tr w:rsidR="008676C5" w:rsidRPr="00CF0E4C" w14:paraId="662C06C4" w14:textId="77777777" w:rsidTr="00F42485">
        <w:trPr>
          <w:cantSplit/>
        </w:trPr>
        <w:tc>
          <w:tcPr>
            <w:tcW w:w="1507" w:type="dxa"/>
            <w:vMerge w:val="restart"/>
            <w:tcBorders>
              <w:left w:val="single" w:sz="2" w:space="0" w:color="auto"/>
              <w:right w:val="single" w:sz="4" w:space="0" w:color="auto"/>
            </w:tcBorders>
            <w:vAlign w:val="center"/>
          </w:tcPr>
          <w:p w14:paraId="309403FE" w14:textId="77777777" w:rsidR="008676C5" w:rsidRPr="00CF0E4C" w:rsidRDefault="008676C5" w:rsidP="00F42485">
            <w:pPr>
              <w:pStyle w:val="TStyle"/>
              <w:keepNext/>
            </w:pPr>
            <w:r w:rsidRPr="00CF0E4C">
              <w:t>Dry grassland areas</w:t>
            </w:r>
          </w:p>
        </w:tc>
        <w:tc>
          <w:tcPr>
            <w:tcW w:w="1272" w:type="dxa"/>
            <w:vMerge w:val="restart"/>
            <w:tcBorders>
              <w:left w:val="nil"/>
              <w:right w:val="single" w:sz="4" w:space="0" w:color="auto"/>
            </w:tcBorders>
            <w:vAlign w:val="center"/>
          </w:tcPr>
          <w:p w14:paraId="3969FDBE" w14:textId="77777777" w:rsidR="008676C5" w:rsidRPr="00CF0E4C" w:rsidRDefault="008676C5" w:rsidP="00F42485">
            <w:pPr>
              <w:pStyle w:val="TStyle"/>
              <w:keepNext/>
            </w:pPr>
            <w:r w:rsidRPr="00CF0E4C">
              <w:t>North of Adelaide River</w:t>
            </w:r>
          </w:p>
        </w:tc>
        <w:tc>
          <w:tcPr>
            <w:tcW w:w="2932" w:type="dxa"/>
            <w:tcBorders>
              <w:top w:val="single" w:sz="4" w:space="0" w:color="auto"/>
              <w:left w:val="nil"/>
              <w:bottom w:val="single" w:sz="4" w:space="0" w:color="auto"/>
              <w:right w:val="single" w:sz="4" w:space="0" w:color="auto"/>
            </w:tcBorders>
            <w:vAlign w:val="center"/>
          </w:tcPr>
          <w:p w14:paraId="32382D07"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pensicola</w:t>
            </w:r>
            <w:proofErr w:type="spellEnd"/>
          </w:p>
        </w:tc>
        <w:tc>
          <w:tcPr>
            <w:tcW w:w="1712" w:type="dxa"/>
            <w:tcBorders>
              <w:top w:val="single" w:sz="4" w:space="0" w:color="auto"/>
              <w:left w:val="nil"/>
              <w:bottom w:val="single" w:sz="4" w:space="0" w:color="auto"/>
              <w:right w:val="single" w:sz="4" w:space="0" w:color="auto"/>
            </w:tcBorders>
            <w:vAlign w:val="center"/>
          </w:tcPr>
          <w:p w14:paraId="30243891" w14:textId="77777777" w:rsidR="008676C5" w:rsidRPr="00CF0E4C" w:rsidRDefault="008676C5" w:rsidP="00F42485">
            <w:pPr>
              <w:pStyle w:val="TStyle"/>
              <w:keepNext/>
              <w:jc w:val="center"/>
            </w:pPr>
            <w:r w:rsidRPr="00CF0E4C">
              <w:t>20</w:t>
            </w:r>
          </w:p>
        </w:tc>
        <w:tc>
          <w:tcPr>
            <w:tcW w:w="1712" w:type="dxa"/>
            <w:vMerge w:val="restart"/>
            <w:tcBorders>
              <w:left w:val="nil"/>
              <w:right w:val="single" w:sz="2" w:space="0" w:color="auto"/>
            </w:tcBorders>
            <w:vAlign w:val="center"/>
          </w:tcPr>
          <w:p w14:paraId="789AD00A" w14:textId="77777777" w:rsidR="008676C5" w:rsidRPr="00CF0E4C" w:rsidRDefault="008676C5" w:rsidP="00F42485">
            <w:pPr>
              <w:pStyle w:val="TStyle"/>
              <w:keepNext/>
            </w:pPr>
            <w:r w:rsidRPr="00CF0E4C">
              <w:t>Minimum 300 kg per hectare</w:t>
            </w:r>
          </w:p>
        </w:tc>
      </w:tr>
      <w:tr w:rsidR="008676C5" w:rsidRPr="00CF0E4C" w14:paraId="07709129" w14:textId="77777777" w:rsidTr="00F42485">
        <w:trPr>
          <w:cantSplit/>
        </w:trPr>
        <w:tc>
          <w:tcPr>
            <w:tcW w:w="1507" w:type="dxa"/>
            <w:vMerge/>
            <w:tcBorders>
              <w:left w:val="single" w:sz="2" w:space="0" w:color="auto"/>
              <w:right w:val="single" w:sz="4" w:space="0" w:color="auto"/>
            </w:tcBorders>
            <w:vAlign w:val="center"/>
          </w:tcPr>
          <w:p w14:paraId="420C8636" w14:textId="77777777" w:rsidR="008676C5" w:rsidRPr="00CF0E4C" w:rsidRDefault="008676C5" w:rsidP="00F42485">
            <w:pPr>
              <w:pStyle w:val="TStyle"/>
              <w:keepNext/>
            </w:pPr>
          </w:p>
        </w:tc>
        <w:tc>
          <w:tcPr>
            <w:tcW w:w="1272" w:type="dxa"/>
            <w:vMerge/>
            <w:tcBorders>
              <w:left w:val="nil"/>
              <w:bottom w:val="single" w:sz="4" w:space="0" w:color="auto"/>
              <w:right w:val="single" w:sz="4" w:space="0" w:color="auto"/>
            </w:tcBorders>
            <w:vAlign w:val="center"/>
          </w:tcPr>
          <w:p w14:paraId="7585ACDE"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2445A607"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argentina</w:t>
            </w:r>
            <w:proofErr w:type="spellEnd"/>
          </w:p>
        </w:tc>
        <w:tc>
          <w:tcPr>
            <w:tcW w:w="1712" w:type="dxa"/>
            <w:tcBorders>
              <w:top w:val="single" w:sz="4" w:space="0" w:color="auto"/>
              <w:left w:val="nil"/>
              <w:bottom w:val="single" w:sz="4" w:space="0" w:color="auto"/>
              <w:right w:val="single" w:sz="4" w:space="0" w:color="auto"/>
            </w:tcBorders>
            <w:vAlign w:val="center"/>
          </w:tcPr>
          <w:p w14:paraId="1EFF2B3E" w14:textId="77777777" w:rsidR="008676C5" w:rsidRPr="00CF0E4C" w:rsidRDefault="008676C5" w:rsidP="00F42485">
            <w:pPr>
              <w:pStyle w:val="TStyle"/>
              <w:keepNext/>
              <w:jc w:val="center"/>
            </w:pPr>
            <w:r w:rsidRPr="00CF0E4C">
              <w:t>80</w:t>
            </w:r>
          </w:p>
        </w:tc>
        <w:tc>
          <w:tcPr>
            <w:tcW w:w="1712" w:type="dxa"/>
            <w:vMerge/>
            <w:tcBorders>
              <w:left w:val="nil"/>
              <w:bottom w:val="single" w:sz="4" w:space="0" w:color="auto"/>
              <w:right w:val="single" w:sz="2" w:space="0" w:color="auto"/>
            </w:tcBorders>
            <w:vAlign w:val="center"/>
          </w:tcPr>
          <w:p w14:paraId="3E2AB50D" w14:textId="77777777" w:rsidR="008676C5" w:rsidRPr="00CF0E4C" w:rsidRDefault="008676C5" w:rsidP="00F42485">
            <w:pPr>
              <w:pStyle w:val="TStyle"/>
              <w:keepNext/>
            </w:pPr>
          </w:p>
        </w:tc>
      </w:tr>
      <w:tr w:rsidR="008676C5" w:rsidRPr="00CF0E4C" w14:paraId="388CC298" w14:textId="77777777" w:rsidTr="00F42485">
        <w:trPr>
          <w:cantSplit/>
        </w:trPr>
        <w:tc>
          <w:tcPr>
            <w:tcW w:w="1507" w:type="dxa"/>
            <w:vMerge/>
            <w:tcBorders>
              <w:left w:val="single" w:sz="2" w:space="0" w:color="auto"/>
              <w:right w:val="single" w:sz="4" w:space="0" w:color="auto"/>
            </w:tcBorders>
            <w:vAlign w:val="center"/>
          </w:tcPr>
          <w:p w14:paraId="047D98C8" w14:textId="77777777" w:rsidR="008676C5" w:rsidRPr="00CF0E4C" w:rsidRDefault="008676C5" w:rsidP="00F42485">
            <w:pPr>
              <w:pStyle w:val="TStyle"/>
              <w:keepNext/>
            </w:pPr>
          </w:p>
        </w:tc>
        <w:tc>
          <w:tcPr>
            <w:tcW w:w="1272" w:type="dxa"/>
            <w:vMerge w:val="restart"/>
            <w:tcBorders>
              <w:left w:val="nil"/>
              <w:right w:val="single" w:sz="4" w:space="0" w:color="auto"/>
            </w:tcBorders>
            <w:vAlign w:val="center"/>
          </w:tcPr>
          <w:p w14:paraId="615ADDB0" w14:textId="77777777" w:rsidR="008676C5" w:rsidRPr="00CF0E4C" w:rsidRDefault="008676C5" w:rsidP="00F42485">
            <w:pPr>
              <w:pStyle w:val="TStyle"/>
              <w:keepNext/>
            </w:pPr>
            <w:r w:rsidRPr="00CF0E4C">
              <w:t>Adelaide River to Katherine</w:t>
            </w:r>
          </w:p>
        </w:tc>
        <w:tc>
          <w:tcPr>
            <w:tcW w:w="2932" w:type="dxa"/>
            <w:tcBorders>
              <w:top w:val="single" w:sz="4" w:space="0" w:color="auto"/>
              <w:left w:val="nil"/>
              <w:bottom w:val="single" w:sz="4" w:space="0" w:color="auto"/>
              <w:right w:val="single" w:sz="4" w:space="0" w:color="auto"/>
            </w:tcBorders>
            <w:vAlign w:val="center"/>
          </w:tcPr>
          <w:p w14:paraId="75F78924"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pensicola</w:t>
            </w:r>
            <w:proofErr w:type="spellEnd"/>
          </w:p>
        </w:tc>
        <w:tc>
          <w:tcPr>
            <w:tcW w:w="1712" w:type="dxa"/>
            <w:tcBorders>
              <w:top w:val="single" w:sz="4" w:space="0" w:color="auto"/>
              <w:left w:val="nil"/>
              <w:bottom w:val="single" w:sz="4" w:space="0" w:color="auto"/>
              <w:right w:val="single" w:sz="4" w:space="0" w:color="auto"/>
            </w:tcBorders>
            <w:vAlign w:val="center"/>
          </w:tcPr>
          <w:p w14:paraId="345532F9" w14:textId="77777777" w:rsidR="008676C5" w:rsidRPr="00CF0E4C" w:rsidRDefault="008676C5" w:rsidP="00F42485">
            <w:pPr>
              <w:pStyle w:val="TStyle"/>
              <w:keepNext/>
              <w:jc w:val="center"/>
            </w:pPr>
            <w:r w:rsidRPr="00CF0E4C">
              <w:t>20</w:t>
            </w:r>
          </w:p>
        </w:tc>
        <w:tc>
          <w:tcPr>
            <w:tcW w:w="1712" w:type="dxa"/>
            <w:vMerge w:val="restart"/>
            <w:tcBorders>
              <w:left w:val="nil"/>
              <w:right w:val="single" w:sz="2" w:space="0" w:color="auto"/>
            </w:tcBorders>
            <w:vAlign w:val="center"/>
          </w:tcPr>
          <w:p w14:paraId="43914EE7" w14:textId="77777777" w:rsidR="008676C5" w:rsidRPr="00CF0E4C" w:rsidRDefault="008676C5" w:rsidP="00F42485">
            <w:pPr>
              <w:pStyle w:val="TStyle"/>
              <w:keepNext/>
            </w:pPr>
            <w:r w:rsidRPr="00CF0E4C">
              <w:t>Minimum 50 kg per hectare</w:t>
            </w:r>
          </w:p>
        </w:tc>
      </w:tr>
      <w:tr w:rsidR="008676C5" w:rsidRPr="00CF0E4C" w14:paraId="7376E92D" w14:textId="77777777" w:rsidTr="00F42485">
        <w:trPr>
          <w:cantSplit/>
        </w:trPr>
        <w:tc>
          <w:tcPr>
            <w:tcW w:w="1507" w:type="dxa"/>
            <w:vMerge/>
            <w:tcBorders>
              <w:left w:val="single" w:sz="2" w:space="0" w:color="auto"/>
              <w:right w:val="single" w:sz="4" w:space="0" w:color="auto"/>
            </w:tcBorders>
            <w:vAlign w:val="center"/>
          </w:tcPr>
          <w:p w14:paraId="0B12106C"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4F0CB27C"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3528222E" w14:textId="77777777" w:rsidR="008676C5" w:rsidRPr="00CF0E4C" w:rsidRDefault="008676C5" w:rsidP="00F42485">
            <w:pPr>
              <w:pStyle w:val="TStyle"/>
              <w:keepNext/>
              <w:spacing w:before="20" w:after="20"/>
            </w:pPr>
            <w:proofErr w:type="spellStart"/>
            <w:r w:rsidRPr="00CF0E4C">
              <w:t>Bothriochloa</w:t>
            </w:r>
            <w:proofErr w:type="spellEnd"/>
            <w:r w:rsidRPr="00CF0E4C">
              <w:t xml:space="preserve"> </w:t>
            </w:r>
            <w:proofErr w:type="spellStart"/>
            <w:r w:rsidRPr="00CF0E4C">
              <w:t>petusa</w:t>
            </w:r>
            <w:proofErr w:type="spellEnd"/>
          </w:p>
        </w:tc>
        <w:tc>
          <w:tcPr>
            <w:tcW w:w="1712" w:type="dxa"/>
            <w:tcBorders>
              <w:top w:val="single" w:sz="4" w:space="0" w:color="auto"/>
              <w:left w:val="nil"/>
              <w:bottom w:val="single" w:sz="4" w:space="0" w:color="auto"/>
              <w:right w:val="single" w:sz="4" w:space="0" w:color="auto"/>
            </w:tcBorders>
            <w:vAlign w:val="center"/>
          </w:tcPr>
          <w:p w14:paraId="5FB3FE19" w14:textId="77777777" w:rsidR="008676C5" w:rsidRPr="00CF0E4C" w:rsidRDefault="008676C5" w:rsidP="00F42485">
            <w:pPr>
              <w:pStyle w:val="TStyle"/>
              <w:keepNext/>
              <w:jc w:val="center"/>
            </w:pPr>
            <w:r w:rsidRPr="00CF0E4C">
              <w:t>10</w:t>
            </w:r>
          </w:p>
        </w:tc>
        <w:tc>
          <w:tcPr>
            <w:tcW w:w="1712" w:type="dxa"/>
            <w:vMerge/>
            <w:tcBorders>
              <w:left w:val="nil"/>
              <w:right w:val="single" w:sz="2" w:space="0" w:color="auto"/>
            </w:tcBorders>
            <w:vAlign w:val="center"/>
          </w:tcPr>
          <w:p w14:paraId="1727F88D" w14:textId="77777777" w:rsidR="008676C5" w:rsidRPr="00CF0E4C" w:rsidRDefault="008676C5" w:rsidP="00F42485">
            <w:pPr>
              <w:pStyle w:val="TStyle"/>
              <w:keepNext/>
            </w:pPr>
          </w:p>
        </w:tc>
      </w:tr>
      <w:tr w:rsidR="008676C5" w:rsidRPr="00CF0E4C" w14:paraId="1D9225D7" w14:textId="77777777" w:rsidTr="00F42485">
        <w:trPr>
          <w:cantSplit/>
        </w:trPr>
        <w:tc>
          <w:tcPr>
            <w:tcW w:w="1507" w:type="dxa"/>
            <w:vMerge/>
            <w:tcBorders>
              <w:left w:val="single" w:sz="2" w:space="0" w:color="auto"/>
              <w:right w:val="single" w:sz="4" w:space="0" w:color="auto"/>
            </w:tcBorders>
            <w:vAlign w:val="center"/>
          </w:tcPr>
          <w:p w14:paraId="33DC46C7"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24941BA2"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60F4D96F" w14:textId="77777777" w:rsidR="008676C5" w:rsidRPr="00CF0E4C" w:rsidRDefault="008676C5" w:rsidP="00F42485">
            <w:pPr>
              <w:pStyle w:val="TStyle"/>
              <w:keepNext/>
              <w:spacing w:before="20" w:after="20"/>
            </w:pPr>
            <w:proofErr w:type="spellStart"/>
            <w:r w:rsidRPr="00CF0E4C">
              <w:t>Cynadon</w:t>
            </w:r>
            <w:proofErr w:type="spellEnd"/>
            <w:r w:rsidRPr="00CF0E4C">
              <w:t xml:space="preserve"> </w:t>
            </w:r>
            <w:proofErr w:type="spellStart"/>
            <w:r w:rsidRPr="00CF0E4C">
              <w:t>dactylon</w:t>
            </w:r>
            <w:proofErr w:type="spellEnd"/>
          </w:p>
        </w:tc>
        <w:tc>
          <w:tcPr>
            <w:tcW w:w="1712" w:type="dxa"/>
            <w:tcBorders>
              <w:top w:val="single" w:sz="4" w:space="0" w:color="auto"/>
              <w:left w:val="nil"/>
              <w:bottom w:val="single" w:sz="4" w:space="0" w:color="auto"/>
              <w:right w:val="single" w:sz="4" w:space="0" w:color="auto"/>
            </w:tcBorders>
            <w:vAlign w:val="center"/>
          </w:tcPr>
          <w:p w14:paraId="2C467162" w14:textId="77777777" w:rsidR="008676C5" w:rsidRPr="00CF0E4C" w:rsidRDefault="008676C5" w:rsidP="00F42485">
            <w:pPr>
              <w:pStyle w:val="TStyle"/>
              <w:keepNext/>
              <w:jc w:val="center"/>
            </w:pPr>
            <w:r w:rsidRPr="00CF0E4C">
              <w:t>20</w:t>
            </w:r>
          </w:p>
        </w:tc>
        <w:tc>
          <w:tcPr>
            <w:tcW w:w="1712" w:type="dxa"/>
            <w:vMerge/>
            <w:tcBorders>
              <w:left w:val="nil"/>
              <w:right w:val="single" w:sz="2" w:space="0" w:color="auto"/>
            </w:tcBorders>
            <w:vAlign w:val="center"/>
          </w:tcPr>
          <w:p w14:paraId="25789252" w14:textId="77777777" w:rsidR="008676C5" w:rsidRPr="00CF0E4C" w:rsidRDefault="008676C5" w:rsidP="00F42485">
            <w:pPr>
              <w:pStyle w:val="TStyle"/>
              <w:keepNext/>
            </w:pPr>
          </w:p>
        </w:tc>
      </w:tr>
      <w:tr w:rsidR="008676C5" w:rsidRPr="00CF0E4C" w14:paraId="54661CC7" w14:textId="77777777" w:rsidTr="00F42485">
        <w:trPr>
          <w:cantSplit/>
        </w:trPr>
        <w:tc>
          <w:tcPr>
            <w:tcW w:w="1507" w:type="dxa"/>
            <w:vMerge/>
            <w:tcBorders>
              <w:left w:val="single" w:sz="2" w:space="0" w:color="auto"/>
              <w:right w:val="single" w:sz="4" w:space="0" w:color="auto"/>
            </w:tcBorders>
            <w:vAlign w:val="center"/>
          </w:tcPr>
          <w:p w14:paraId="0AC2589D"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5CCE38A7"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6E6052A8" w14:textId="77777777" w:rsidR="008676C5" w:rsidRPr="00CF0E4C" w:rsidRDefault="008676C5" w:rsidP="00F42485">
            <w:pPr>
              <w:pStyle w:val="TStyle"/>
              <w:keepNext/>
              <w:spacing w:before="20" w:after="20"/>
            </w:pPr>
            <w:r w:rsidRPr="00CF0E4C">
              <w:t xml:space="preserve">Chloris </w:t>
            </w:r>
            <w:proofErr w:type="spellStart"/>
            <w:r w:rsidRPr="00CF0E4C">
              <w:t>Gayana</w:t>
            </w:r>
            <w:proofErr w:type="spellEnd"/>
          </w:p>
        </w:tc>
        <w:tc>
          <w:tcPr>
            <w:tcW w:w="1712" w:type="dxa"/>
            <w:tcBorders>
              <w:top w:val="single" w:sz="4" w:space="0" w:color="auto"/>
              <w:left w:val="nil"/>
              <w:bottom w:val="single" w:sz="4" w:space="0" w:color="auto"/>
              <w:right w:val="single" w:sz="4" w:space="0" w:color="auto"/>
            </w:tcBorders>
            <w:vAlign w:val="center"/>
          </w:tcPr>
          <w:p w14:paraId="004FD7C5" w14:textId="77777777" w:rsidR="008676C5" w:rsidRPr="00CF0E4C" w:rsidRDefault="008676C5" w:rsidP="00F42485">
            <w:pPr>
              <w:pStyle w:val="TStyle"/>
              <w:keepNext/>
              <w:jc w:val="center"/>
            </w:pPr>
            <w:r w:rsidRPr="00CF0E4C">
              <w:t>30</w:t>
            </w:r>
          </w:p>
        </w:tc>
        <w:tc>
          <w:tcPr>
            <w:tcW w:w="1712" w:type="dxa"/>
            <w:vMerge/>
            <w:tcBorders>
              <w:left w:val="nil"/>
              <w:right w:val="single" w:sz="2" w:space="0" w:color="auto"/>
            </w:tcBorders>
            <w:vAlign w:val="center"/>
          </w:tcPr>
          <w:p w14:paraId="121540DD" w14:textId="77777777" w:rsidR="008676C5" w:rsidRPr="00CF0E4C" w:rsidRDefault="008676C5" w:rsidP="00F42485">
            <w:pPr>
              <w:pStyle w:val="TStyle"/>
              <w:keepNext/>
            </w:pPr>
          </w:p>
        </w:tc>
      </w:tr>
      <w:tr w:rsidR="008676C5" w:rsidRPr="00CF0E4C" w14:paraId="05D070D1" w14:textId="77777777" w:rsidTr="00F42485">
        <w:trPr>
          <w:cantSplit/>
        </w:trPr>
        <w:tc>
          <w:tcPr>
            <w:tcW w:w="1507" w:type="dxa"/>
            <w:vMerge/>
            <w:tcBorders>
              <w:left w:val="single" w:sz="2" w:space="0" w:color="auto"/>
              <w:right w:val="single" w:sz="4" w:space="0" w:color="auto"/>
            </w:tcBorders>
            <w:vAlign w:val="center"/>
          </w:tcPr>
          <w:p w14:paraId="6C6AD2DE"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59287320"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7FD582CA" w14:textId="77777777" w:rsidR="008676C5" w:rsidRPr="00CF0E4C" w:rsidRDefault="008676C5" w:rsidP="00F42485">
            <w:pPr>
              <w:pStyle w:val="TStyle"/>
              <w:keepNext/>
              <w:spacing w:before="20" w:after="20"/>
            </w:pPr>
            <w:proofErr w:type="spellStart"/>
            <w:r w:rsidRPr="00CF0E4C">
              <w:t>Urochloa</w:t>
            </w:r>
            <w:proofErr w:type="spellEnd"/>
            <w:r w:rsidRPr="00CF0E4C">
              <w:t xml:space="preserve"> </w:t>
            </w:r>
            <w:proofErr w:type="spellStart"/>
            <w:r w:rsidRPr="00CF0E4C">
              <w:t>mosambicensis</w:t>
            </w:r>
            <w:proofErr w:type="spellEnd"/>
          </w:p>
          <w:p w14:paraId="3D077C5D" w14:textId="77777777" w:rsidR="008676C5" w:rsidRPr="00CF0E4C" w:rsidRDefault="008676C5" w:rsidP="00F42485">
            <w:pPr>
              <w:pStyle w:val="TStyle"/>
              <w:keepNext/>
              <w:spacing w:before="20" w:after="20"/>
            </w:pPr>
            <w:r w:rsidRPr="00CF0E4C">
              <w:t>(</w:t>
            </w:r>
            <w:proofErr w:type="spellStart"/>
            <w:r w:rsidRPr="00CF0E4C">
              <w:t>Sabi</w:t>
            </w:r>
            <w:proofErr w:type="spellEnd"/>
            <w:r w:rsidRPr="00CF0E4C">
              <w:t xml:space="preserve"> Grass)</w:t>
            </w:r>
          </w:p>
        </w:tc>
        <w:tc>
          <w:tcPr>
            <w:tcW w:w="1712" w:type="dxa"/>
            <w:tcBorders>
              <w:top w:val="single" w:sz="4" w:space="0" w:color="auto"/>
              <w:left w:val="nil"/>
              <w:bottom w:val="single" w:sz="4" w:space="0" w:color="auto"/>
              <w:right w:val="single" w:sz="4" w:space="0" w:color="auto"/>
            </w:tcBorders>
            <w:vAlign w:val="center"/>
          </w:tcPr>
          <w:p w14:paraId="633AD4B9" w14:textId="77777777" w:rsidR="008676C5" w:rsidRPr="00CF0E4C" w:rsidRDefault="008676C5" w:rsidP="00F42485">
            <w:pPr>
              <w:pStyle w:val="TStyle"/>
              <w:keepNext/>
              <w:jc w:val="center"/>
            </w:pPr>
            <w:r w:rsidRPr="00CF0E4C">
              <w:t>20</w:t>
            </w:r>
          </w:p>
        </w:tc>
        <w:tc>
          <w:tcPr>
            <w:tcW w:w="1712" w:type="dxa"/>
            <w:vMerge/>
            <w:tcBorders>
              <w:left w:val="nil"/>
              <w:right w:val="single" w:sz="2" w:space="0" w:color="auto"/>
            </w:tcBorders>
            <w:vAlign w:val="center"/>
          </w:tcPr>
          <w:p w14:paraId="62FFAE59" w14:textId="77777777" w:rsidR="008676C5" w:rsidRPr="00CF0E4C" w:rsidRDefault="008676C5" w:rsidP="00F42485">
            <w:pPr>
              <w:pStyle w:val="TStyle"/>
              <w:keepNext/>
            </w:pPr>
          </w:p>
        </w:tc>
      </w:tr>
      <w:tr w:rsidR="008676C5" w:rsidRPr="00CF0E4C" w14:paraId="7A8F5879" w14:textId="77777777" w:rsidTr="00F42485">
        <w:trPr>
          <w:cantSplit/>
        </w:trPr>
        <w:tc>
          <w:tcPr>
            <w:tcW w:w="1507" w:type="dxa"/>
            <w:vMerge/>
            <w:tcBorders>
              <w:left w:val="single" w:sz="2" w:space="0" w:color="auto"/>
              <w:right w:val="single" w:sz="4" w:space="0" w:color="auto"/>
            </w:tcBorders>
            <w:vAlign w:val="center"/>
          </w:tcPr>
          <w:p w14:paraId="2884A54B" w14:textId="77777777" w:rsidR="008676C5" w:rsidRPr="00CF0E4C" w:rsidRDefault="008676C5" w:rsidP="00F42485">
            <w:pPr>
              <w:pStyle w:val="TStyle"/>
              <w:keepNext/>
            </w:pPr>
          </w:p>
        </w:tc>
        <w:tc>
          <w:tcPr>
            <w:tcW w:w="1272" w:type="dxa"/>
            <w:vMerge w:val="restart"/>
            <w:tcBorders>
              <w:top w:val="single" w:sz="6" w:space="0" w:color="auto"/>
              <w:left w:val="nil"/>
              <w:right w:val="single" w:sz="4" w:space="0" w:color="auto"/>
            </w:tcBorders>
            <w:vAlign w:val="center"/>
          </w:tcPr>
          <w:p w14:paraId="03C5FDE6" w14:textId="77777777" w:rsidR="008676C5" w:rsidRPr="00CF0E4C" w:rsidRDefault="008676C5" w:rsidP="00F42485">
            <w:pPr>
              <w:pStyle w:val="TStyle"/>
              <w:keepNext/>
            </w:pPr>
            <w:r w:rsidRPr="00CF0E4C">
              <w:t>Katherine to Mataranka</w:t>
            </w:r>
          </w:p>
        </w:tc>
        <w:tc>
          <w:tcPr>
            <w:tcW w:w="2932" w:type="dxa"/>
            <w:tcBorders>
              <w:top w:val="single" w:sz="4" w:space="0" w:color="auto"/>
              <w:left w:val="nil"/>
              <w:bottom w:val="single" w:sz="4" w:space="0" w:color="auto"/>
              <w:right w:val="single" w:sz="4" w:space="0" w:color="auto"/>
            </w:tcBorders>
            <w:vAlign w:val="center"/>
          </w:tcPr>
          <w:p w14:paraId="5DAA1740" w14:textId="77777777" w:rsidR="008676C5" w:rsidRPr="00CF0E4C" w:rsidRDefault="008676C5" w:rsidP="00F42485">
            <w:pPr>
              <w:pStyle w:val="TStyle"/>
              <w:keepNext/>
              <w:spacing w:before="20" w:after="20"/>
            </w:pPr>
            <w:r w:rsidRPr="00CF0E4C">
              <w:t xml:space="preserve">Paspalum </w:t>
            </w:r>
            <w:proofErr w:type="spellStart"/>
            <w:r w:rsidRPr="00CF0E4C">
              <w:t>notatum</w:t>
            </w:r>
            <w:proofErr w:type="spellEnd"/>
            <w:r w:rsidRPr="00CF0E4C">
              <w:t xml:space="preserve"> </w:t>
            </w:r>
            <w:proofErr w:type="spellStart"/>
            <w:r w:rsidRPr="00CF0E4C">
              <w:t>pensicola</w:t>
            </w:r>
            <w:proofErr w:type="spellEnd"/>
          </w:p>
        </w:tc>
        <w:tc>
          <w:tcPr>
            <w:tcW w:w="1712" w:type="dxa"/>
            <w:tcBorders>
              <w:top w:val="single" w:sz="4" w:space="0" w:color="auto"/>
              <w:left w:val="nil"/>
              <w:bottom w:val="single" w:sz="4" w:space="0" w:color="auto"/>
              <w:right w:val="single" w:sz="4" w:space="0" w:color="auto"/>
            </w:tcBorders>
            <w:vAlign w:val="center"/>
          </w:tcPr>
          <w:p w14:paraId="614AE304" w14:textId="77777777" w:rsidR="008676C5" w:rsidRPr="00CF0E4C" w:rsidRDefault="008676C5" w:rsidP="00F42485">
            <w:pPr>
              <w:pStyle w:val="TStyle"/>
              <w:keepNext/>
              <w:jc w:val="center"/>
            </w:pPr>
            <w:r w:rsidRPr="00CF0E4C">
              <w:t>20</w:t>
            </w:r>
          </w:p>
        </w:tc>
        <w:tc>
          <w:tcPr>
            <w:tcW w:w="1712" w:type="dxa"/>
            <w:vMerge w:val="restart"/>
            <w:tcBorders>
              <w:top w:val="single" w:sz="6" w:space="0" w:color="auto"/>
              <w:left w:val="nil"/>
              <w:right w:val="single" w:sz="2" w:space="0" w:color="auto"/>
            </w:tcBorders>
            <w:vAlign w:val="center"/>
          </w:tcPr>
          <w:p w14:paraId="10F3F875" w14:textId="77777777" w:rsidR="008676C5" w:rsidRPr="00CF0E4C" w:rsidRDefault="008676C5" w:rsidP="00F42485">
            <w:pPr>
              <w:pStyle w:val="TStyle"/>
              <w:keepNext/>
            </w:pPr>
            <w:r w:rsidRPr="00CF0E4C">
              <w:t>Minimum 50 kg per hectare</w:t>
            </w:r>
          </w:p>
        </w:tc>
      </w:tr>
      <w:tr w:rsidR="008676C5" w:rsidRPr="00CF0E4C" w14:paraId="2396C3A3" w14:textId="77777777" w:rsidTr="00F42485">
        <w:trPr>
          <w:cantSplit/>
        </w:trPr>
        <w:tc>
          <w:tcPr>
            <w:tcW w:w="1507" w:type="dxa"/>
            <w:vMerge/>
            <w:tcBorders>
              <w:left w:val="single" w:sz="2" w:space="0" w:color="auto"/>
              <w:right w:val="single" w:sz="4" w:space="0" w:color="auto"/>
            </w:tcBorders>
            <w:vAlign w:val="center"/>
          </w:tcPr>
          <w:p w14:paraId="68420E18"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49239D8A"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765F8368" w14:textId="77777777" w:rsidR="008676C5" w:rsidRPr="00CF0E4C" w:rsidRDefault="008676C5" w:rsidP="00F42485">
            <w:pPr>
              <w:pStyle w:val="TStyle"/>
              <w:keepNext/>
              <w:spacing w:before="20" w:after="20"/>
            </w:pPr>
            <w:proofErr w:type="spellStart"/>
            <w:r w:rsidRPr="00CF0E4C">
              <w:t>Bothriochloa</w:t>
            </w:r>
            <w:proofErr w:type="spellEnd"/>
            <w:r w:rsidRPr="00CF0E4C">
              <w:t xml:space="preserve"> </w:t>
            </w:r>
            <w:proofErr w:type="spellStart"/>
            <w:r w:rsidRPr="00CF0E4C">
              <w:t>petusa</w:t>
            </w:r>
            <w:proofErr w:type="spellEnd"/>
          </w:p>
        </w:tc>
        <w:tc>
          <w:tcPr>
            <w:tcW w:w="1712" w:type="dxa"/>
            <w:tcBorders>
              <w:top w:val="single" w:sz="4" w:space="0" w:color="auto"/>
              <w:left w:val="nil"/>
              <w:bottom w:val="single" w:sz="4" w:space="0" w:color="auto"/>
              <w:right w:val="single" w:sz="4" w:space="0" w:color="auto"/>
            </w:tcBorders>
            <w:vAlign w:val="center"/>
          </w:tcPr>
          <w:p w14:paraId="49412989" w14:textId="77777777" w:rsidR="008676C5" w:rsidRPr="00CF0E4C" w:rsidRDefault="008676C5" w:rsidP="00F42485">
            <w:pPr>
              <w:pStyle w:val="TStyle"/>
              <w:keepNext/>
              <w:jc w:val="center"/>
            </w:pPr>
            <w:r w:rsidRPr="00CF0E4C">
              <w:t>10</w:t>
            </w:r>
          </w:p>
        </w:tc>
        <w:tc>
          <w:tcPr>
            <w:tcW w:w="1712" w:type="dxa"/>
            <w:vMerge/>
            <w:tcBorders>
              <w:left w:val="nil"/>
              <w:right w:val="single" w:sz="2" w:space="0" w:color="auto"/>
            </w:tcBorders>
          </w:tcPr>
          <w:p w14:paraId="63E3573E" w14:textId="77777777" w:rsidR="008676C5" w:rsidRPr="00CF0E4C" w:rsidRDefault="008676C5">
            <w:pPr>
              <w:pStyle w:val="TStyle"/>
              <w:keepNext/>
            </w:pPr>
          </w:p>
        </w:tc>
      </w:tr>
      <w:tr w:rsidR="008676C5" w:rsidRPr="00CF0E4C" w14:paraId="0FF71123" w14:textId="77777777" w:rsidTr="00F42485">
        <w:trPr>
          <w:cantSplit/>
        </w:trPr>
        <w:tc>
          <w:tcPr>
            <w:tcW w:w="1507" w:type="dxa"/>
            <w:vMerge/>
            <w:tcBorders>
              <w:left w:val="single" w:sz="2" w:space="0" w:color="auto"/>
              <w:right w:val="single" w:sz="4" w:space="0" w:color="auto"/>
            </w:tcBorders>
            <w:vAlign w:val="center"/>
          </w:tcPr>
          <w:p w14:paraId="69DBFD15"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378909A9"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1F447BFA" w14:textId="77777777" w:rsidR="008676C5" w:rsidRPr="00CF0E4C" w:rsidRDefault="008676C5" w:rsidP="00F42485">
            <w:pPr>
              <w:pStyle w:val="TStyle"/>
              <w:keepNext/>
              <w:spacing w:before="20" w:after="20"/>
            </w:pPr>
            <w:r w:rsidRPr="00CF0E4C">
              <w:t xml:space="preserve">Chloris </w:t>
            </w:r>
            <w:proofErr w:type="spellStart"/>
            <w:r w:rsidRPr="00CF0E4C">
              <w:t>Gayana</w:t>
            </w:r>
            <w:proofErr w:type="spellEnd"/>
          </w:p>
        </w:tc>
        <w:tc>
          <w:tcPr>
            <w:tcW w:w="1712" w:type="dxa"/>
            <w:tcBorders>
              <w:top w:val="single" w:sz="4" w:space="0" w:color="auto"/>
              <w:left w:val="nil"/>
              <w:bottom w:val="single" w:sz="4" w:space="0" w:color="auto"/>
              <w:right w:val="single" w:sz="4" w:space="0" w:color="auto"/>
            </w:tcBorders>
            <w:vAlign w:val="center"/>
          </w:tcPr>
          <w:p w14:paraId="2154E8A9" w14:textId="77777777" w:rsidR="008676C5" w:rsidRPr="00CF0E4C" w:rsidRDefault="008676C5" w:rsidP="00F42485">
            <w:pPr>
              <w:pStyle w:val="TStyle"/>
              <w:keepNext/>
              <w:jc w:val="center"/>
            </w:pPr>
            <w:r w:rsidRPr="00CF0E4C">
              <w:t>30</w:t>
            </w:r>
          </w:p>
        </w:tc>
        <w:tc>
          <w:tcPr>
            <w:tcW w:w="1712" w:type="dxa"/>
            <w:vMerge/>
            <w:tcBorders>
              <w:left w:val="nil"/>
              <w:right w:val="single" w:sz="2" w:space="0" w:color="auto"/>
            </w:tcBorders>
          </w:tcPr>
          <w:p w14:paraId="516E4FC5" w14:textId="77777777" w:rsidR="008676C5" w:rsidRPr="00CF0E4C" w:rsidRDefault="008676C5">
            <w:pPr>
              <w:pStyle w:val="TStyle"/>
              <w:keepNext/>
            </w:pPr>
          </w:p>
        </w:tc>
      </w:tr>
      <w:tr w:rsidR="008676C5" w:rsidRPr="00CF0E4C" w14:paraId="49E374B5" w14:textId="77777777" w:rsidTr="00F42485">
        <w:trPr>
          <w:cantSplit/>
        </w:trPr>
        <w:tc>
          <w:tcPr>
            <w:tcW w:w="1507" w:type="dxa"/>
            <w:vMerge/>
            <w:tcBorders>
              <w:left w:val="single" w:sz="2" w:space="0" w:color="auto"/>
              <w:right w:val="single" w:sz="4" w:space="0" w:color="auto"/>
            </w:tcBorders>
            <w:vAlign w:val="center"/>
          </w:tcPr>
          <w:p w14:paraId="145913A8"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3853C064"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00088430" w14:textId="77777777" w:rsidR="008676C5" w:rsidRPr="00CF0E4C" w:rsidRDefault="008676C5" w:rsidP="00F42485">
            <w:pPr>
              <w:pStyle w:val="TStyle"/>
              <w:keepNext/>
              <w:spacing w:before="20" w:after="20"/>
            </w:pPr>
            <w:proofErr w:type="spellStart"/>
            <w:r w:rsidRPr="00CF0E4C">
              <w:t>Urochloa</w:t>
            </w:r>
            <w:proofErr w:type="spellEnd"/>
            <w:r w:rsidRPr="00CF0E4C">
              <w:t xml:space="preserve"> </w:t>
            </w:r>
            <w:proofErr w:type="spellStart"/>
            <w:r w:rsidRPr="00CF0E4C">
              <w:t>mosambicensis</w:t>
            </w:r>
            <w:proofErr w:type="spellEnd"/>
          </w:p>
          <w:p w14:paraId="61C3E054" w14:textId="77777777" w:rsidR="008676C5" w:rsidRPr="00CF0E4C" w:rsidRDefault="008676C5" w:rsidP="00F42485">
            <w:pPr>
              <w:pStyle w:val="TStyle"/>
              <w:keepNext/>
              <w:spacing w:before="20" w:after="20"/>
            </w:pPr>
            <w:r w:rsidRPr="00CF0E4C">
              <w:t>(</w:t>
            </w:r>
            <w:proofErr w:type="spellStart"/>
            <w:r w:rsidRPr="00CF0E4C">
              <w:t>Sabi</w:t>
            </w:r>
            <w:proofErr w:type="spellEnd"/>
            <w:r w:rsidRPr="00CF0E4C">
              <w:t xml:space="preserve"> Grass)</w:t>
            </w:r>
          </w:p>
        </w:tc>
        <w:tc>
          <w:tcPr>
            <w:tcW w:w="1712" w:type="dxa"/>
            <w:tcBorders>
              <w:top w:val="single" w:sz="4" w:space="0" w:color="auto"/>
              <w:left w:val="nil"/>
              <w:bottom w:val="single" w:sz="4" w:space="0" w:color="auto"/>
              <w:right w:val="single" w:sz="4" w:space="0" w:color="auto"/>
            </w:tcBorders>
            <w:vAlign w:val="center"/>
          </w:tcPr>
          <w:p w14:paraId="3281EDE1" w14:textId="77777777" w:rsidR="008676C5" w:rsidRPr="00CF0E4C" w:rsidRDefault="008676C5" w:rsidP="00F42485">
            <w:pPr>
              <w:pStyle w:val="TStyle"/>
              <w:keepNext/>
              <w:jc w:val="center"/>
            </w:pPr>
            <w:r w:rsidRPr="00CF0E4C">
              <w:t>20</w:t>
            </w:r>
          </w:p>
        </w:tc>
        <w:tc>
          <w:tcPr>
            <w:tcW w:w="1712" w:type="dxa"/>
            <w:vMerge/>
            <w:tcBorders>
              <w:left w:val="nil"/>
              <w:right w:val="single" w:sz="2" w:space="0" w:color="auto"/>
            </w:tcBorders>
          </w:tcPr>
          <w:p w14:paraId="3D8F9F6A" w14:textId="77777777" w:rsidR="008676C5" w:rsidRPr="00CF0E4C" w:rsidRDefault="008676C5">
            <w:pPr>
              <w:pStyle w:val="TStyle"/>
              <w:keepNext/>
            </w:pPr>
          </w:p>
        </w:tc>
      </w:tr>
      <w:tr w:rsidR="008676C5" w:rsidRPr="00CF0E4C" w14:paraId="0A3D3202" w14:textId="77777777" w:rsidTr="00F42485">
        <w:trPr>
          <w:cantSplit/>
        </w:trPr>
        <w:tc>
          <w:tcPr>
            <w:tcW w:w="1507" w:type="dxa"/>
            <w:vMerge/>
            <w:tcBorders>
              <w:left w:val="single" w:sz="2" w:space="0" w:color="auto"/>
              <w:right w:val="single" w:sz="4" w:space="0" w:color="auto"/>
            </w:tcBorders>
            <w:vAlign w:val="center"/>
          </w:tcPr>
          <w:p w14:paraId="36011D5E" w14:textId="77777777" w:rsidR="008676C5" w:rsidRPr="00CF0E4C" w:rsidRDefault="008676C5" w:rsidP="00F42485">
            <w:pPr>
              <w:pStyle w:val="TStyle"/>
              <w:keepNext/>
            </w:pPr>
          </w:p>
        </w:tc>
        <w:tc>
          <w:tcPr>
            <w:tcW w:w="1272" w:type="dxa"/>
            <w:vMerge/>
            <w:tcBorders>
              <w:left w:val="nil"/>
              <w:right w:val="single" w:sz="4" w:space="0" w:color="auto"/>
            </w:tcBorders>
            <w:vAlign w:val="center"/>
          </w:tcPr>
          <w:p w14:paraId="63D08247" w14:textId="77777777" w:rsidR="008676C5" w:rsidRPr="00CF0E4C" w:rsidRDefault="008676C5" w:rsidP="00F42485">
            <w:pPr>
              <w:pStyle w:val="TStyle"/>
              <w:keepNext/>
            </w:pPr>
          </w:p>
        </w:tc>
        <w:tc>
          <w:tcPr>
            <w:tcW w:w="2932" w:type="dxa"/>
            <w:tcBorders>
              <w:top w:val="single" w:sz="4" w:space="0" w:color="auto"/>
              <w:left w:val="nil"/>
              <w:bottom w:val="single" w:sz="4" w:space="0" w:color="auto"/>
              <w:right w:val="single" w:sz="4" w:space="0" w:color="auto"/>
            </w:tcBorders>
            <w:vAlign w:val="center"/>
          </w:tcPr>
          <w:p w14:paraId="5122C38B" w14:textId="77777777" w:rsidR="008676C5" w:rsidRPr="00CF0E4C" w:rsidRDefault="008676C5" w:rsidP="00F42485">
            <w:pPr>
              <w:pStyle w:val="TStyle"/>
              <w:keepNext/>
              <w:spacing w:before="20" w:after="20"/>
            </w:pPr>
            <w:proofErr w:type="spellStart"/>
            <w:r w:rsidRPr="00CF0E4C">
              <w:t>Urochloa</w:t>
            </w:r>
            <w:proofErr w:type="spellEnd"/>
            <w:r w:rsidRPr="00CF0E4C">
              <w:t xml:space="preserve"> </w:t>
            </w:r>
            <w:proofErr w:type="spellStart"/>
            <w:r w:rsidRPr="00CF0E4C">
              <w:t>mosambicensis</w:t>
            </w:r>
            <w:proofErr w:type="spellEnd"/>
          </w:p>
        </w:tc>
        <w:tc>
          <w:tcPr>
            <w:tcW w:w="1712" w:type="dxa"/>
            <w:tcBorders>
              <w:top w:val="single" w:sz="4" w:space="0" w:color="auto"/>
              <w:left w:val="nil"/>
              <w:bottom w:val="single" w:sz="4" w:space="0" w:color="auto"/>
              <w:right w:val="single" w:sz="4" w:space="0" w:color="auto"/>
            </w:tcBorders>
            <w:vAlign w:val="center"/>
          </w:tcPr>
          <w:p w14:paraId="3DB49EF6" w14:textId="77777777" w:rsidR="008676C5" w:rsidRPr="00CF0E4C" w:rsidRDefault="008676C5" w:rsidP="00F42485">
            <w:pPr>
              <w:pStyle w:val="TStyle"/>
              <w:keepNext/>
              <w:jc w:val="center"/>
            </w:pPr>
            <w:r w:rsidRPr="00CF0E4C">
              <w:t>20</w:t>
            </w:r>
          </w:p>
        </w:tc>
        <w:tc>
          <w:tcPr>
            <w:tcW w:w="1712" w:type="dxa"/>
            <w:vMerge/>
            <w:tcBorders>
              <w:left w:val="nil"/>
              <w:right w:val="single" w:sz="2" w:space="0" w:color="auto"/>
            </w:tcBorders>
          </w:tcPr>
          <w:p w14:paraId="554319AF" w14:textId="77777777" w:rsidR="008676C5" w:rsidRPr="00CF0E4C" w:rsidRDefault="008676C5">
            <w:pPr>
              <w:pStyle w:val="TStyle"/>
              <w:keepNext/>
            </w:pPr>
          </w:p>
        </w:tc>
      </w:tr>
      <w:tr w:rsidR="008676C5" w:rsidRPr="00CF0E4C" w14:paraId="4743AA42" w14:textId="77777777" w:rsidTr="00F42485">
        <w:trPr>
          <w:cantSplit/>
        </w:trPr>
        <w:tc>
          <w:tcPr>
            <w:tcW w:w="1507" w:type="dxa"/>
            <w:vMerge/>
            <w:tcBorders>
              <w:left w:val="single" w:sz="2" w:space="0" w:color="auto"/>
              <w:bottom w:val="single" w:sz="6" w:space="0" w:color="auto"/>
              <w:right w:val="single" w:sz="4" w:space="0" w:color="auto"/>
            </w:tcBorders>
            <w:vAlign w:val="center"/>
          </w:tcPr>
          <w:p w14:paraId="68B42BA0" w14:textId="77777777" w:rsidR="008676C5" w:rsidRPr="00CF0E4C" w:rsidRDefault="008676C5" w:rsidP="00F42485">
            <w:pPr>
              <w:pStyle w:val="TStyle"/>
              <w:keepNext/>
            </w:pPr>
          </w:p>
        </w:tc>
        <w:tc>
          <w:tcPr>
            <w:tcW w:w="1272" w:type="dxa"/>
            <w:vMerge/>
            <w:tcBorders>
              <w:left w:val="nil"/>
              <w:bottom w:val="single" w:sz="6" w:space="0" w:color="auto"/>
              <w:right w:val="single" w:sz="4" w:space="0" w:color="auto"/>
            </w:tcBorders>
            <w:vAlign w:val="center"/>
          </w:tcPr>
          <w:p w14:paraId="62FA7C1A" w14:textId="77777777" w:rsidR="008676C5" w:rsidRPr="00CF0E4C" w:rsidRDefault="008676C5" w:rsidP="00F42485">
            <w:pPr>
              <w:pStyle w:val="TStyle"/>
              <w:keepNext/>
            </w:pPr>
          </w:p>
        </w:tc>
        <w:tc>
          <w:tcPr>
            <w:tcW w:w="2932" w:type="dxa"/>
            <w:tcBorders>
              <w:top w:val="single" w:sz="4" w:space="0" w:color="auto"/>
              <w:left w:val="nil"/>
              <w:bottom w:val="single" w:sz="6" w:space="0" w:color="auto"/>
              <w:right w:val="single" w:sz="4" w:space="0" w:color="auto"/>
            </w:tcBorders>
            <w:vAlign w:val="center"/>
          </w:tcPr>
          <w:p w14:paraId="3E77EFA0" w14:textId="77777777" w:rsidR="008676C5" w:rsidRPr="00CF0E4C" w:rsidRDefault="008676C5" w:rsidP="00F42485">
            <w:pPr>
              <w:pStyle w:val="TStyle"/>
              <w:keepNext/>
              <w:spacing w:before="20" w:after="20"/>
            </w:pPr>
            <w:proofErr w:type="spellStart"/>
            <w:r w:rsidRPr="00CF0E4C">
              <w:t>Cenchus</w:t>
            </w:r>
            <w:proofErr w:type="spellEnd"/>
            <w:r w:rsidRPr="00CF0E4C">
              <w:t xml:space="preserve"> </w:t>
            </w:r>
            <w:proofErr w:type="spellStart"/>
            <w:r w:rsidRPr="00CF0E4C">
              <w:t>Setiger</w:t>
            </w:r>
            <w:proofErr w:type="spellEnd"/>
          </w:p>
          <w:p w14:paraId="1A30A279" w14:textId="77777777" w:rsidR="008676C5" w:rsidRPr="00CF0E4C" w:rsidRDefault="008676C5" w:rsidP="00F42485">
            <w:pPr>
              <w:pStyle w:val="TStyle"/>
              <w:keepNext/>
              <w:spacing w:before="20" w:after="20"/>
            </w:pPr>
            <w:r w:rsidRPr="00CF0E4C">
              <w:t>(Birdwood Grass)</w:t>
            </w:r>
          </w:p>
        </w:tc>
        <w:tc>
          <w:tcPr>
            <w:tcW w:w="1712" w:type="dxa"/>
            <w:tcBorders>
              <w:top w:val="single" w:sz="4" w:space="0" w:color="auto"/>
              <w:left w:val="nil"/>
              <w:bottom w:val="single" w:sz="6" w:space="0" w:color="auto"/>
              <w:right w:val="single" w:sz="4" w:space="0" w:color="auto"/>
            </w:tcBorders>
            <w:vAlign w:val="center"/>
          </w:tcPr>
          <w:p w14:paraId="56D5AB29" w14:textId="77777777" w:rsidR="008676C5" w:rsidRPr="00CF0E4C" w:rsidRDefault="008676C5" w:rsidP="00F42485">
            <w:pPr>
              <w:pStyle w:val="TStyle"/>
              <w:keepNext/>
              <w:jc w:val="center"/>
            </w:pPr>
            <w:r w:rsidRPr="00CF0E4C">
              <w:t>20</w:t>
            </w:r>
          </w:p>
        </w:tc>
        <w:tc>
          <w:tcPr>
            <w:tcW w:w="1712" w:type="dxa"/>
            <w:vMerge/>
            <w:tcBorders>
              <w:left w:val="nil"/>
              <w:bottom w:val="single" w:sz="6" w:space="0" w:color="auto"/>
              <w:right w:val="single" w:sz="2" w:space="0" w:color="auto"/>
            </w:tcBorders>
          </w:tcPr>
          <w:p w14:paraId="5E142E5E" w14:textId="77777777" w:rsidR="008676C5" w:rsidRPr="00CF0E4C" w:rsidRDefault="008676C5">
            <w:pPr>
              <w:pStyle w:val="TStyle"/>
              <w:keepNext/>
            </w:pPr>
          </w:p>
        </w:tc>
      </w:tr>
    </w:tbl>
    <w:p w14:paraId="09E78537" w14:textId="77777777" w:rsidR="008676C5" w:rsidRPr="00CF0E4C" w:rsidRDefault="008676C5" w:rsidP="008676C5">
      <w:pPr>
        <w:pStyle w:val="Heading3"/>
        <w:spacing w:before="120" w:after="120"/>
      </w:pPr>
      <w:bookmarkStart w:id="1473" w:name="_Toc390823850"/>
      <w:bookmarkStart w:id="1474" w:name="_Toc391429542"/>
      <w:bookmarkStart w:id="1475" w:name="_Toc396096980"/>
      <w:bookmarkStart w:id="1476" w:name="_Toc398800610"/>
      <w:r w:rsidRPr="00CF0E4C">
        <w:t>Fertiliser</w:t>
      </w:r>
      <w:bookmarkEnd w:id="1473"/>
      <w:bookmarkEnd w:id="1474"/>
      <w:bookmarkEnd w:id="1475"/>
      <w:bookmarkEnd w:id="1476"/>
    </w:p>
    <w:p w14:paraId="11EE3D4A" w14:textId="77777777" w:rsidR="008676C5" w:rsidRPr="00CF0E4C" w:rsidRDefault="008676C5">
      <w:pPr>
        <w:pStyle w:val="BodyText0"/>
      </w:pPr>
      <w:r w:rsidRPr="00CF0E4C">
        <w:t>Fertilisers shall be stored in waterproof sealed bags under shelter away from water and direct sunlight.</w:t>
      </w:r>
    </w:p>
    <w:p w14:paraId="7BB1FD19" w14:textId="77777777" w:rsidR="008676C5" w:rsidRPr="00CF0E4C" w:rsidRDefault="008676C5">
      <w:pPr>
        <w:pStyle w:val="BodyText0"/>
      </w:pPr>
      <w:r w:rsidRPr="00CF0E4C">
        <w:t xml:space="preserve">Fertilisers shall conform to the </w:t>
      </w:r>
      <w:r w:rsidR="002E1A3D" w:rsidRPr="00CF0E4C">
        <w:t>Table Fertilisers</w:t>
      </w:r>
      <w:r w:rsidRPr="00CF0E4C">
        <w:t>.</w:t>
      </w:r>
    </w:p>
    <w:p w14:paraId="76479147" w14:textId="77777777" w:rsidR="008676C5" w:rsidRPr="00CF0E4C" w:rsidRDefault="008676C5" w:rsidP="00F42485"/>
    <w:tbl>
      <w:tblPr>
        <w:tblW w:w="0" w:type="auto"/>
        <w:tblLayout w:type="fixed"/>
        <w:tblCellMar>
          <w:left w:w="107" w:type="dxa"/>
          <w:right w:w="107" w:type="dxa"/>
        </w:tblCellMar>
        <w:tblLook w:val="0000" w:firstRow="0" w:lastRow="0" w:firstColumn="0" w:lastColumn="0" w:noHBand="0" w:noVBand="0"/>
      </w:tblPr>
      <w:tblGrid>
        <w:gridCol w:w="1356"/>
        <w:gridCol w:w="3107"/>
        <w:gridCol w:w="1456"/>
        <w:gridCol w:w="3324"/>
      </w:tblGrid>
      <w:tr w:rsidR="008676C5" w:rsidRPr="00CF0E4C" w14:paraId="585B96D5" w14:textId="77777777" w:rsidTr="00F42485">
        <w:trPr>
          <w:cantSplit/>
        </w:trPr>
        <w:tc>
          <w:tcPr>
            <w:tcW w:w="9243" w:type="dxa"/>
            <w:gridSpan w:val="4"/>
            <w:tcBorders>
              <w:top w:val="single" w:sz="6" w:space="0" w:color="auto"/>
              <w:left w:val="single" w:sz="4" w:space="0" w:color="auto"/>
              <w:bottom w:val="single" w:sz="6" w:space="0" w:color="auto"/>
              <w:right w:val="single" w:sz="4" w:space="0" w:color="auto"/>
            </w:tcBorders>
          </w:tcPr>
          <w:p w14:paraId="329D51E5" w14:textId="77777777" w:rsidR="008676C5" w:rsidRPr="007172A3" w:rsidRDefault="008676C5" w:rsidP="00F42485">
            <w:pPr>
              <w:pStyle w:val="TStyle"/>
              <w:keepNext/>
              <w:spacing w:before="20" w:after="20"/>
              <w:rPr>
                <w:b/>
              </w:rPr>
            </w:pPr>
            <w:r>
              <w:rPr>
                <w:b/>
              </w:rPr>
              <w:t>Table - Fertilisers</w:t>
            </w:r>
          </w:p>
        </w:tc>
      </w:tr>
      <w:tr w:rsidR="008676C5" w:rsidRPr="00CF0E4C" w14:paraId="44D965E8" w14:textId="77777777" w:rsidTr="00F42485">
        <w:trPr>
          <w:cantSplit/>
        </w:trPr>
        <w:tc>
          <w:tcPr>
            <w:tcW w:w="1356" w:type="dxa"/>
            <w:tcBorders>
              <w:top w:val="single" w:sz="6" w:space="0" w:color="auto"/>
              <w:left w:val="single" w:sz="4" w:space="0" w:color="auto"/>
              <w:bottom w:val="single" w:sz="6" w:space="0" w:color="auto"/>
              <w:right w:val="single" w:sz="4" w:space="0" w:color="auto"/>
            </w:tcBorders>
            <w:vAlign w:val="center"/>
          </w:tcPr>
          <w:p w14:paraId="4CB63EA6" w14:textId="77777777" w:rsidR="008676C5" w:rsidRPr="007172A3" w:rsidRDefault="008676C5" w:rsidP="00F42485">
            <w:pPr>
              <w:pStyle w:val="TStyle"/>
              <w:keepNext/>
              <w:spacing w:before="20" w:after="20"/>
              <w:rPr>
                <w:b/>
              </w:rPr>
            </w:pPr>
            <w:r w:rsidRPr="007172A3">
              <w:rPr>
                <w:b/>
              </w:rPr>
              <w:t>Use</w:t>
            </w:r>
          </w:p>
        </w:tc>
        <w:tc>
          <w:tcPr>
            <w:tcW w:w="3107" w:type="dxa"/>
            <w:tcBorders>
              <w:top w:val="single" w:sz="6" w:space="0" w:color="auto"/>
              <w:left w:val="nil"/>
              <w:bottom w:val="single" w:sz="6" w:space="0" w:color="auto"/>
              <w:right w:val="single" w:sz="4" w:space="0" w:color="auto"/>
            </w:tcBorders>
            <w:vAlign w:val="center"/>
          </w:tcPr>
          <w:p w14:paraId="068E34E9" w14:textId="77777777" w:rsidR="008676C5" w:rsidRPr="007172A3" w:rsidRDefault="008676C5" w:rsidP="00F42485">
            <w:pPr>
              <w:pStyle w:val="TStyle"/>
              <w:keepNext/>
              <w:spacing w:before="20" w:after="20"/>
              <w:rPr>
                <w:b/>
              </w:rPr>
            </w:pPr>
            <w:r w:rsidRPr="007172A3">
              <w:rPr>
                <w:b/>
              </w:rPr>
              <w:t>General Plant Category</w:t>
            </w:r>
          </w:p>
        </w:tc>
        <w:tc>
          <w:tcPr>
            <w:tcW w:w="1456" w:type="dxa"/>
            <w:tcBorders>
              <w:top w:val="single" w:sz="6" w:space="0" w:color="auto"/>
              <w:left w:val="nil"/>
              <w:bottom w:val="single" w:sz="6" w:space="0" w:color="auto"/>
              <w:right w:val="single" w:sz="4" w:space="0" w:color="auto"/>
            </w:tcBorders>
            <w:vAlign w:val="center"/>
          </w:tcPr>
          <w:p w14:paraId="18907084" w14:textId="77777777" w:rsidR="008676C5" w:rsidRPr="007172A3" w:rsidRDefault="008676C5" w:rsidP="00F42485">
            <w:pPr>
              <w:pStyle w:val="TStyle"/>
              <w:keepNext/>
              <w:spacing w:before="20" w:after="20"/>
              <w:rPr>
                <w:b/>
              </w:rPr>
            </w:pPr>
            <w:r w:rsidRPr="007172A3">
              <w:rPr>
                <w:b/>
              </w:rPr>
              <w:t>Where Used</w:t>
            </w:r>
          </w:p>
        </w:tc>
        <w:tc>
          <w:tcPr>
            <w:tcW w:w="3324" w:type="dxa"/>
            <w:tcBorders>
              <w:top w:val="single" w:sz="6" w:space="0" w:color="auto"/>
              <w:left w:val="nil"/>
              <w:bottom w:val="single" w:sz="6" w:space="0" w:color="auto"/>
              <w:right w:val="single" w:sz="4" w:space="0" w:color="auto"/>
            </w:tcBorders>
            <w:vAlign w:val="center"/>
          </w:tcPr>
          <w:p w14:paraId="78392F52" w14:textId="77777777" w:rsidR="008676C5" w:rsidRPr="007172A3" w:rsidRDefault="008676C5" w:rsidP="00F42485">
            <w:pPr>
              <w:pStyle w:val="TStyle"/>
              <w:keepNext/>
              <w:rPr>
                <w:b/>
              </w:rPr>
            </w:pPr>
            <w:r w:rsidRPr="007172A3">
              <w:rPr>
                <w:b/>
              </w:rPr>
              <w:t>Component Requirements</w:t>
            </w:r>
          </w:p>
        </w:tc>
      </w:tr>
      <w:tr w:rsidR="008676C5" w:rsidRPr="00CF0E4C" w14:paraId="22533CB5" w14:textId="77777777" w:rsidTr="00F42485">
        <w:trPr>
          <w:cantSplit/>
        </w:trPr>
        <w:tc>
          <w:tcPr>
            <w:tcW w:w="1356" w:type="dxa"/>
            <w:vMerge w:val="restart"/>
            <w:tcBorders>
              <w:top w:val="single" w:sz="6" w:space="0" w:color="auto"/>
              <w:left w:val="single" w:sz="4" w:space="0" w:color="auto"/>
              <w:bottom w:val="single" w:sz="4" w:space="0" w:color="auto"/>
              <w:right w:val="single" w:sz="4" w:space="0" w:color="auto"/>
            </w:tcBorders>
            <w:vAlign w:val="center"/>
          </w:tcPr>
          <w:p w14:paraId="63275EB4" w14:textId="77777777" w:rsidR="008676C5" w:rsidRPr="00CF0E4C" w:rsidRDefault="008676C5" w:rsidP="00F42485">
            <w:pPr>
              <w:pStyle w:val="TStyle"/>
              <w:keepNext/>
              <w:spacing w:before="20" w:after="20"/>
            </w:pPr>
            <w:r w:rsidRPr="00CF0E4C">
              <w:t>Planting</w:t>
            </w:r>
          </w:p>
        </w:tc>
        <w:tc>
          <w:tcPr>
            <w:tcW w:w="3107" w:type="dxa"/>
            <w:tcBorders>
              <w:top w:val="single" w:sz="6" w:space="0" w:color="auto"/>
              <w:left w:val="nil"/>
              <w:bottom w:val="single" w:sz="4" w:space="0" w:color="auto"/>
              <w:right w:val="single" w:sz="4" w:space="0" w:color="auto"/>
            </w:tcBorders>
            <w:vAlign w:val="center"/>
          </w:tcPr>
          <w:p w14:paraId="78690F08" w14:textId="77777777" w:rsidR="008676C5" w:rsidRPr="00CF0E4C" w:rsidRDefault="008676C5" w:rsidP="00F42485">
            <w:pPr>
              <w:pStyle w:val="TStyle"/>
              <w:keepNext/>
              <w:spacing w:before="20" w:after="20"/>
            </w:pPr>
            <w:r w:rsidRPr="00CF0E4C">
              <w:t>Native</w:t>
            </w:r>
          </w:p>
        </w:tc>
        <w:tc>
          <w:tcPr>
            <w:tcW w:w="1456" w:type="dxa"/>
            <w:tcBorders>
              <w:top w:val="single" w:sz="6" w:space="0" w:color="auto"/>
              <w:left w:val="nil"/>
              <w:bottom w:val="single" w:sz="4" w:space="0" w:color="auto"/>
              <w:right w:val="single" w:sz="4" w:space="0" w:color="auto"/>
            </w:tcBorders>
            <w:vAlign w:val="center"/>
          </w:tcPr>
          <w:p w14:paraId="71729878" w14:textId="77777777" w:rsidR="008676C5" w:rsidRPr="00CF0E4C" w:rsidRDefault="008676C5" w:rsidP="00F42485">
            <w:pPr>
              <w:pStyle w:val="TStyle"/>
              <w:keepNext/>
              <w:spacing w:before="20" w:after="20"/>
            </w:pPr>
            <w:r w:rsidRPr="00CF0E4C">
              <w:t>Surface</w:t>
            </w:r>
          </w:p>
        </w:tc>
        <w:tc>
          <w:tcPr>
            <w:tcW w:w="3324" w:type="dxa"/>
            <w:tcBorders>
              <w:top w:val="single" w:sz="6" w:space="0" w:color="auto"/>
              <w:left w:val="nil"/>
              <w:bottom w:val="single" w:sz="4" w:space="0" w:color="auto"/>
              <w:right w:val="single" w:sz="4" w:space="0" w:color="auto"/>
            </w:tcBorders>
            <w:vAlign w:val="center"/>
          </w:tcPr>
          <w:p w14:paraId="54502974" w14:textId="77777777" w:rsidR="008676C5" w:rsidRPr="00CF0E4C" w:rsidRDefault="008676C5" w:rsidP="00F42485">
            <w:pPr>
              <w:pStyle w:val="TStyle"/>
              <w:keepNext/>
            </w:pPr>
            <w:r w:rsidRPr="00CF0E4C">
              <w:t>"TROPIGRO Native Plant Feed Mix" or similar</w:t>
            </w:r>
          </w:p>
        </w:tc>
      </w:tr>
      <w:tr w:rsidR="008676C5" w:rsidRPr="00CF0E4C" w14:paraId="6836EEA6" w14:textId="77777777" w:rsidTr="00F42485">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14:paraId="6E4C9F01" w14:textId="77777777" w:rsidR="008676C5" w:rsidRPr="00CF0E4C" w:rsidRDefault="008676C5" w:rsidP="00F42485">
            <w:pPr>
              <w:pStyle w:val="TStyle"/>
              <w:keepNext/>
              <w:spacing w:before="20" w:after="20"/>
            </w:pPr>
          </w:p>
        </w:tc>
        <w:tc>
          <w:tcPr>
            <w:tcW w:w="3107" w:type="dxa"/>
            <w:tcBorders>
              <w:top w:val="single" w:sz="4" w:space="0" w:color="auto"/>
              <w:left w:val="nil"/>
              <w:bottom w:val="single" w:sz="4" w:space="0" w:color="auto"/>
              <w:right w:val="single" w:sz="4" w:space="0" w:color="auto"/>
            </w:tcBorders>
            <w:vAlign w:val="center"/>
          </w:tcPr>
          <w:p w14:paraId="0C7CCC7F" w14:textId="77777777" w:rsidR="008676C5" w:rsidRPr="00CF0E4C" w:rsidRDefault="008676C5" w:rsidP="00F42485">
            <w:pPr>
              <w:pStyle w:val="TStyle"/>
              <w:keepNext/>
              <w:spacing w:before="20" w:after="20"/>
            </w:pPr>
            <w:r w:rsidRPr="00CF0E4C">
              <w:t>Exotic</w:t>
            </w:r>
          </w:p>
        </w:tc>
        <w:tc>
          <w:tcPr>
            <w:tcW w:w="1456" w:type="dxa"/>
            <w:tcBorders>
              <w:top w:val="single" w:sz="4" w:space="0" w:color="auto"/>
              <w:left w:val="nil"/>
              <w:bottom w:val="single" w:sz="4" w:space="0" w:color="auto"/>
              <w:right w:val="single" w:sz="4" w:space="0" w:color="auto"/>
            </w:tcBorders>
            <w:vAlign w:val="center"/>
          </w:tcPr>
          <w:p w14:paraId="2ABDE39A" w14:textId="77777777" w:rsidR="008676C5" w:rsidRPr="00CF0E4C" w:rsidRDefault="008676C5" w:rsidP="00F42485">
            <w:pPr>
              <w:pStyle w:val="TStyle"/>
              <w:keepNext/>
              <w:spacing w:before="20" w:after="20"/>
            </w:pPr>
            <w:r w:rsidRPr="00CF0E4C">
              <w:t>Surface</w:t>
            </w:r>
          </w:p>
        </w:tc>
        <w:tc>
          <w:tcPr>
            <w:tcW w:w="3324" w:type="dxa"/>
            <w:tcBorders>
              <w:top w:val="single" w:sz="4" w:space="0" w:color="auto"/>
              <w:left w:val="nil"/>
              <w:bottom w:val="single" w:sz="4" w:space="0" w:color="auto"/>
              <w:right w:val="single" w:sz="4" w:space="0" w:color="auto"/>
            </w:tcBorders>
            <w:vAlign w:val="center"/>
          </w:tcPr>
          <w:p w14:paraId="51D15F04" w14:textId="77777777" w:rsidR="008676C5" w:rsidRPr="00CF0E4C" w:rsidRDefault="008676C5" w:rsidP="00F42485">
            <w:pPr>
              <w:pStyle w:val="TStyle"/>
              <w:keepNext/>
            </w:pPr>
            <w:r w:rsidRPr="00CF0E4C">
              <w:t>"TROPIGRO Exotic Planting and Feeding Mix" or similar</w:t>
            </w:r>
          </w:p>
        </w:tc>
      </w:tr>
      <w:tr w:rsidR="008676C5" w:rsidRPr="00CF0E4C" w14:paraId="4E5863FC" w14:textId="77777777" w:rsidTr="00F42485">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14:paraId="1E6E3A1D" w14:textId="77777777" w:rsidR="008676C5" w:rsidRPr="00CF0E4C" w:rsidRDefault="008676C5" w:rsidP="00F42485">
            <w:pPr>
              <w:pStyle w:val="TStyle"/>
              <w:keepNext/>
              <w:spacing w:before="20" w:after="20"/>
            </w:pPr>
          </w:p>
        </w:tc>
        <w:tc>
          <w:tcPr>
            <w:tcW w:w="3107" w:type="dxa"/>
            <w:tcBorders>
              <w:top w:val="single" w:sz="4" w:space="0" w:color="auto"/>
              <w:left w:val="nil"/>
              <w:bottom w:val="single" w:sz="4" w:space="0" w:color="auto"/>
              <w:right w:val="single" w:sz="4" w:space="0" w:color="auto"/>
            </w:tcBorders>
            <w:vAlign w:val="center"/>
          </w:tcPr>
          <w:p w14:paraId="05B81BEB" w14:textId="77777777" w:rsidR="008676C5" w:rsidRPr="00CF0E4C" w:rsidRDefault="008676C5" w:rsidP="00F42485">
            <w:pPr>
              <w:pStyle w:val="TStyle"/>
              <w:keepNext/>
              <w:spacing w:before="20" w:after="20"/>
            </w:pPr>
            <w:r>
              <w:t>Native and/or Exotic</w:t>
            </w:r>
          </w:p>
        </w:tc>
        <w:tc>
          <w:tcPr>
            <w:tcW w:w="1456" w:type="dxa"/>
            <w:tcBorders>
              <w:top w:val="single" w:sz="4" w:space="0" w:color="auto"/>
              <w:left w:val="nil"/>
              <w:bottom w:val="single" w:sz="4" w:space="0" w:color="auto"/>
              <w:right w:val="single" w:sz="4" w:space="0" w:color="auto"/>
            </w:tcBorders>
            <w:vAlign w:val="center"/>
          </w:tcPr>
          <w:p w14:paraId="0313AE63" w14:textId="77777777" w:rsidR="008676C5" w:rsidRPr="00CF0E4C" w:rsidRDefault="008676C5" w:rsidP="00F42485">
            <w:pPr>
              <w:pStyle w:val="TStyle"/>
              <w:keepNext/>
              <w:spacing w:before="20" w:after="20"/>
            </w:pPr>
            <w:r w:rsidRPr="00CF0E4C">
              <w:t>Hole</w:t>
            </w:r>
          </w:p>
        </w:tc>
        <w:tc>
          <w:tcPr>
            <w:tcW w:w="3324" w:type="dxa"/>
            <w:tcBorders>
              <w:top w:val="single" w:sz="4" w:space="0" w:color="auto"/>
              <w:left w:val="nil"/>
              <w:bottom w:val="single" w:sz="4" w:space="0" w:color="auto"/>
              <w:right w:val="single" w:sz="4" w:space="0" w:color="auto"/>
            </w:tcBorders>
            <w:vAlign w:val="center"/>
          </w:tcPr>
          <w:p w14:paraId="2515BF4B" w14:textId="77777777" w:rsidR="008676C5" w:rsidRPr="00CF0E4C" w:rsidRDefault="008676C5" w:rsidP="00F42485">
            <w:pPr>
              <w:pStyle w:val="TStyle"/>
              <w:keepNext/>
            </w:pPr>
            <w:r w:rsidRPr="00CF0E4C">
              <w:t>Granular or Tablet Slow Release (6 month minimum) 20:10:10 NPK ratio</w:t>
            </w:r>
          </w:p>
        </w:tc>
      </w:tr>
      <w:tr w:rsidR="008676C5" w:rsidRPr="00CF0E4C" w14:paraId="74EC5040" w14:textId="77777777" w:rsidTr="00F42485">
        <w:trPr>
          <w:cantSplit/>
        </w:trPr>
        <w:tc>
          <w:tcPr>
            <w:tcW w:w="1356" w:type="dxa"/>
            <w:tcBorders>
              <w:top w:val="single" w:sz="4" w:space="0" w:color="auto"/>
              <w:left w:val="single" w:sz="4" w:space="0" w:color="auto"/>
              <w:bottom w:val="single" w:sz="4" w:space="0" w:color="auto"/>
              <w:right w:val="single" w:sz="4" w:space="0" w:color="auto"/>
            </w:tcBorders>
            <w:vAlign w:val="center"/>
          </w:tcPr>
          <w:p w14:paraId="30008CD2" w14:textId="77777777" w:rsidR="008676C5" w:rsidRPr="00CF0E4C" w:rsidRDefault="008676C5" w:rsidP="00F42485">
            <w:pPr>
              <w:pStyle w:val="TStyle"/>
              <w:keepNext/>
              <w:spacing w:before="20" w:after="20"/>
            </w:pPr>
            <w:r w:rsidRPr="00CF0E4C">
              <w:t>Feeding</w:t>
            </w:r>
          </w:p>
        </w:tc>
        <w:tc>
          <w:tcPr>
            <w:tcW w:w="3107" w:type="dxa"/>
            <w:tcBorders>
              <w:top w:val="single" w:sz="4" w:space="0" w:color="auto"/>
              <w:left w:val="nil"/>
              <w:bottom w:val="single" w:sz="4" w:space="0" w:color="auto"/>
              <w:right w:val="single" w:sz="4" w:space="0" w:color="auto"/>
            </w:tcBorders>
            <w:vAlign w:val="center"/>
          </w:tcPr>
          <w:p w14:paraId="202718B3" w14:textId="77777777" w:rsidR="008676C5" w:rsidRPr="00CF0E4C" w:rsidRDefault="008676C5" w:rsidP="00F42485">
            <w:pPr>
              <w:pStyle w:val="TStyle"/>
              <w:keepNext/>
              <w:spacing w:before="20" w:after="20"/>
            </w:pPr>
            <w:r w:rsidRPr="00CF0E4C">
              <w:t>All existing plants</w:t>
            </w:r>
          </w:p>
        </w:tc>
        <w:tc>
          <w:tcPr>
            <w:tcW w:w="1456" w:type="dxa"/>
            <w:tcBorders>
              <w:top w:val="single" w:sz="4" w:space="0" w:color="auto"/>
              <w:left w:val="nil"/>
              <w:bottom w:val="single" w:sz="4" w:space="0" w:color="auto"/>
              <w:right w:val="single" w:sz="4" w:space="0" w:color="auto"/>
            </w:tcBorders>
            <w:vAlign w:val="center"/>
          </w:tcPr>
          <w:p w14:paraId="16EB5EA6" w14:textId="77777777" w:rsidR="008676C5" w:rsidRPr="00CF0E4C" w:rsidRDefault="008676C5" w:rsidP="00F42485">
            <w:pPr>
              <w:pStyle w:val="TStyle"/>
              <w:keepNext/>
              <w:spacing w:before="20" w:after="20"/>
            </w:pPr>
            <w:r w:rsidRPr="00CF0E4C">
              <w:t>Surface</w:t>
            </w:r>
          </w:p>
        </w:tc>
        <w:tc>
          <w:tcPr>
            <w:tcW w:w="3324" w:type="dxa"/>
            <w:tcBorders>
              <w:top w:val="single" w:sz="4" w:space="0" w:color="auto"/>
              <w:left w:val="nil"/>
              <w:bottom w:val="single" w:sz="4" w:space="0" w:color="auto"/>
              <w:right w:val="single" w:sz="4" w:space="0" w:color="auto"/>
            </w:tcBorders>
            <w:vAlign w:val="center"/>
          </w:tcPr>
          <w:p w14:paraId="5E9AD50E" w14:textId="77777777" w:rsidR="008676C5" w:rsidRPr="00CF0E4C" w:rsidRDefault="008676C5" w:rsidP="00F42485">
            <w:pPr>
              <w:pStyle w:val="TStyle"/>
              <w:keepNext/>
            </w:pPr>
            <w:r w:rsidRPr="00CF0E4C">
              <w:t>As for Planting - Surface</w:t>
            </w:r>
          </w:p>
        </w:tc>
      </w:tr>
      <w:tr w:rsidR="008676C5" w:rsidRPr="00CF0E4C" w14:paraId="09973535" w14:textId="77777777" w:rsidTr="00F42485">
        <w:trPr>
          <w:cantSplit/>
        </w:trPr>
        <w:tc>
          <w:tcPr>
            <w:tcW w:w="1356" w:type="dxa"/>
            <w:tcBorders>
              <w:top w:val="single" w:sz="4" w:space="0" w:color="auto"/>
              <w:left w:val="single" w:sz="4" w:space="0" w:color="auto"/>
              <w:bottom w:val="single" w:sz="4" w:space="0" w:color="auto"/>
              <w:right w:val="single" w:sz="4" w:space="0" w:color="auto"/>
            </w:tcBorders>
            <w:vAlign w:val="center"/>
          </w:tcPr>
          <w:p w14:paraId="28CFA31C" w14:textId="77777777" w:rsidR="008676C5" w:rsidRPr="00CF0E4C" w:rsidRDefault="008676C5" w:rsidP="00F42485">
            <w:pPr>
              <w:pStyle w:val="TStyle"/>
              <w:keepNext/>
              <w:spacing w:before="20" w:after="20"/>
            </w:pPr>
            <w:r w:rsidRPr="00CF0E4C">
              <w:t>Grassing</w:t>
            </w:r>
          </w:p>
        </w:tc>
        <w:tc>
          <w:tcPr>
            <w:tcW w:w="3107" w:type="dxa"/>
            <w:tcBorders>
              <w:top w:val="single" w:sz="4" w:space="0" w:color="auto"/>
              <w:left w:val="nil"/>
              <w:bottom w:val="single" w:sz="4" w:space="0" w:color="auto"/>
              <w:right w:val="single" w:sz="4" w:space="0" w:color="auto"/>
            </w:tcBorders>
            <w:vAlign w:val="center"/>
          </w:tcPr>
          <w:p w14:paraId="40B12663" w14:textId="77777777" w:rsidR="008676C5" w:rsidRPr="00CF0E4C" w:rsidRDefault="008676C5" w:rsidP="00F42485">
            <w:pPr>
              <w:pStyle w:val="TStyle"/>
              <w:keepNext/>
              <w:spacing w:before="20" w:after="20"/>
            </w:pPr>
            <w:r w:rsidRPr="00CF0E4C">
              <w:t>All seeding, both new and existing</w:t>
            </w:r>
          </w:p>
        </w:tc>
        <w:tc>
          <w:tcPr>
            <w:tcW w:w="1456" w:type="dxa"/>
            <w:tcBorders>
              <w:top w:val="single" w:sz="4" w:space="0" w:color="auto"/>
              <w:left w:val="nil"/>
              <w:bottom w:val="single" w:sz="4" w:space="0" w:color="auto"/>
              <w:right w:val="single" w:sz="4" w:space="0" w:color="auto"/>
            </w:tcBorders>
            <w:vAlign w:val="center"/>
          </w:tcPr>
          <w:p w14:paraId="671A8D29" w14:textId="77777777" w:rsidR="008676C5" w:rsidRPr="00CF0E4C" w:rsidRDefault="008676C5" w:rsidP="00F42485">
            <w:pPr>
              <w:pStyle w:val="TStyle"/>
              <w:keepNext/>
              <w:spacing w:before="20" w:after="20"/>
            </w:pPr>
            <w:r w:rsidRPr="00CF0E4C">
              <w:t>Surface</w:t>
            </w:r>
          </w:p>
        </w:tc>
        <w:tc>
          <w:tcPr>
            <w:tcW w:w="3324" w:type="dxa"/>
            <w:tcBorders>
              <w:top w:val="single" w:sz="4" w:space="0" w:color="auto"/>
              <w:left w:val="nil"/>
              <w:bottom w:val="single" w:sz="4" w:space="0" w:color="auto"/>
              <w:right w:val="single" w:sz="4" w:space="0" w:color="auto"/>
            </w:tcBorders>
            <w:vAlign w:val="center"/>
          </w:tcPr>
          <w:p w14:paraId="00A65F00" w14:textId="77777777" w:rsidR="008676C5" w:rsidRPr="00CF0E4C" w:rsidRDefault="008676C5" w:rsidP="00F42485">
            <w:pPr>
              <w:pStyle w:val="TStyle"/>
              <w:keepNext/>
            </w:pPr>
            <w:r w:rsidRPr="00CF0E4C">
              <w:t>Fast Release 15:7:7 NPK ratio Trace Elements</w:t>
            </w:r>
          </w:p>
        </w:tc>
      </w:tr>
      <w:tr w:rsidR="008676C5" w:rsidRPr="00CF0E4C" w14:paraId="351F6806" w14:textId="77777777" w:rsidTr="00F42485">
        <w:trPr>
          <w:cantSplit/>
        </w:trPr>
        <w:tc>
          <w:tcPr>
            <w:tcW w:w="9243" w:type="dxa"/>
            <w:gridSpan w:val="4"/>
            <w:tcBorders>
              <w:top w:val="single" w:sz="4" w:space="0" w:color="auto"/>
              <w:left w:val="single" w:sz="4" w:space="0" w:color="auto"/>
              <w:bottom w:val="single" w:sz="6" w:space="0" w:color="auto"/>
              <w:right w:val="single" w:sz="4" w:space="0" w:color="auto"/>
            </w:tcBorders>
            <w:vAlign w:val="center"/>
          </w:tcPr>
          <w:p w14:paraId="08E0DA32" w14:textId="77777777" w:rsidR="008676C5" w:rsidRPr="00CF0E4C" w:rsidRDefault="008676C5" w:rsidP="00F42485">
            <w:pPr>
              <w:pStyle w:val="BodyText0"/>
              <w:spacing w:before="20" w:after="20"/>
            </w:pPr>
            <w:r>
              <w:t>Do not use f</w:t>
            </w:r>
            <w:r w:rsidRPr="00CF0E4C">
              <w:t>ertiliser with Grevillia and Banksia plant varieties.</w:t>
            </w:r>
          </w:p>
        </w:tc>
      </w:tr>
    </w:tbl>
    <w:p w14:paraId="10E684B0" w14:textId="77777777" w:rsidR="008676C5" w:rsidRPr="00CF0E4C" w:rsidRDefault="008676C5" w:rsidP="008676C5">
      <w:pPr>
        <w:pStyle w:val="Heading3"/>
        <w:spacing w:before="120" w:after="120"/>
      </w:pPr>
      <w:bookmarkStart w:id="1477" w:name="_Toc390823852"/>
      <w:bookmarkStart w:id="1478" w:name="_Toc391429544"/>
      <w:bookmarkStart w:id="1479" w:name="_Toc396096982"/>
      <w:bookmarkStart w:id="1480" w:name="_Toc398800612"/>
      <w:r w:rsidRPr="00CF0E4C">
        <w:t>Imported Soils</w:t>
      </w:r>
      <w:bookmarkEnd w:id="1477"/>
      <w:bookmarkEnd w:id="1478"/>
      <w:bookmarkEnd w:id="1479"/>
      <w:bookmarkEnd w:id="1480"/>
    </w:p>
    <w:p w14:paraId="767D0F3E" w14:textId="77777777" w:rsidR="008676C5" w:rsidRPr="00CF0E4C" w:rsidRDefault="008676C5">
      <w:pPr>
        <w:pStyle w:val="BodyText0"/>
      </w:pPr>
      <w:r w:rsidRPr="00CF0E4C">
        <w:t>Imported topsoil shall conform generally to AS 4419 and the following requirements:</w:t>
      </w:r>
    </w:p>
    <w:p w14:paraId="36BEA1AA" w14:textId="77777777" w:rsidR="008676C5" w:rsidRPr="00CF0E4C" w:rsidRDefault="008676C5" w:rsidP="008676C5">
      <w:pPr>
        <w:pStyle w:val="IndentBH"/>
      </w:pPr>
      <w:r w:rsidRPr="00CF0E4C">
        <w:t>Be free draining.</w:t>
      </w:r>
    </w:p>
    <w:p w14:paraId="4A4CDAC9" w14:textId="77777777" w:rsidR="008676C5" w:rsidRPr="00CF0E4C" w:rsidRDefault="008676C5" w:rsidP="008676C5">
      <w:pPr>
        <w:pStyle w:val="IndentBH"/>
      </w:pPr>
      <w:r w:rsidRPr="00CF0E4C">
        <w:t>Be red</w:t>
      </w:r>
      <w:r w:rsidRPr="00CF0E4C">
        <w:noBreakHyphen/>
        <w:t>brown or black sandy loam.</w:t>
      </w:r>
    </w:p>
    <w:p w14:paraId="01723DAB" w14:textId="77777777" w:rsidR="008676C5" w:rsidRPr="00CF0E4C" w:rsidRDefault="008676C5" w:rsidP="008676C5">
      <w:pPr>
        <w:pStyle w:val="IndentBH"/>
      </w:pPr>
      <w:r>
        <w:t>Contain</w:t>
      </w:r>
      <w:r w:rsidRPr="00CF0E4C">
        <w:t xml:space="preserve"> no grass or weed growth.</w:t>
      </w:r>
    </w:p>
    <w:p w14:paraId="16B48B23" w14:textId="77777777" w:rsidR="008676C5" w:rsidRPr="00CF0E4C" w:rsidRDefault="008676C5" w:rsidP="008676C5">
      <w:pPr>
        <w:pStyle w:val="IndentBH"/>
      </w:pPr>
      <w:r w:rsidRPr="00CF0E4C">
        <w:t xml:space="preserve">Maximum stone size of </w:t>
      </w:r>
      <w:r w:rsidR="00F75524">
        <w:t>35</w:t>
      </w:r>
      <w:r w:rsidR="00F75524" w:rsidRPr="00CF0E4C">
        <w:t> </w:t>
      </w:r>
      <w:r w:rsidRPr="00CF0E4C">
        <w:t>mm.</w:t>
      </w:r>
    </w:p>
    <w:p w14:paraId="274A722B" w14:textId="77777777" w:rsidR="008676C5" w:rsidRPr="00CF0E4C" w:rsidRDefault="008676C5" w:rsidP="008676C5">
      <w:pPr>
        <w:pStyle w:val="Heading3"/>
        <w:spacing w:before="120" w:after="120"/>
      </w:pPr>
      <w:bookmarkStart w:id="1481" w:name="_Toc390823853"/>
      <w:bookmarkStart w:id="1482" w:name="_Toc391429545"/>
      <w:bookmarkStart w:id="1483" w:name="_Toc396096983"/>
      <w:bookmarkStart w:id="1484" w:name="_Toc398800613"/>
      <w:r w:rsidRPr="00CF0E4C">
        <w:lastRenderedPageBreak/>
        <w:t>Insecticide</w:t>
      </w:r>
      <w:bookmarkEnd w:id="1481"/>
      <w:bookmarkEnd w:id="1482"/>
      <w:bookmarkEnd w:id="1483"/>
      <w:bookmarkEnd w:id="1484"/>
    </w:p>
    <w:p w14:paraId="6E0AA04A" w14:textId="77777777" w:rsidR="008676C5" w:rsidRPr="00CF0E4C" w:rsidRDefault="008676C5">
      <w:pPr>
        <w:pStyle w:val="BodyText0"/>
      </w:pPr>
      <w:r w:rsidRPr="00CF0E4C">
        <w:t xml:space="preserve">Use </w:t>
      </w:r>
      <w:proofErr w:type="spellStart"/>
      <w:r w:rsidR="00951BC0">
        <w:t>Fipronil</w:t>
      </w:r>
      <w:proofErr w:type="spellEnd"/>
      <w:r w:rsidR="00951BC0" w:rsidRPr="00CF0E4C">
        <w:t xml:space="preserve"> </w:t>
      </w:r>
      <w:r w:rsidRPr="00CF0E4C">
        <w:t>for termite control.</w:t>
      </w:r>
    </w:p>
    <w:p w14:paraId="28B43613" w14:textId="77777777" w:rsidR="008676C5" w:rsidRPr="00CF0E4C" w:rsidRDefault="008676C5">
      <w:pPr>
        <w:pStyle w:val="BodyText0"/>
      </w:pPr>
      <w:r w:rsidRPr="00CF0E4C">
        <w:t>Insecticide shall be used strictly in accordance with the manufacturer’s instructions.</w:t>
      </w:r>
    </w:p>
    <w:p w14:paraId="248B4A73" w14:textId="77777777" w:rsidR="008676C5" w:rsidRPr="00CF0E4C" w:rsidRDefault="008676C5" w:rsidP="008676C5">
      <w:pPr>
        <w:pStyle w:val="Heading3"/>
        <w:spacing w:before="120" w:after="120"/>
      </w:pPr>
      <w:bookmarkStart w:id="1485" w:name="_Toc390823854"/>
      <w:bookmarkStart w:id="1486" w:name="_Toc391429546"/>
      <w:bookmarkStart w:id="1487" w:name="_Toc396096984"/>
      <w:bookmarkStart w:id="1488" w:name="_Toc398800614"/>
      <w:r w:rsidRPr="00CF0E4C">
        <w:t>Mulch</w:t>
      </w:r>
      <w:bookmarkEnd w:id="1485"/>
      <w:bookmarkEnd w:id="1486"/>
      <w:bookmarkEnd w:id="1487"/>
      <w:bookmarkEnd w:id="1488"/>
    </w:p>
    <w:p w14:paraId="0EB3E590" w14:textId="77777777" w:rsidR="008676C5" w:rsidRPr="00CF0E4C" w:rsidRDefault="008676C5">
      <w:pPr>
        <w:pStyle w:val="BoldCapital"/>
        <w:rPr>
          <w:lang w:val="en-AU"/>
        </w:rPr>
      </w:pPr>
      <w:r w:rsidRPr="00CF0E4C">
        <w:rPr>
          <w:lang w:val="en-AU"/>
        </w:rPr>
        <w:t>Organic</w:t>
      </w:r>
    </w:p>
    <w:p w14:paraId="267A793D" w14:textId="77777777" w:rsidR="008676C5" w:rsidRPr="00CF0E4C" w:rsidRDefault="008676C5" w:rsidP="008676C5">
      <w:pPr>
        <w:pStyle w:val="IndentBH"/>
      </w:pPr>
      <w:r w:rsidRPr="00CF0E4C">
        <w:t>Shall be stable, free from impurity, and be sufficiently heavy to prevent dispersal by wind.</w:t>
      </w:r>
    </w:p>
    <w:p w14:paraId="4389EE47" w14:textId="77777777" w:rsidR="008676C5" w:rsidRPr="00CF0E4C" w:rsidRDefault="008676C5" w:rsidP="008676C5">
      <w:pPr>
        <w:pStyle w:val="IndentBH"/>
      </w:pPr>
      <w:r w:rsidRPr="00CF0E4C">
        <w:t>Shall be shredded bark, wood chips, hay or similar.</w:t>
      </w:r>
    </w:p>
    <w:p w14:paraId="1D8700D2" w14:textId="77777777" w:rsidR="008676C5" w:rsidRPr="00CF0E4C" w:rsidRDefault="008676C5" w:rsidP="008676C5">
      <w:pPr>
        <w:pStyle w:val="IndentBH"/>
      </w:pPr>
      <w:r w:rsidRPr="00CF0E4C">
        <w:t>Wood chips shall be a maximum size of 50 mm, inert, and shall be free of resinous toxins and termites.</w:t>
      </w:r>
    </w:p>
    <w:p w14:paraId="5F3748C3" w14:textId="77777777" w:rsidR="008676C5" w:rsidRPr="00CF0E4C" w:rsidRDefault="008676C5">
      <w:pPr>
        <w:pStyle w:val="BoldCapital"/>
        <w:rPr>
          <w:lang w:val="en-AU"/>
        </w:rPr>
      </w:pPr>
      <w:r w:rsidRPr="00CF0E4C">
        <w:rPr>
          <w:lang w:val="en-AU"/>
        </w:rPr>
        <w:t>Inorganic</w:t>
      </w:r>
    </w:p>
    <w:p w14:paraId="66EF3DD3" w14:textId="77777777" w:rsidR="008676C5" w:rsidRPr="00CF0E4C" w:rsidRDefault="008676C5" w:rsidP="008676C5">
      <w:pPr>
        <w:pStyle w:val="IndentBH"/>
      </w:pPr>
      <w:r w:rsidRPr="00CF0E4C">
        <w:t>Shall be washed and screened lateritic gravel or brick chips with particle sizes in the range 6 mm minimum to 25 mm maximum.</w:t>
      </w:r>
    </w:p>
    <w:p w14:paraId="0323B175" w14:textId="77777777" w:rsidR="008676C5" w:rsidRPr="00CF0E4C" w:rsidRDefault="008676C5" w:rsidP="008676C5">
      <w:pPr>
        <w:pStyle w:val="Heading2"/>
        <w:spacing w:before="360" w:after="180"/>
      </w:pPr>
      <w:bookmarkStart w:id="1489" w:name="_Toc390823855"/>
      <w:bookmarkStart w:id="1490" w:name="_Toc391429547"/>
      <w:bookmarkStart w:id="1491" w:name="_Toc396096985"/>
      <w:bookmarkStart w:id="1492" w:name="_Toc398800615"/>
      <w:r w:rsidRPr="00CF0E4C">
        <w:t>Site Preparation</w:t>
      </w:r>
      <w:bookmarkEnd w:id="1489"/>
      <w:bookmarkEnd w:id="1490"/>
      <w:bookmarkEnd w:id="1491"/>
      <w:bookmarkEnd w:id="1492"/>
    </w:p>
    <w:p w14:paraId="0B5B74E7" w14:textId="77777777" w:rsidR="008676C5" w:rsidRPr="00CF0E4C" w:rsidRDefault="008676C5" w:rsidP="008676C5">
      <w:pPr>
        <w:pStyle w:val="Heading3"/>
        <w:spacing w:before="120" w:after="120"/>
      </w:pPr>
      <w:bookmarkStart w:id="1493" w:name="_Toc390823856"/>
      <w:bookmarkStart w:id="1494" w:name="_Toc391429548"/>
      <w:bookmarkStart w:id="1495" w:name="_Toc396096986"/>
      <w:bookmarkStart w:id="1496" w:name="_Toc398800616"/>
      <w:r w:rsidRPr="00CF0E4C">
        <w:t>Setting Out</w:t>
      </w:r>
      <w:bookmarkEnd w:id="1493"/>
      <w:bookmarkEnd w:id="1494"/>
      <w:bookmarkEnd w:id="1495"/>
      <w:bookmarkEnd w:id="1496"/>
    </w:p>
    <w:p w14:paraId="4EA07984" w14:textId="77777777" w:rsidR="008676C5" w:rsidRPr="00CF0E4C" w:rsidRDefault="008676C5">
      <w:pPr>
        <w:pStyle w:val="BodyText0"/>
      </w:pPr>
      <w:r w:rsidRPr="00CF0E4C">
        <w:t>The Contractor shall be responsible for accurately setting out the works in accordance with the drawings.</w:t>
      </w:r>
    </w:p>
    <w:p w14:paraId="7D62A53E" w14:textId="77777777" w:rsidR="008676C5" w:rsidRDefault="008676C5">
      <w:pPr>
        <w:pStyle w:val="BodyText0"/>
      </w:pPr>
      <w:r w:rsidRPr="00CF0E4C">
        <w:t>In particular, trees shall not be planted:</w:t>
      </w:r>
    </w:p>
    <w:p w14:paraId="4C6A2672" w14:textId="77777777" w:rsidR="009A1EB8" w:rsidRDefault="009A1EB8" w:rsidP="008D5ED7">
      <w:pPr>
        <w:pStyle w:val="IndentBH"/>
      </w:pPr>
      <w:r>
        <w:t xml:space="preserve">Within </w:t>
      </w:r>
      <w:r w:rsidR="00D06105">
        <w:t xml:space="preserve">a </w:t>
      </w:r>
      <w:r>
        <w:t>distance</w:t>
      </w:r>
      <w:r w:rsidR="00D06105">
        <w:t xml:space="preserve"> of 1.5 </w:t>
      </w:r>
      <w:r w:rsidR="00D06105" w:rsidRPr="00364DE6">
        <w:t>×</w:t>
      </w:r>
      <w:r w:rsidR="00D06105">
        <w:t xml:space="preserve"> ultimate tree or shrub height </w:t>
      </w:r>
      <w:r>
        <w:t xml:space="preserve">from </w:t>
      </w:r>
      <w:r w:rsidR="00D06105">
        <w:t xml:space="preserve">the </w:t>
      </w:r>
      <w:r>
        <w:t xml:space="preserve">toe of </w:t>
      </w:r>
      <w:r w:rsidR="00D06105">
        <w:t xml:space="preserve">the water retaining </w:t>
      </w:r>
      <w:r>
        <w:t>embankment</w:t>
      </w:r>
    </w:p>
    <w:p w14:paraId="1F51C50C" w14:textId="77777777" w:rsidR="00D06105" w:rsidRPr="00CF0E4C" w:rsidRDefault="00D06105" w:rsidP="008D5ED7">
      <w:pPr>
        <w:pStyle w:val="IndentBH"/>
      </w:pPr>
      <w:r>
        <w:t>Within 8.0 m of the edge of the carriageway of Henry Wrigley Drive</w:t>
      </w:r>
    </w:p>
    <w:p w14:paraId="1F012AD6" w14:textId="77777777" w:rsidR="008676C5" w:rsidRPr="00CF0E4C" w:rsidRDefault="008676C5" w:rsidP="008676C5">
      <w:pPr>
        <w:pStyle w:val="IndentBH"/>
      </w:pPr>
      <w:r w:rsidRPr="00CF0E4C">
        <w:t>within 30 m of the end of a central median for trees, or 10 m for shrubs;</w:t>
      </w:r>
    </w:p>
    <w:p w14:paraId="0AD5268B" w14:textId="77777777" w:rsidR="008676C5" w:rsidRPr="00CF0E4C" w:rsidRDefault="008676C5" w:rsidP="008676C5">
      <w:pPr>
        <w:pStyle w:val="IndentBH"/>
      </w:pPr>
      <w:r w:rsidRPr="00CF0E4C">
        <w:t>within 5 m of a road light pole;</w:t>
      </w:r>
    </w:p>
    <w:p w14:paraId="2E344AF5" w14:textId="77777777" w:rsidR="008676C5" w:rsidRPr="00CF0E4C" w:rsidRDefault="008676C5" w:rsidP="008676C5">
      <w:pPr>
        <w:pStyle w:val="IndentBH"/>
      </w:pPr>
      <w:r w:rsidRPr="00CF0E4C">
        <w:t>within 1.5 m of a fire hydrant; or</w:t>
      </w:r>
    </w:p>
    <w:p w14:paraId="272C7624" w14:textId="77777777" w:rsidR="008676C5" w:rsidRPr="00CF0E4C" w:rsidRDefault="008676C5" w:rsidP="008676C5">
      <w:pPr>
        <w:pStyle w:val="IndentBH"/>
      </w:pPr>
      <w:proofErr w:type="gramStart"/>
      <w:r w:rsidRPr="00CF0E4C">
        <w:t>where</w:t>
      </w:r>
      <w:proofErr w:type="gramEnd"/>
      <w:r w:rsidRPr="00CF0E4C">
        <w:t xml:space="preserve"> their location will ultimately obscure traffic signs, signals, or other essential roadside features.</w:t>
      </w:r>
    </w:p>
    <w:p w14:paraId="6FBD1473" w14:textId="77777777" w:rsidR="008676C5" w:rsidRPr="00CF0E4C" w:rsidRDefault="008676C5" w:rsidP="008676C5">
      <w:pPr>
        <w:pStyle w:val="Heading3"/>
        <w:spacing w:before="120" w:after="120"/>
      </w:pPr>
      <w:bookmarkStart w:id="1497" w:name="_Toc390823857"/>
      <w:bookmarkStart w:id="1498" w:name="_Toc391429549"/>
      <w:bookmarkStart w:id="1499" w:name="_Toc396096987"/>
      <w:bookmarkStart w:id="1500" w:name="_Toc398800617"/>
      <w:r w:rsidRPr="00CF0E4C">
        <w:t>Protection of Existing Vegetation</w:t>
      </w:r>
      <w:bookmarkEnd w:id="1497"/>
      <w:bookmarkEnd w:id="1498"/>
      <w:bookmarkEnd w:id="1499"/>
      <w:bookmarkEnd w:id="1500"/>
    </w:p>
    <w:p w14:paraId="43C663A8" w14:textId="77777777" w:rsidR="008676C5" w:rsidRPr="00CF0E4C" w:rsidRDefault="008676C5">
      <w:pPr>
        <w:pStyle w:val="BodyText0"/>
      </w:pPr>
      <w:r w:rsidRPr="00CF0E4C">
        <w:t>Ensure all trees, shrubs, and other vegetation to be retained within the limits of work are not damaged, and the conditions hereunder are conformed to.</w:t>
      </w:r>
    </w:p>
    <w:p w14:paraId="2CEA02D1" w14:textId="77777777" w:rsidR="008676C5" w:rsidRPr="00CF0E4C" w:rsidRDefault="008676C5">
      <w:pPr>
        <w:pStyle w:val="BodyText0"/>
      </w:pPr>
      <w:r w:rsidRPr="00CF0E4C">
        <w:t>Protect vegetation prior to commencing construction work in the vicinity of that vegetation.</w:t>
      </w:r>
    </w:p>
    <w:p w14:paraId="287ADD26" w14:textId="77777777" w:rsidR="008676C5" w:rsidRPr="00CF0E4C" w:rsidRDefault="008676C5">
      <w:pPr>
        <w:pStyle w:val="BodyText0"/>
      </w:pPr>
      <w:r w:rsidRPr="00CF0E4C">
        <w:t>Do not place or dump any chemical type materials including oil, paint, bituminous products, fuels, and cement/concrete near the vegetation - even for short periods.  Prevent windblown chemical type materials, such as cement, from affecting vegetation.</w:t>
      </w:r>
    </w:p>
    <w:p w14:paraId="0C82D0C0" w14:textId="77777777" w:rsidR="008676C5" w:rsidRPr="00CF0E4C" w:rsidRDefault="008676C5">
      <w:pPr>
        <w:pStyle w:val="BodyText0"/>
      </w:pPr>
      <w:r w:rsidRPr="00CF0E4C">
        <w:t xml:space="preserve">Do not stockpile bulk materials - such as spoil from excavation, boulders, </w:t>
      </w:r>
      <w:proofErr w:type="gramStart"/>
      <w:r w:rsidRPr="00CF0E4C">
        <w:t>cleared</w:t>
      </w:r>
      <w:proofErr w:type="gramEnd"/>
      <w:r w:rsidRPr="00CF0E4C">
        <w:t xml:space="preserve"> vegetation - under or near vegetation.  Ensure such spoil is never placed against trunks, even for short periods.</w:t>
      </w:r>
    </w:p>
    <w:p w14:paraId="118F1657" w14:textId="77777777" w:rsidR="008676C5" w:rsidRPr="00CF0E4C" w:rsidRDefault="008676C5">
      <w:pPr>
        <w:pStyle w:val="BodyText0"/>
      </w:pPr>
      <w:r w:rsidRPr="00CF0E4C">
        <w:t xml:space="preserve">Do not remove topsoil from within the </w:t>
      </w:r>
      <w:proofErr w:type="spellStart"/>
      <w:r w:rsidRPr="00CF0E4C">
        <w:t>dripline</w:t>
      </w:r>
      <w:proofErr w:type="spellEnd"/>
      <w:r w:rsidRPr="00CF0E4C">
        <w:t xml:space="preserve"> (i.e. canopy area) of vegetation unless essential to the works.  For any excavation within the </w:t>
      </w:r>
      <w:proofErr w:type="spellStart"/>
      <w:r w:rsidRPr="00CF0E4C">
        <w:t>dripline</w:t>
      </w:r>
      <w:proofErr w:type="spellEnd"/>
      <w:r w:rsidRPr="00CF0E4C">
        <w:t xml:space="preserve"> keep open as short a period as possible, and use excavation methods that preserve the root system intact and undamaged.</w:t>
      </w:r>
    </w:p>
    <w:p w14:paraId="3958D11C" w14:textId="77777777" w:rsidR="008676C5" w:rsidRPr="00CF0E4C" w:rsidRDefault="008676C5">
      <w:pPr>
        <w:pStyle w:val="BodyText0"/>
      </w:pPr>
      <w:r w:rsidRPr="00CF0E4C">
        <w:t xml:space="preserve">Cut roots only where it is absolutely necessary.  </w:t>
      </w:r>
      <w:proofErr w:type="gramStart"/>
      <w:r w:rsidRPr="00CF0E4C">
        <w:t>When cutting roots use a means which does not disturb the remaining root system.</w:t>
      </w:r>
      <w:proofErr w:type="gramEnd"/>
    </w:p>
    <w:p w14:paraId="1F5B0048" w14:textId="77777777" w:rsidR="008676C5" w:rsidRPr="00CF0E4C" w:rsidRDefault="008676C5">
      <w:pPr>
        <w:pStyle w:val="BodyText0"/>
      </w:pPr>
      <w:r w:rsidRPr="00CF0E4C">
        <w:t xml:space="preserve">Backfill excavation around tree roots with material of at least comparable quality to that excavated.  Consolidate backfill and do not backfill around trunks above the original level.  </w:t>
      </w:r>
      <w:proofErr w:type="gramStart"/>
      <w:r w:rsidRPr="00CF0E4C">
        <w:t>Thoroughly water backfilling.</w:t>
      </w:r>
      <w:proofErr w:type="gramEnd"/>
    </w:p>
    <w:p w14:paraId="01268D39" w14:textId="77777777" w:rsidR="008676C5" w:rsidRPr="00CF0E4C" w:rsidRDefault="008676C5">
      <w:pPr>
        <w:pStyle w:val="BodyText0"/>
      </w:pPr>
      <w:r w:rsidRPr="00CF0E4C">
        <w:t>Avoid damage to overhead limbs by machinery.  Only remove the minimum amount required if limbs must be removed to allow machinery to work.</w:t>
      </w:r>
    </w:p>
    <w:p w14:paraId="3F0466A0" w14:textId="77777777" w:rsidR="008676C5" w:rsidRPr="00CF0E4C" w:rsidRDefault="008676C5">
      <w:pPr>
        <w:pStyle w:val="BodyText0"/>
      </w:pPr>
      <w:r w:rsidRPr="00CF0E4C">
        <w:t>Where branches are to be removed, cut them back to the branch collar.</w:t>
      </w:r>
    </w:p>
    <w:p w14:paraId="26E1D455" w14:textId="77777777" w:rsidR="008676C5" w:rsidRPr="00CF0E4C" w:rsidRDefault="008676C5">
      <w:pPr>
        <w:pStyle w:val="BodyText0"/>
      </w:pPr>
      <w:r w:rsidRPr="00CF0E4C">
        <w:t>Compensation for damage to existing vegetation shall be borne by the Contractor and determined as follows:</w:t>
      </w:r>
    </w:p>
    <w:p w14:paraId="409B7567" w14:textId="77777777" w:rsidR="008676C5" w:rsidRPr="00CF0E4C" w:rsidRDefault="008676C5">
      <w:pPr>
        <w:pStyle w:val="BodyText0"/>
      </w:pPr>
      <w:r w:rsidRPr="00CF0E4C">
        <w:t>Trees (including palms and cycads)</w:t>
      </w:r>
    </w:p>
    <w:p w14:paraId="26F3D6EC" w14:textId="77777777" w:rsidR="008676C5" w:rsidRPr="00CF0E4C" w:rsidRDefault="008676C5" w:rsidP="008676C5">
      <w:pPr>
        <w:pStyle w:val="IndentBH"/>
      </w:pPr>
      <w:r w:rsidRPr="00CF0E4C">
        <w:t>Valuation rate of $10 per centimetre of trunk circumference at a height of 1 metre above the ground level, within the following limits:</w:t>
      </w:r>
    </w:p>
    <w:p w14:paraId="7388E1CA" w14:textId="77777777" w:rsidR="008676C5" w:rsidRPr="00CF0E4C" w:rsidRDefault="008676C5">
      <w:pPr>
        <w:pStyle w:val="BodyText0"/>
      </w:pPr>
      <w:r>
        <w:lastRenderedPageBreak/>
        <w:t>Minimum valuation: $25</w:t>
      </w:r>
      <w:r w:rsidRPr="00CF0E4C">
        <w:t>0 per tree.</w:t>
      </w:r>
    </w:p>
    <w:p w14:paraId="654AFC37" w14:textId="77777777" w:rsidR="008676C5" w:rsidRPr="00CF0E4C" w:rsidRDefault="008676C5">
      <w:pPr>
        <w:pStyle w:val="BodyText0"/>
      </w:pPr>
      <w:r w:rsidRPr="00CF0E4C">
        <w:t>Maximum valuation: $2,500 per tree.</w:t>
      </w:r>
    </w:p>
    <w:p w14:paraId="08BAB14F" w14:textId="77777777" w:rsidR="008676C5" w:rsidRPr="00CF0E4C" w:rsidRDefault="008676C5" w:rsidP="00F42485">
      <w:pPr>
        <w:pStyle w:val="BodyText0"/>
      </w:pPr>
      <w:r w:rsidRPr="00CF0E4C">
        <w:t>Shrubs</w:t>
      </w:r>
      <w:r>
        <w:t xml:space="preserve"> - </w:t>
      </w:r>
      <w:r w:rsidRPr="00CF0E4C">
        <w:t>Valuation rate of $8 per centimetre of trunk circumference at a height of 1 metre above the ground level.</w:t>
      </w:r>
    </w:p>
    <w:p w14:paraId="7D30E9AE" w14:textId="77777777" w:rsidR="008676C5" w:rsidRPr="00CF0E4C" w:rsidRDefault="008676C5" w:rsidP="008676C5">
      <w:pPr>
        <w:pStyle w:val="Heading3"/>
        <w:spacing w:before="120" w:after="120"/>
      </w:pPr>
      <w:bookmarkStart w:id="1501" w:name="_Toc390823858"/>
      <w:bookmarkStart w:id="1502" w:name="_Toc391429550"/>
      <w:bookmarkStart w:id="1503" w:name="_Toc396096988"/>
      <w:bookmarkStart w:id="1504" w:name="_Toc398800618"/>
      <w:r w:rsidRPr="00CF0E4C">
        <w:t>Earthworks</w:t>
      </w:r>
      <w:bookmarkEnd w:id="1501"/>
      <w:bookmarkEnd w:id="1502"/>
      <w:bookmarkEnd w:id="1503"/>
      <w:bookmarkEnd w:id="1504"/>
    </w:p>
    <w:p w14:paraId="5881AB13" w14:textId="77777777" w:rsidR="008676C5" w:rsidRPr="00CF0E4C" w:rsidRDefault="008676C5">
      <w:pPr>
        <w:pStyle w:val="BodyText0"/>
      </w:pPr>
      <w:r w:rsidRPr="00CF0E4C">
        <w:t>Remove from site all unwanted vegetation.  Backfill and regrade over areas where trees have been removed.</w:t>
      </w:r>
    </w:p>
    <w:p w14:paraId="018CE347" w14:textId="77777777" w:rsidR="008676C5" w:rsidRPr="00CF0E4C" w:rsidRDefault="008676C5">
      <w:pPr>
        <w:pStyle w:val="BodyText0"/>
      </w:pPr>
      <w:r w:rsidRPr="00CF0E4C">
        <w:t>Regrade all areas of excavation to ensure all finished surface levels are free draining.</w:t>
      </w:r>
    </w:p>
    <w:p w14:paraId="14F7D970" w14:textId="77777777" w:rsidR="008676C5" w:rsidRPr="00CF0E4C" w:rsidRDefault="008676C5">
      <w:pPr>
        <w:pStyle w:val="BodyText0"/>
      </w:pPr>
      <w:r w:rsidRPr="00CF0E4C">
        <w:t>Excavate or fill to lines and levels shown on the drawings.</w:t>
      </w:r>
    </w:p>
    <w:p w14:paraId="035D4B79" w14:textId="77777777" w:rsidR="008676C5" w:rsidRPr="00CF0E4C" w:rsidRDefault="008676C5">
      <w:pPr>
        <w:pStyle w:val="BodyText0"/>
      </w:pPr>
      <w:r w:rsidRPr="00CF0E4C">
        <w:t>Fill placed on areas to be landscaped shall be free from inorganic, deleterious material and stones greater than 100 mm nominal size.</w:t>
      </w:r>
    </w:p>
    <w:p w14:paraId="2D251F43" w14:textId="77777777" w:rsidR="008676C5" w:rsidRPr="00CF0E4C" w:rsidRDefault="008676C5">
      <w:pPr>
        <w:pStyle w:val="BodyText0"/>
      </w:pPr>
      <w:proofErr w:type="gramStart"/>
      <w:r w:rsidRPr="00CF0E4C">
        <w:t>Compact fill sufficiently to ensure initial settlement and provide a firm base.</w:t>
      </w:r>
      <w:proofErr w:type="gramEnd"/>
    </w:p>
    <w:p w14:paraId="042D1550" w14:textId="77777777" w:rsidR="008676C5" w:rsidRPr="00CF0E4C" w:rsidRDefault="008676C5">
      <w:pPr>
        <w:pStyle w:val="BodyText0"/>
      </w:pPr>
      <w:r w:rsidRPr="00CF0E4C">
        <w:t>Clear all subgrade surfaces of stones exceeding 100 mm diameter and rubbish, weeds and roots.</w:t>
      </w:r>
    </w:p>
    <w:p w14:paraId="5097503A" w14:textId="77777777" w:rsidR="008676C5" w:rsidRPr="00CF0E4C" w:rsidRDefault="008676C5">
      <w:pPr>
        <w:pStyle w:val="BodyText0"/>
      </w:pPr>
      <w:r w:rsidRPr="00CF0E4C">
        <w:t>No excavation shall be allowed within 1.5 m of the canopy area of an existing tree.</w:t>
      </w:r>
    </w:p>
    <w:p w14:paraId="57ED9F11" w14:textId="77777777" w:rsidR="008676C5" w:rsidRPr="00CF0E4C" w:rsidRDefault="008676C5" w:rsidP="008676C5">
      <w:pPr>
        <w:pStyle w:val="Heading3"/>
        <w:spacing w:before="120" w:after="120"/>
      </w:pPr>
      <w:bookmarkStart w:id="1505" w:name="_Toc390823859"/>
      <w:bookmarkStart w:id="1506" w:name="_Toc391429551"/>
      <w:bookmarkStart w:id="1507" w:name="_Toc396096989"/>
      <w:bookmarkStart w:id="1508" w:name="_Toc398800619"/>
      <w:r w:rsidRPr="00CF0E4C">
        <w:t>Topsoil</w:t>
      </w:r>
      <w:bookmarkEnd w:id="1505"/>
      <w:bookmarkEnd w:id="1506"/>
      <w:bookmarkEnd w:id="1507"/>
      <w:bookmarkEnd w:id="1508"/>
    </w:p>
    <w:p w14:paraId="51FC372D" w14:textId="77777777" w:rsidR="008676C5" w:rsidRPr="00CF0E4C" w:rsidRDefault="008676C5">
      <w:pPr>
        <w:pStyle w:val="BodyText0"/>
      </w:pPr>
      <w:r w:rsidRPr="00CF0E4C">
        <w:t>Excavate and stockpile material which is suitable for reuse as topsoil.</w:t>
      </w:r>
    </w:p>
    <w:p w14:paraId="53DD97AE" w14:textId="77777777" w:rsidR="008676C5" w:rsidRPr="00CF0E4C" w:rsidRDefault="008676C5">
      <w:pPr>
        <w:pStyle w:val="BodyText0"/>
      </w:pPr>
      <w:r w:rsidRPr="00CF0E4C">
        <w:t>Imported topsoil shall be as specified in IMPORTED SOILS.</w:t>
      </w:r>
    </w:p>
    <w:p w14:paraId="7710E259" w14:textId="77777777" w:rsidR="008676C5" w:rsidRPr="00CF0E4C" w:rsidRDefault="008676C5">
      <w:pPr>
        <w:pStyle w:val="BodyText0"/>
      </w:pPr>
      <w:r w:rsidRPr="00CF0E4C">
        <w:t>Stockpile topsoil in a free draining area in stockpiles not exceeding 2.0 m in height.</w:t>
      </w:r>
    </w:p>
    <w:p w14:paraId="5DC85F00" w14:textId="77777777" w:rsidR="008676C5" w:rsidRPr="00CF0E4C" w:rsidRDefault="008676C5">
      <w:pPr>
        <w:pStyle w:val="BodyText0"/>
      </w:pPr>
      <w:r w:rsidRPr="00CF0E4C">
        <w:t>Ensure stockpiles are properly maintained.</w:t>
      </w:r>
    </w:p>
    <w:p w14:paraId="6AF167C7" w14:textId="77777777" w:rsidR="008676C5" w:rsidRPr="00CF0E4C" w:rsidRDefault="008676C5" w:rsidP="008676C5">
      <w:pPr>
        <w:pStyle w:val="Heading2"/>
        <w:spacing w:before="360" w:after="180"/>
      </w:pPr>
      <w:bookmarkStart w:id="1509" w:name="_Toc390823860"/>
      <w:bookmarkStart w:id="1510" w:name="_Toc391429552"/>
      <w:bookmarkStart w:id="1511" w:name="_Toc396096990"/>
      <w:bookmarkStart w:id="1512" w:name="_Toc398800620"/>
      <w:r w:rsidRPr="00CF0E4C">
        <w:t>Planting</w:t>
      </w:r>
      <w:bookmarkEnd w:id="1509"/>
      <w:bookmarkEnd w:id="1510"/>
      <w:bookmarkEnd w:id="1511"/>
      <w:bookmarkEnd w:id="1512"/>
    </w:p>
    <w:p w14:paraId="4A2722E5" w14:textId="77777777" w:rsidR="008676C5" w:rsidRPr="00CF0E4C" w:rsidRDefault="008676C5" w:rsidP="008676C5">
      <w:pPr>
        <w:pStyle w:val="Heading3"/>
        <w:spacing w:before="120" w:after="120"/>
      </w:pPr>
      <w:bookmarkStart w:id="1513" w:name="_Toc390823861"/>
      <w:bookmarkStart w:id="1514" w:name="_Toc391429553"/>
      <w:bookmarkStart w:id="1515" w:name="_Toc396096991"/>
      <w:bookmarkStart w:id="1516" w:name="_Toc398800621"/>
      <w:bookmarkStart w:id="1517" w:name="_Ref467831656"/>
      <w:r w:rsidRPr="00CF0E4C">
        <w:t xml:space="preserve">Setting Out of Holes </w:t>
      </w:r>
      <w:r>
        <w:t>–</w:t>
      </w:r>
      <w:r w:rsidRPr="00CF0E4C">
        <w:t xml:space="preserve"> </w:t>
      </w:r>
      <w:bookmarkEnd w:id="1513"/>
      <w:bookmarkEnd w:id="1514"/>
      <w:bookmarkEnd w:id="1515"/>
      <w:bookmarkEnd w:id="1516"/>
      <w:r>
        <w:t>Hold Point</w:t>
      </w:r>
      <w:bookmarkEnd w:id="1517"/>
    </w:p>
    <w:p w14:paraId="5A7290B8" w14:textId="77777777" w:rsidR="008676C5" w:rsidRPr="00CF0E4C" w:rsidRDefault="008676C5">
      <w:pPr>
        <w:pStyle w:val="BodyText0"/>
      </w:pPr>
      <w:r w:rsidRPr="00CF0E4C">
        <w:t>Accurately set out the locations for trees/shrubs to be planted in accordance with the drawings.</w:t>
      </w:r>
    </w:p>
    <w:p w14:paraId="7826C166" w14:textId="77777777" w:rsidR="008676C5" w:rsidRPr="00CF0E4C" w:rsidRDefault="008676C5">
      <w:pPr>
        <w:pStyle w:val="BodyText0"/>
      </w:pPr>
      <w:r>
        <w:t>Hold point</w:t>
      </w:r>
      <w:r w:rsidRPr="00CF0E4C">
        <w:t xml:space="preserve"> - Obtain approval of the set out from the Superintendent before commencing any planting.</w:t>
      </w:r>
    </w:p>
    <w:p w14:paraId="01D66F1A" w14:textId="77777777" w:rsidR="008676C5" w:rsidRPr="00CF0E4C" w:rsidRDefault="008676C5" w:rsidP="008676C5">
      <w:pPr>
        <w:pStyle w:val="Heading3"/>
        <w:spacing w:before="120" w:after="120"/>
      </w:pPr>
      <w:bookmarkStart w:id="1518" w:name="_Toc390823862"/>
      <w:bookmarkStart w:id="1519" w:name="_Toc391429554"/>
      <w:bookmarkStart w:id="1520" w:name="_Toc396096992"/>
      <w:bookmarkStart w:id="1521" w:name="_Toc398800622"/>
      <w:r w:rsidRPr="00CF0E4C">
        <w:t>Preparation and Treatment of Holes</w:t>
      </w:r>
      <w:bookmarkEnd w:id="1518"/>
      <w:bookmarkEnd w:id="1519"/>
      <w:bookmarkEnd w:id="1520"/>
      <w:bookmarkEnd w:id="1521"/>
    </w:p>
    <w:p w14:paraId="1A70F477" w14:textId="77777777" w:rsidR="008676C5" w:rsidRPr="00CF0E4C" w:rsidRDefault="008676C5">
      <w:pPr>
        <w:pStyle w:val="BodyText0"/>
      </w:pPr>
      <w:r w:rsidRPr="00CF0E4C">
        <w:t>Identify all cable and services locations prior to excavating any holes.</w:t>
      </w:r>
    </w:p>
    <w:p w14:paraId="7A5F3FAA" w14:textId="77777777" w:rsidR="008676C5" w:rsidRPr="00CF0E4C" w:rsidRDefault="008676C5">
      <w:pPr>
        <w:pStyle w:val="BodyText0"/>
      </w:pPr>
      <w:r w:rsidRPr="00CF0E4C">
        <w:t xml:space="preserve">Prepare holes initially in accordance with the </w:t>
      </w:r>
      <w:r w:rsidR="00951BC0" w:rsidRPr="00CF0E4C">
        <w:t>Table Initial Hole Preparation Chart</w:t>
      </w:r>
      <w:r w:rsidR="00951BC0">
        <w:t xml:space="preserve"> </w:t>
      </w:r>
      <w:r>
        <w:t>appearing below</w:t>
      </w:r>
      <w:r w:rsidRPr="00CF0E4C">
        <w:t>.</w:t>
      </w:r>
    </w:p>
    <w:p w14:paraId="331A43B6" w14:textId="77777777" w:rsidR="008676C5" w:rsidRPr="00CF0E4C" w:rsidRDefault="008676C5">
      <w:pPr>
        <w:pStyle w:val="BodyText0"/>
      </w:pPr>
      <w:r w:rsidRPr="00CF0E4C">
        <w:t>Remove excess excavated material, rubbish and cut vegetation from site.</w:t>
      </w:r>
    </w:p>
    <w:p w14:paraId="11A466C6" w14:textId="77777777" w:rsidR="008676C5" w:rsidRPr="00CF0E4C" w:rsidRDefault="008676C5">
      <w:pPr>
        <w:pStyle w:val="BodyText0"/>
      </w:pPr>
      <w:r w:rsidRPr="00CF0E4C">
        <w:t>Excavate planting holes by mechanical/manual means.</w:t>
      </w:r>
    </w:p>
    <w:p w14:paraId="6B07829C" w14:textId="77777777" w:rsidR="008676C5" w:rsidRPr="00CF0E4C" w:rsidRDefault="008676C5">
      <w:pPr>
        <w:pStyle w:val="BodyText0"/>
      </w:pPr>
      <w:r w:rsidRPr="00CF0E4C">
        <w:t>Size of planting holes shall be twice the diameter and twice the depth of the plant container, unless shown otherwise on the drawings.</w:t>
      </w:r>
    </w:p>
    <w:p w14:paraId="1A2A7BDB" w14:textId="77777777" w:rsidR="008676C5" w:rsidRPr="00CF0E4C" w:rsidRDefault="008676C5">
      <w:pPr>
        <w:pStyle w:val="BodyText0"/>
      </w:pPr>
      <w:r w:rsidRPr="00CF0E4C">
        <w:t>Break up glazed sides of holes.</w:t>
      </w:r>
    </w:p>
    <w:p w14:paraId="6ADE4AA9" w14:textId="77777777" w:rsidR="008676C5" w:rsidRPr="00CF0E4C" w:rsidRDefault="008676C5">
      <w:pPr>
        <w:pStyle w:val="BodyText0"/>
      </w:pPr>
      <w:r w:rsidRPr="00CF0E4C">
        <w:t>Treat planting holes in hard, dense material prior to planting by</w:t>
      </w:r>
    </w:p>
    <w:p w14:paraId="6CE327E2" w14:textId="77777777" w:rsidR="008676C5" w:rsidRPr="00CF0E4C" w:rsidRDefault="008676C5" w:rsidP="008676C5">
      <w:pPr>
        <w:pStyle w:val="IndentBH"/>
      </w:pPr>
      <w:r w:rsidRPr="00CF0E4C">
        <w:t xml:space="preserve">placing 1 kg Gypsum or </w:t>
      </w:r>
      <w:proofErr w:type="spellStart"/>
      <w:r w:rsidRPr="00CF0E4C">
        <w:t>Claybreaker</w:t>
      </w:r>
      <w:proofErr w:type="spellEnd"/>
      <w:r w:rsidRPr="00CF0E4C">
        <w:t xml:space="preserve"> around the sides and bottom of the hole; and</w:t>
      </w:r>
    </w:p>
    <w:p w14:paraId="617DF7EB" w14:textId="77777777" w:rsidR="008676C5" w:rsidRPr="00CF0E4C" w:rsidRDefault="008676C5" w:rsidP="008676C5">
      <w:pPr>
        <w:pStyle w:val="IndentBH"/>
      </w:pPr>
      <w:proofErr w:type="gramStart"/>
      <w:r w:rsidRPr="00CF0E4C">
        <w:t>filling</w:t>
      </w:r>
      <w:proofErr w:type="gramEnd"/>
      <w:r w:rsidRPr="00CF0E4C">
        <w:t xml:space="preserve"> hole with water and allowing to drain.</w:t>
      </w:r>
    </w:p>
    <w:p w14:paraId="389CE516" w14:textId="77777777" w:rsidR="008676C5" w:rsidRDefault="008676C5">
      <w:pPr>
        <w:pStyle w:val="BodyText0"/>
      </w:pPr>
      <w:r w:rsidRPr="00CF0E4C">
        <w:t xml:space="preserve">Treat holes with </w:t>
      </w:r>
      <w:proofErr w:type="spellStart"/>
      <w:r w:rsidR="00951BC0">
        <w:t>Fipronil</w:t>
      </w:r>
      <w:r w:rsidRPr="00CF0E4C">
        <w:t>in</w:t>
      </w:r>
      <w:proofErr w:type="spellEnd"/>
      <w:r w:rsidRPr="00CF0E4C">
        <w:t xml:space="preserve"> accordance with manufacturer's instructions prior to planting.</w:t>
      </w:r>
    </w:p>
    <w:p w14:paraId="760D5A5A" w14:textId="77777777" w:rsidR="008676C5" w:rsidRPr="00CF0E4C" w:rsidRDefault="008676C5" w:rsidP="008676C5">
      <w:pPr>
        <w:pStyle w:val="Heading3"/>
        <w:spacing w:before="120" w:after="120"/>
      </w:pPr>
      <w:bookmarkStart w:id="1522" w:name="_Toc390823864"/>
      <w:bookmarkStart w:id="1523" w:name="_Toc391429556"/>
      <w:bookmarkStart w:id="1524" w:name="_Toc396096994"/>
      <w:bookmarkStart w:id="1525" w:name="_Toc398800624"/>
      <w:r w:rsidRPr="00CF0E4C">
        <w:t>Supply of Plants</w:t>
      </w:r>
      <w:bookmarkEnd w:id="1522"/>
      <w:bookmarkEnd w:id="1523"/>
      <w:bookmarkEnd w:id="1524"/>
      <w:bookmarkEnd w:id="1525"/>
    </w:p>
    <w:p w14:paraId="795014F8" w14:textId="77777777" w:rsidR="008676C5" w:rsidRPr="00CF0E4C" w:rsidRDefault="008676C5" w:rsidP="00F42485">
      <w:pPr>
        <w:pStyle w:val="BodyText0"/>
      </w:pPr>
      <w:r w:rsidRPr="00CF0E4C">
        <w:t>Place an order with an approved nursery for the supply of all plants required to complete the works within seven days of acceptance of tender.</w:t>
      </w:r>
    </w:p>
    <w:p w14:paraId="10416C0D" w14:textId="77777777" w:rsidR="008676C5" w:rsidRPr="00CF0E4C" w:rsidRDefault="008676C5" w:rsidP="00F42485">
      <w:pPr>
        <w:pStyle w:val="BodyText0"/>
      </w:pPr>
      <w:r w:rsidRPr="00CF0E4C">
        <w:t>Ensure that a minimum of five or 5%, whichever is the greater number, additional plants of each species nominated is available if necessary for replacement purposes.</w:t>
      </w:r>
    </w:p>
    <w:p w14:paraId="38DAEF3D" w14:textId="77777777" w:rsidR="008676C5" w:rsidRPr="00CF0E4C" w:rsidRDefault="008676C5" w:rsidP="00F42485">
      <w:pPr>
        <w:pStyle w:val="BodyText0"/>
      </w:pPr>
      <w:r w:rsidRPr="00CF0E4C">
        <w:t>Remove immediately from the site all dead, dying or diseased plants and replace with new plants of the same species.</w:t>
      </w:r>
    </w:p>
    <w:p w14:paraId="4218B9B2" w14:textId="77777777" w:rsidR="008676C5" w:rsidRPr="00CF0E4C" w:rsidRDefault="008676C5" w:rsidP="008676C5">
      <w:pPr>
        <w:pStyle w:val="Heading3"/>
        <w:spacing w:before="120" w:after="120"/>
      </w:pPr>
      <w:bookmarkStart w:id="1526" w:name="_Toc390823865"/>
      <w:bookmarkStart w:id="1527" w:name="_Toc391429557"/>
      <w:bookmarkStart w:id="1528" w:name="_Toc396096995"/>
      <w:bookmarkStart w:id="1529" w:name="_Toc398800625"/>
      <w:r w:rsidRPr="00CF0E4C">
        <w:t>Treatment of Plants</w:t>
      </w:r>
      <w:bookmarkEnd w:id="1526"/>
      <w:bookmarkEnd w:id="1527"/>
      <w:bookmarkEnd w:id="1528"/>
      <w:bookmarkEnd w:id="1529"/>
    </w:p>
    <w:p w14:paraId="4998C6E4" w14:textId="77777777" w:rsidR="008676C5" w:rsidRPr="00CF0E4C" w:rsidRDefault="008676C5" w:rsidP="00F42485">
      <w:pPr>
        <w:pStyle w:val="BodyText0"/>
      </w:pPr>
      <w:r w:rsidRPr="00CF0E4C">
        <w:t>Do not use chemicals on site.</w:t>
      </w:r>
    </w:p>
    <w:p w14:paraId="051301E2" w14:textId="77777777" w:rsidR="008676C5" w:rsidRPr="00CF0E4C" w:rsidRDefault="008676C5" w:rsidP="00F42485">
      <w:pPr>
        <w:pStyle w:val="BodyText0"/>
      </w:pPr>
      <w:r w:rsidRPr="00CF0E4C">
        <w:t>Containerised plantings shall be well watered prior to despatch from the nursery and shall remain in the containers until required for planting.</w:t>
      </w:r>
    </w:p>
    <w:p w14:paraId="453BE18A" w14:textId="77777777" w:rsidR="008676C5" w:rsidRPr="00CF0E4C" w:rsidRDefault="008676C5" w:rsidP="00F42485">
      <w:pPr>
        <w:pStyle w:val="BodyText0"/>
      </w:pPr>
      <w:r w:rsidRPr="00CF0E4C">
        <w:lastRenderedPageBreak/>
        <w:t>Protect all plants during transportation, against excessive sunlight, wind and drought.</w:t>
      </w:r>
    </w:p>
    <w:p w14:paraId="25484BF1" w14:textId="77777777" w:rsidR="008676C5" w:rsidRPr="00CF0E4C" w:rsidRDefault="008676C5" w:rsidP="00F42485">
      <w:pPr>
        <w:pStyle w:val="BodyText0"/>
      </w:pPr>
      <w:r w:rsidRPr="00CF0E4C">
        <w:t>Trees and shrubs which are not immediately planted shall be stood upright on level ground, protected and maintained in good condition by the Contractor.</w:t>
      </w:r>
    </w:p>
    <w:p w14:paraId="61962A1A" w14:textId="77777777" w:rsidR="008676C5" w:rsidRPr="00CF0E4C" w:rsidRDefault="008676C5" w:rsidP="00F42485">
      <w:pPr>
        <w:pStyle w:val="BodyText0"/>
      </w:pPr>
      <w:r w:rsidRPr="00CF0E4C">
        <w:t>Replace immediately all plantings which have become damaged, missing or fallen below the specified standard.</w:t>
      </w:r>
    </w:p>
    <w:p w14:paraId="58DA0135" w14:textId="77777777" w:rsidR="008676C5" w:rsidRPr="00CF0E4C" w:rsidRDefault="008676C5" w:rsidP="00F42485">
      <w:pPr>
        <w:pStyle w:val="BodyText0"/>
      </w:pPr>
      <w:r w:rsidRPr="00CF0E4C">
        <w:t>Drive any tree stakes required into the ground before planting so as not to damage the root ball.</w:t>
      </w:r>
    </w:p>
    <w:p w14:paraId="3E6D3F52" w14:textId="77777777" w:rsidR="008676C5" w:rsidRPr="00CF0E4C" w:rsidRDefault="008676C5" w:rsidP="00F42485">
      <w:pPr>
        <w:pStyle w:val="BodyText0"/>
      </w:pPr>
      <w:r w:rsidRPr="00CF0E4C">
        <w:t>Check regularly for any termite/insect attack or fungal infestation.  Carry out eradication by use of sprayed insecticide or fungicide in accordance with the manufacturer's instruction.</w:t>
      </w:r>
    </w:p>
    <w:p w14:paraId="00230A4E" w14:textId="77777777" w:rsidR="008676C5" w:rsidRPr="00CF0E4C" w:rsidRDefault="008676C5" w:rsidP="008676C5">
      <w:pPr>
        <w:pStyle w:val="Heading3"/>
        <w:spacing w:before="120" w:after="120"/>
      </w:pPr>
      <w:bookmarkStart w:id="1530" w:name="_Toc390823866"/>
      <w:bookmarkStart w:id="1531" w:name="_Toc391429558"/>
      <w:bookmarkStart w:id="1532" w:name="_Toc396096996"/>
      <w:bookmarkStart w:id="1533" w:name="_Toc398800626"/>
      <w:r w:rsidRPr="00CF0E4C">
        <w:t>Planting of Trees, Shrubs and Ground Cover</w:t>
      </w:r>
      <w:bookmarkEnd w:id="1530"/>
      <w:bookmarkEnd w:id="1531"/>
      <w:bookmarkEnd w:id="1532"/>
      <w:bookmarkEnd w:id="1533"/>
    </w:p>
    <w:p w14:paraId="5B4EF9D2" w14:textId="77777777" w:rsidR="008676C5" w:rsidRPr="00CF0E4C" w:rsidRDefault="008676C5" w:rsidP="00F42485">
      <w:pPr>
        <w:pStyle w:val="BodyText0"/>
      </w:pPr>
      <w:r w:rsidRPr="00CF0E4C">
        <w:t>Planting shall take place only in conditions where temperature range is below 32°C.</w:t>
      </w:r>
    </w:p>
    <w:p w14:paraId="7FD2E2ED" w14:textId="77777777" w:rsidR="008676C5" w:rsidRPr="00CF0E4C" w:rsidRDefault="008676C5" w:rsidP="00F42485">
      <w:pPr>
        <w:pStyle w:val="BodyText0"/>
      </w:pPr>
      <w:r w:rsidRPr="00CF0E4C">
        <w:t>Maintain the integrity of the plant root zone and the surrounding earth mould.</w:t>
      </w:r>
    </w:p>
    <w:p w14:paraId="58588D11" w14:textId="77777777" w:rsidR="008676C5" w:rsidRDefault="008676C5" w:rsidP="00F42485">
      <w:pPr>
        <w:pStyle w:val="BodyText0"/>
      </w:pPr>
      <w:r w:rsidRPr="00CF0E4C">
        <w:t xml:space="preserve">Place fertiliser in the </w:t>
      </w:r>
      <w:proofErr w:type="gramStart"/>
      <w:r w:rsidRPr="00CF0E4C">
        <w:t>hole</w:t>
      </w:r>
      <w:proofErr w:type="gramEnd"/>
      <w:r w:rsidRPr="00CF0E4C">
        <w:t xml:space="preserve"> adjacent to, but not in contact with, the root zone of the plant.  Fertiliser shall be in accordan</w:t>
      </w:r>
      <w:r>
        <w:t xml:space="preserve">ce with the table FERTILISERS appearing above. </w:t>
      </w:r>
      <w:r w:rsidRPr="00CF0E4C">
        <w:t>Application rates in accordance with the table FERTILISER APPLICATION RATES</w:t>
      </w:r>
      <w:r>
        <w:t xml:space="preserve"> appearing below</w:t>
      </w:r>
      <w:r w:rsidRPr="00CF0E4C">
        <w:t>.</w:t>
      </w:r>
    </w:p>
    <w:p w14:paraId="58289F77" w14:textId="77777777" w:rsidR="00E5607E" w:rsidRDefault="00E5607E" w:rsidP="00F42485">
      <w:pPr>
        <w:pStyle w:val="BodyText0"/>
      </w:pPr>
      <w:r>
        <w:t>Do NOT plant trees or shrubs on the water retaining embankment or within the required clear distance – shown on the Drawings - from the toe of the batters of water retaining embankment.</w:t>
      </w:r>
    </w:p>
    <w:p w14:paraId="297A6D5A" w14:textId="77777777" w:rsidR="00E5607E" w:rsidRPr="00CF0E4C" w:rsidRDefault="00E5607E" w:rsidP="00F42485">
      <w:pPr>
        <w:pStyle w:val="BodyText0"/>
      </w:pPr>
      <w:r>
        <w:t>Do NOT plant trees or shrubs in the clear zone of Henry Wrigley Drive (8.5 m).</w:t>
      </w:r>
    </w:p>
    <w:p w14:paraId="58C1D65B" w14:textId="77777777" w:rsidR="008676C5" w:rsidRPr="00CF0E4C" w:rsidRDefault="008676C5" w:rsidP="008676C5">
      <w:pPr>
        <w:pStyle w:val="Heading3"/>
        <w:spacing w:before="120" w:after="120"/>
      </w:pPr>
      <w:bookmarkStart w:id="1534" w:name="_Toc390823868"/>
      <w:bookmarkStart w:id="1535" w:name="_Toc391429560"/>
      <w:bookmarkStart w:id="1536" w:name="_Toc396096998"/>
      <w:bookmarkStart w:id="1537" w:name="_Toc398800628"/>
      <w:r w:rsidRPr="00CF0E4C">
        <w:t>Backfilling</w:t>
      </w:r>
      <w:bookmarkEnd w:id="1534"/>
      <w:bookmarkEnd w:id="1535"/>
      <w:bookmarkEnd w:id="1536"/>
      <w:bookmarkEnd w:id="1537"/>
    </w:p>
    <w:p w14:paraId="1F4957E6" w14:textId="77777777" w:rsidR="008676C5" w:rsidRPr="00CF0E4C" w:rsidRDefault="008676C5" w:rsidP="00F42485">
      <w:pPr>
        <w:pStyle w:val="BodyText0"/>
      </w:pPr>
      <w:r w:rsidRPr="00CF0E4C">
        <w:t xml:space="preserve">Backfill material shall be in accordance with the </w:t>
      </w:r>
      <w:r w:rsidR="009E48DD" w:rsidRPr="00CF0E4C">
        <w:t>Table Initial Hole Preparation Chart</w:t>
      </w:r>
      <w:r w:rsidR="009E48DD">
        <w:t xml:space="preserve"> </w:t>
      </w:r>
      <w:r>
        <w:t>appearing below</w:t>
      </w:r>
      <w:r w:rsidRPr="00CF0E4C">
        <w:t>.</w:t>
      </w:r>
    </w:p>
    <w:p w14:paraId="5BBDC92D" w14:textId="77777777" w:rsidR="008676C5" w:rsidRPr="00CF0E4C" w:rsidRDefault="008676C5" w:rsidP="00F42485">
      <w:pPr>
        <w:pStyle w:val="BodyText0"/>
      </w:pPr>
      <w:proofErr w:type="gramStart"/>
      <w:r w:rsidRPr="00CF0E4C">
        <w:t>Backfill the hole so that the plant is contained firmly in the ground in a vertical position.</w:t>
      </w:r>
      <w:proofErr w:type="gramEnd"/>
    </w:p>
    <w:p w14:paraId="1ADBAD26" w14:textId="77777777" w:rsidR="008676C5" w:rsidRPr="00CF0E4C" w:rsidRDefault="008676C5" w:rsidP="00F42485">
      <w:pPr>
        <w:pStyle w:val="BodyText0"/>
      </w:pPr>
      <w:proofErr w:type="gramStart"/>
      <w:r w:rsidRPr="00CF0E4C">
        <w:t>Backfill the hole to finish surface level and dish to retain water.</w:t>
      </w:r>
      <w:proofErr w:type="gramEnd"/>
    </w:p>
    <w:p w14:paraId="788E508F" w14:textId="77777777" w:rsidR="008676C5" w:rsidRPr="00CF0E4C" w:rsidRDefault="008676C5" w:rsidP="00F42485">
      <w:pPr>
        <w:pStyle w:val="BodyText0"/>
      </w:pPr>
      <w:r w:rsidRPr="00CF0E4C">
        <w:t>Work surface fertiliser into top 50 mm of backfill.  Fertiliser shall be in acco</w:t>
      </w:r>
      <w:r>
        <w:t xml:space="preserve">rdance with </w:t>
      </w:r>
      <w:r w:rsidR="009E48DD">
        <w:t>Table Fertilisers</w:t>
      </w:r>
      <w:r>
        <w:t xml:space="preserve"> appearing above. </w:t>
      </w:r>
      <w:r w:rsidRPr="00CF0E4C">
        <w:t xml:space="preserve">Application rates in accordance with the </w:t>
      </w:r>
      <w:r w:rsidR="009E48DD" w:rsidRPr="00CF0E4C">
        <w:t>Table Fertiliser Application Rates</w:t>
      </w:r>
      <w:r>
        <w:t xml:space="preserve"> appearing below</w:t>
      </w:r>
      <w:r w:rsidRPr="00CF0E4C">
        <w:t>.</w:t>
      </w:r>
    </w:p>
    <w:p w14:paraId="06B58247" w14:textId="77777777" w:rsidR="008676C5" w:rsidRPr="00CF0E4C" w:rsidRDefault="008676C5" w:rsidP="00F42485">
      <w:pPr>
        <w:pStyle w:val="BodyText0"/>
      </w:pPr>
      <w:proofErr w:type="gramStart"/>
      <w:r w:rsidRPr="00CF0E4C">
        <w:t>Water backfill material immediately after surface fertilisation to ensure no air voids or loose material surround the plant root zone.</w:t>
      </w:r>
      <w:proofErr w:type="gramEnd"/>
    </w:p>
    <w:p w14:paraId="7C5388E0" w14:textId="77777777" w:rsidR="008676C5" w:rsidRDefault="008676C5">
      <w:pPr>
        <w:pStyle w:val="BodyTex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67"/>
        <w:gridCol w:w="1567"/>
        <w:gridCol w:w="2020"/>
        <w:gridCol w:w="2098"/>
        <w:gridCol w:w="1969"/>
      </w:tblGrid>
      <w:tr w:rsidR="008676C5" w:rsidRPr="00CF0E4C" w14:paraId="225E3973" w14:textId="77777777" w:rsidTr="00F42485">
        <w:trPr>
          <w:cantSplit/>
        </w:trPr>
        <w:tc>
          <w:tcPr>
            <w:tcW w:w="9321" w:type="dxa"/>
            <w:gridSpan w:val="5"/>
          </w:tcPr>
          <w:p w14:paraId="2BB6E439" w14:textId="77777777" w:rsidR="008676C5" w:rsidRPr="002659AD" w:rsidRDefault="008676C5" w:rsidP="00F42485">
            <w:pPr>
              <w:pStyle w:val="TStyle"/>
              <w:keepNext/>
              <w:rPr>
                <w:b/>
              </w:rPr>
            </w:pPr>
            <w:r>
              <w:rPr>
                <w:b/>
              </w:rPr>
              <w:t>Table – Initial Hole Preparation Chart</w:t>
            </w:r>
          </w:p>
        </w:tc>
      </w:tr>
      <w:tr w:rsidR="008676C5" w:rsidRPr="00CF0E4C" w14:paraId="712978C4" w14:textId="77777777" w:rsidTr="00F42485">
        <w:trPr>
          <w:cantSplit/>
        </w:trPr>
        <w:tc>
          <w:tcPr>
            <w:tcW w:w="1667" w:type="dxa"/>
          </w:tcPr>
          <w:p w14:paraId="13CEA2FB" w14:textId="77777777" w:rsidR="008676C5" w:rsidRPr="002659AD" w:rsidRDefault="008676C5" w:rsidP="00F42485">
            <w:pPr>
              <w:pStyle w:val="TStyle"/>
              <w:keepNext/>
              <w:rPr>
                <w:b/>
              </w:rPr>
            </w:pPr>
          </w:p>
        </w:tc>
        <w:tc>
          <w:tcPr>
            <w:tcW w:w="7654" w:type="dxa"/>
            <w:gridSpan w:val="4"/>
          </w:tcPr>
          <w:p w14:paraId="794F457B" w14:textId="77777777" w:rsidR="008676C5" w:rsidRPr="002659AD" w:rsidRDefault="008676C5" w:rsidP="00F42485">
            <w:pPr>
              <w:pStyle w:val="TStyle"/>
              <w:keepNext/>
              <w:rPr>
                <w:b/>
              </w:rPr>
            </w:pPr>
            <w:r w:rsidRPr="002659AD">
              <w:rPr>
                <w:b/>
              </w:rPr>
              <w:t>Land Categories And Soil Characteristics</w:t>
            </w:r>
          </w:p>
        </w:tc>
      </w:tr>
      <w:tr w:rsidR="008676C5" w:rsidRPr="00CF0E4C" w14:paraId="1FA57E1D" w14:textId="77777777" w:rsidTr="00F42485">
        <w:trPr>
          <w:cantSplit/>
        </w:trPr>
        <w:tc>
          <w:tcPr>
            <w:tcW w:w="1667" w:type="dxa"/>
            <w:vAlign w:val="center"/>
          </w:tcPr>
          <w:p w14:paraId="5F0AE56C" w14:textId="77777777" w:rsidR="008676C5" w:rsidRPr="00CF0E4C" w:rsidRDefault="008676C5" w:rsidP="00F42485">
            <w:pPr>
              <w:pStyle w:val="TStyle"/>
              <w:keepNext/>
            </w:pPr>
          </w:p>
        </w:tc>
        <w:tc>
          <w:tcPr>
            <w:tcW w:w="1567" w:type="dxa"/>
            <w:vAlign w:val="center"/>
          </w:tcPr>
          <w:p w14:paraId="40104191" w14:textId="77777777" w:rsidR="008676C5" w:rsidRPr="00862605" w:rsidRDefault="008676C5" w:rsidP="00F42485">
            <w:pPr>
              <w:pStyle w:val="TStyle"/>
              <w:keepNext/>
              <w:rPr>
                <w:b/>
              </w:rPr>
            </w:pPr>
            <w:r w:rsidRPr="00862605">
              <w:rPr>
                <w:b/>
              </w:rPr>
              <w:t>Marine Sediments</w:t>
            </w:r>
          </w:p>
        </w:tc>
        <w:tc>
          <w:tcPr>
            <w:tcW w:w="2020" w:type="dxa"/>
            <w:vAlign w:val="center"/>
          </w:tcPr>
          <w:p w14:paraId="4AB02FA4" w14:textId="77777777" w:rsidR="008676C5" w:rsidRPr="00CF0E4C" w:rsidRDefault="008676C5" w:rsidP="00F42485">
            <w:pPr>
              <w:pStyle w:val="TStyle"/>
              <w:keepNext/>
            </w:pPr>
            <w:r w:rsidRPr="00862605">
              <w:rPr>
                <w:b/>
              </w:rPr>
              <w:t>Soil And Gravel</w:t>
            </w:r>
            <w:r w:rsidRPr="00CF0E4C">
              <w:t xml:space="preserve"> (depth greater than 600 mm)</w:t>
            </w:r>
          </w:p>
        </w:tc>
        <w:tc>
          <w:tcPr>
            <w:tcW w:w="2098" w:type="dxa"/>
            <w:vAlign w:val="center"/>
          </w:tcPr>
          <w:p w14:paraId="642089DB" w14:textId="77777777" w:rsidR="008676C5" w:rsidRPr="00862605" w:rsidRDefault="008676C5" w:rsidP="00F42485">
            <w:pPr>
              <w:pStyle w:val="TStyle"/>
              <w:keepNext/>
              <w:rPr>
                <w:b/>
              </w:rPr>
            </w:pPr>
            <w:r w:rsidRPr="00862605">
              <w:rPr>
                <w:b/>
              </w:rPr>
              <w:t>Shallow Soils</w:t>
            </w:r>
          </w:p>
        </w:tc>
        <w:tc>
          <w:tcPr>
            <w:tcW w:w="1969" w:type="dxa"/>
            <w:vAlign w:val="center"/>
          </w:tcPr>
          <w:p w14:paraId="4F558A3F" w14:textId="77777777" w:rsidR="008676C5" w:rsidRPr="00CF0E4C" w:rsidRDefault="008676C5" w:rsidP="00F42485">
            <w:pPr>
              <w:pStyle w:val="BodyText0"/>
            </w:pPr>
            <w:r w:rsidRPr="00862605">
              <w:rPr>
                <w:b/>
              </w:rPr>
              <w:t>Surface Rock</w:t>
            </w:r>
            <w:r w:rsidRPr="00CF0E4C">
              <w:t xml:space="preserve"> (</w:t>
            </w:r>
            <w:r>
              <w:t xml:space="preserve">soil </w:t>
            </w:r>
            <w:r w:rsidRPr="00CF0E4C">
              <w:t>depth</w:t>
            </w:r>
            <w:r>
              <w:t xml:space="preserve"> </w:t>
            </w:r>
            <w:r w:rsidRPr="00CF0E4C">
              <w:t>overlaying rock less than 600 mm)</w:t>
            </w:r>
          </w:p>
        </w:tc>
      </w:tr>
      <w:tr w:rsidR="008676C5" w:rsidRPr="00CF0E4C" w14:paraId="6C7AF86C" w14:textId="77777777" w:rsidTr="00F42485">
        <w:trPr>
          <w:cantSplit/>
        </w:trPr>
        <w:tc>
          <w:tcPr>
            <w:tcW w:w="1667" w:type="dxa"/>
            <w:vAlign w:val="center"/>
          </w:tcPr>
          <w:p w14:paraId="2AE3CF3D" w14:textId="77777777" w:rsidR="008676C5" w:rsidRPr="00862605" w:rsidRDefault="008676C5" w:rsidP="00F42485">
            <w:pPr>
              <w:pStyle w:val="TStyle"/>
              <w:keepNext/>
              <w:rPr>
                <w:b/>
              </w:rPr>
            </w:pPr>
            <w:r w:rsidRPr="00862605">
              <w:rPr>
                <w:b/>
              </w:rPr>
              <w:t>Visual appearance</w:t>
            </w:r>
          </w:p>
        </w:tc>
        <w:tc>
          <w:tcPr>
            <w:tcW w:w="1567" w:type="dxa"/>
            <w:vAlign w:val="center"/>
          </w:tcPr>
          <w:p w14:paraId="0092338D" w14:textId="77777777" w:rsidR="008676C5" w:rsidRPr="00CF0E4C" w:rsidRDefault="008676C5" w:rsidP="00F42485">
            <w:pPr>
              <w:pStyle w:val="TStyle"/>
              <w:keepNext/>
            </w:pPr>
            <w:r w:rsidRPr="00CF0E4C">
              <w:t>Grey and brown muds, silts and clays: occasionally pale beach sands</w:t>
            </w:r>
          </w:p>
        </w:tc>
        <w:tc>
          <w:tcPr>
            <w:tcW w:w="2020" w:type="dxa"/>
            <w:vAlign w:val="center"/>
          </w:tcPr>
          <w:p w14:paraId="03D05A47" w14:textId="77777777" w:rsidR="008676C5" w:rsidRPr="00CF0E4C" w:rsidRDefault="008676C5" w:rsidP="00F42485">
            <w:pPr>
              <w:pStyle w:val="TStyle"/>
              <w:keepNext/>
            </w:pPr>
            <w:r w:rsidRPr="00CF0E4C">
              <w:t>Usually red, yellow and brown sandy loams to sandy clay loams with varying amounts of ironstone gravel; occasionally siltstone and quartz gravel</w:t>
            </w:r>
          </w:p>
        </w:tc>
        <w:tc>
          <w:tcPr>
            <w:tcW w:w="2098" w:type="dxa"/>
            <w:vAlign w:val="center"/>
          </w:tcPr>
          <w:p w14:paraId="6B241628" w14:textId="77777777" w:rsidR="008676C5" w:rsidRPr="00CF0E4C" w:rsidRDefault="008676C5" w:rsidP="00F42485">
            <w:pPr>
              <w:pStyle w:val="TStyle"/>
              <w:keepNext/>
            </w:pPr>
            <w:r w:rsidRPr="00CF0E4C">
              <w:t>S</w:t>
            </w:r>
            <w:r>
              <w:t>oil material similar to C</w:t>
            </w:r>
            <w:r w:rsidRPr="00CF0E4C">
              <w:t>ategory 2, overlaying laterite on siltstone</w:t>
            </w:r>
            <w:r w:rsidRPr="00862605">
              <w:rPr>
                <w:b/>
                <w:sz w:val="28"/>
                <w:szCs w:val="28"/>
              </w:rPr>
              <w:t>*</w:t>
            </w:r>
          </w:p>
        </w:tc>
        <w:tc>
          <w:tcPr>
            <w:tcW w:w="1969" w:type="dxa"/>
            <w:vAlign w:val="center"/>
          </w:tcPr>
          <w:p w14:paraId="6272E2FD" w14:textId="77777777" w:rsidR="008676C5" w:rsidRPr="00CF0E4C" w:rsidRDefault="008676C5" w:rsidP="00F42485">
            <w:pPr>
              <w:pStyle w:val="BodyText0"/>
            </w:pPr>
            <w:r w:rsidRPr="00CF0E4C">
              <w:t>Very little or no soil; extensive areas out of cropping laterite on siltstone</w:t>
            </w:r>
            <w:r w:rsidRPr="00862605">
              <w:rPr>
                <w:b/>
                <w:sz w:val="28"/>
                <w:szCs w:val="28"/>
              </w:rPr>
              <w:t>*</w:t>
            </w:r>
          </w:p>
        </w:tc>
      </w:tr>
      <w:tr w:rsidR="00E5607E" w:rsidRPr="00CF0E4C" w14:paraId="442EA9DA" w14:textId="77777777" w:rsidTr="00F42485">
        <w:trPr>
          <w:cantSplit/>
        </w:trPr>
        <w:tc>
          <w:tcPr>
            <w:tcW w:w="9321" w:type="dxa"/>
            <w:gridSpan w:val="5"/>
            <w:vAlign w:val="center"/>
          </w:tcPr>
          <w:p w14:paraId="44993262" w14:textId="77777777" w:rsidR="00E5607E" w:rsidRPr="002659AD" w:rsidRDefault="00E5607E" w:rsidP="00F42485">
            <w:pPr>
              <w:pStyle w:val="BodyText0"/>
              <w:rPr>
                <w:b/>
              </w:rPr>
            </w:pPr>
          </w:p>
        </w:tc>
      </w:tr>
      <w:tr w:rsidR="008676C5" w:rsidRPr="00CF0E4C" w14:paraId="4C13EB97" w14:textId="77777777" w:rsidTr="00F42485">
        <w:trPr>
          <w:cantSplit/>
        </w:trPr>
        <w:tc>
          <w:tcPr>
            <w:tcW w:w="9321" w:type="dxa"/>
            <w:gridSpan w:val="5"/>
            <w:vAlign w:val="center"/>
          </w:tcPr>
          <w:p w14:paraId="4D36D847" w14:textId="77777777" w:rsidR="008676C5" w:rsidRPr="00CF0E4C" w:rsidRDefault="008676C5" w:rsidP="00F42485">
            <w:pPr>
              <w:pStyle w:val="BodyText0"/>
            </w:pPr>
            <w:r w:rsidRPr="002659AD">
              <w:rPr>
                <w:b/>
              </w:rPr>
              <w:t>Operational Steps</w:t>
            </w:r>
          </w:p>
        </w:tc>
      </w:tr>
      <w:tr w:rsidR="008676C5" w:rsidRPr="00CF0E4C" w14:paraId="1D1988AB" w14:textId="77777777" w:rsidTr="00F42485">
        <w:trPr>
          <w:cantSplit/>
        </w:trPr>
        <w:tc>
          <w:tcPr>
            <w:tcW w:w="1667" w:type="dxa"/>
            <w:vAlign w:val="center"/>
          </w:tcPr>
          <w:p w14:paraId="3341EADB" w14:textId="77777777" w:rsidR="008676C5" w:rsidRPr="00862605" w:rsidRDefault="008676C5" w:rsidP="006B6185">
            <w:pPr>
              <w:pStyle w:val="TStyle"/>
              <w:rPr>
                <w:b/>
              </w:rPr>
            </w:pPr>
            <w:r w:rsidRPr="00862605">
              <w:rPr>
                <w:b/>
              </w:rPr>
              <w:t>Initial Rock Break</w:t>
            </w:r>
          </w:p>
        </w:tc>
        <w:tc>
          <w:tcPr>
            <w:tcW w:w="1567" w:type="dxa"/>
            <w:vAlign w:val="center"/>
          </w:tcPr>
          <w:p w14:paraId="02DB95B9" w14:textId="77777777" w:rsidR="008676C5" w:rsidRPr="00CF0E4C" w:rsidRDefault="008676C5" w:rsidP="00F42485">
            <w:pPr>
              <w:pStyle w:val="TStyle"/>
              <w:keepNext/>
            </w:pPr>
            <w:r w:rsidRPr="00CF0E4C">
              <w:t>-</w:t>
            </w:r>
          </w:p>
        </w:tc>
        <w:tc>
          <w:tcPr>
            <w:tcW w:w="2020" w:type="dxa"/>
            <w:vAlign w:val="center"/>
          </w:tcPr>
          <w:p w14:paraId="3D0B9C98" w14:textId="77777777" w:rsidR="008676C5" w:rsidRPr="00CF0E4C" w:rsidRDefault="008676C5" w:rsidP="00F42485">
            <w:pPr>
              <w:pStyle w:val="TStyle"/>
              <w:keepNext/>
            </w:pPr>
            <w:r w:rsidRPr="00CF0E4C">
              <w:t>-</w:t>
            </w:r>
          </w:p>
        </w:tc>
        <w:tc>
          <w:tcPr>
            <w:tcW w:w="2098" w:type="dxa"/>
            <w:vAlign w:val="center"/>
          </w:tcPr>
          <w:p w14:paraId="01834A84" w14:textId="77777777" w:rsidR="008676C5" w:rsidRPr="00CF0E4C" w:rsidRDefault="008676C5" w:rsidP="00F42485">
            <w:pPr>
              <w:pStyle w:val="TStyle"/>
              <w:keepNext/>
            </w:pPr>
            <w:r w:rsidRPr="00CF0E4C">
              <w:t>-</w:t>
            </w:r>
          </w:p>
        </w:tc>
        <w:tc>
          <w:tcPr>
            <w:tcW w:w="1969" w:type="dxa"/>
            <w:vAlign w:val="center"/>
          </w:tcPr>
          <w:p w14:paraId="24CE6586" w14:textId="77777777" w:rsidR="008676C5" w:rsidRPr="00CF0E4C" w:rsidRDefault="008676C5" w:rsidP="00F42485">
            <w:pPr>
              <w:pStyle w:val="BodyText0"/>
            </w:pPr>
            <w:r w:rsidRPr="00CF0E4C">
              <w:t>Rip and rock break.</w:t>
            </w:r>
          </w:p>
        </w:tc>
      </w:tr>
      <w:tr w:rsidR="008676C5" w:rsidRPr="00CF0E4C" w14:paraId="3847035E" w14:textId="77777777" w:rsidTr="00F42485">
        <w:trPr>
          <w:cantSplit/>
        </w:trPr>
        <w:tc>
          <w:tcPr>
            <w:tcW w:w="1667" w:type="dxa"/>
            <w:vAlign w:val="center"/>
          </w:tcPr>
          <w:p w14:paraId="779CD5EE" w14:textId="77777777" w:rsidR="008676C5" w:rsidRPr="00862605" w:rsidRDefault="008676C5" w:rsidP="006B6185">
            <w:pPr>
              <w:pStyle w:val="TStyle"/>
              <w:rPr>
                <w:b/>
              </w:rPr>
            </w:pPr>
            <w:r w:rsidRPr="00862605">
              <w:rPr>
                <w:b/>
              </w:rPr>
              <w:t>Initial Excavation</w:t>
            </w:r>
          </w:p>
        </w:tc>
        <w:tc>
          <w:tcPr>
            <w:tcW w:w="1567" w:type="dxa"/>
            <w:vAlign w:val="center"/>
          </w:tcPr>
          <w:p w14:paraId="56C810CB" w14:textId="77777777" w:rsidR="008676C5" w:rsidRPr="00CF0E4C" w:rsidRDefault="008676C5" w:rsidP="00F42485">
            <w:pPr>
              <w:pStyle w:val="TStyle"/>
              <w:keepNext/>
            </w:pPr>
            <w:r w:rsidRPr="00CF0E4C">
              <w:t>Hole size dependent upon species and area</w:t>
            </w:r>
          </w:p>
        </w:tc>
        <w:tc>
          <w:tcPr>
            <w:tcW w:w="2020" w:type="dxa"/>
            <w:vAlign w:val="center"/>
          </w:tcPr>
          <w:p w14:paraId="5439319B" w14:textId="77777777" w:rsidR="008676C5" w:rsidRPr="00CF0E4C" w:rsidRDefault="008676C5" w:rsidP="00F42485">
            <w:pPr>
              <w:pStyle w:val="TStyle"/>
              <w:keepNext/>
            </w:pPr>
            <w:r w:rsidRPr="00CF0E4C">
              <w:t>Excavate to 600 mm.</w:t>
            </w:r>
          </w:p>
        </w:tc>
        <w:tc>
          <w:tcPr>
            <w:tcW w:w="2098" w:type="dxa"/>
            <w:vAlign w:val="center"/>
          </w:tcPr>
          <w:p w14:paraId="3130FCCC" w14:textId="77777777" w:rsidR="008676C5" w:rsidRPr="00CF0E4C" w:rsidRDefault="008676C5" w:rsidP="00F42485">
            <w:pPr>
              <w:pStyle w:val="TStyle"/>
              <w:keepNext/>
            </w:pPr>
            <w:r w:rsidRPr="00CF0E4C">
              <w:t>Excavate hole till machine rejection (commonly bed rock layer).</w:t>
            </w:r>
          </w:p>
        </w:tc>
        <w:tc>
          <w:tcPr>
            <w:tcW w:w="1969" w:type="dxa"/>
            <w:vAlign w:val="center"/>
          </w:tcPr>
          <w:p w14:paraId="3F5EF0C1" w14:textId="77777777" w:rsidR="008676C5" w:rsidRPr="00CF0E4C" w:rsidRDefault="008676C5" w:rsidP="00F42485">
            <w:pPr>
              <w:pStyle w:val="BodyText0"/>
            </w:pPr>
            <w:r w:rsidRPr="00CF0E4C">
              <w:t>Excavate hole to 600 </w:t>
            </w:r>
            <w:r>
              <w:t xml:space="preserve">mm </w:t>
            </w:r>
            <w:r w:rsidRPr="00CF0E4C">
              <w:t>minimum.</w:t>
            </w:r>
          </w:p>
        </w:tc>
      </w:tr>
      <w:tr w:rsidR="008676C5" w:rsidRPr="00CF0E4C" w14:paraId="19DDA8B9" w14:textId="77777777" w:rsidTr="00F42485">
        <w:trPr>
          <w:cantSplit/>
        </w:trPr>
        <w:tc>
          <w:tcPr>
            <w:tcW w:w="1667" w:type="dxa"/>
            <w:vAlign w:val="center"/>
          </w:tcPr>
          <w:p w14:paraId="1758EC2A" w14:textId="77777777" w:rsidR="008676C5" w:rsidRPr="00862605" w:rsidRDefault="008676C5" w:rsidP="006B6185">
            <w:pPr>
              <w:pStyle w:val="TStyle"/>
              <w:rPr>
                <w:b/>
              </w:rPr>
            </w:pPr>
            <w:r w:rsidRPr="00862605">
              <w:rPr>
                <w:b/>
              </w:rPr>
              <w:lastRenderedPageBreak/>
              <w:t>Secondary Rock Break</w:t>
            </w:r>
          </w:p>
        </w:tc>
        <w:tc>
          <w:tcPr>
            <w:tcW w:w="1567" w:type="dxa"/>
            <w:vAlign w:val="center"/>
          </w:tcPr>
          <w:p w14:paraId="4968D7E1" w14:textId="77777777" w:rsidR="008676C5" w:rsidRPr="00CF0E4C" w:rsidRDefault="008676C5" w:rsidP="00F42485">
            <w:pPr>
              <w:pStyle w:val="TStyle"/>
              <w:keepNext/>
            </w:pPr>
            <w:r w:rsidRPr="00CF0E4C">
              <w:t>-</w:t>
            </w:r>
          </w:p>
        </w:tc>
        <w:tc>
          <w:tcPr>
            <w:tcW w:w="2020" w:type="dxa"/>
            <w:vAlign w:val="center"/>
          </w:tcPr>
          <w:p w14:paraId="562EBDA9" w14:textId="77777777" w:rsidR="008676C5" w:rsidRPr="00CF0E4C" w:rsidRDefault="008676C5" w:rsidP="00F42485">
            <w:pPr>
              <w:pStyle w:val="TStyle"/>
              <w:keepNext/>
            </w:pPr>
            <w:r w:rsidRPr="00CF0E4C">
              <w:t>-</w:t>
            </w:r>
          </w:p>
        </w:tc>
        <w:tc>
          <w:tcPr>
            <w:tcW w:w="2098" w:type="dxa"/>
            <w:vAlign w:val="center"/>
          </w:tcPr>
          <w:p w14:paraId="5A2EDDF3" w14:textId="77777777" w:rsidR="008676C5" w:rsidRPr="00CF0E4C" w:rsidRDefault="008676C5" w:rsidP="00F42485">
            <w:pPr>
              <w:pStyle w:val="TStyle"/>
              <w:keepNext/>
            </w:pPr>
            <w:r w:rsidRPr="00CF0E4C">
              <w:t>Rock break bottom to a depth of 1200 mm.</w:t>
            </w:r>
          </w:p>
        </w:tc>
        <w:tc>
          <w:tcPr>
            <w:tcW w:w="1969" w:type="dxa"/>
            <w:vAlign w:val="center"/>
          </w:tcPr>
          <w:p w14:paraId="5305A026" w14:textId="77777777" w:rsidR="008676C5" w:rsidRPr="00CF0E4C" w:rsidRDefault="008676C5" w:rsidP="00F42485">
            <w:pPr>
              <w:pStyle w:val="BodyText0"/>
            </w:pPr>
            <w:r w:rsidRPr="00CF0E4C">
              <w:t>Rock break bottom further 600 </w:t>
            </w:r>
            <w:r>
              <w:t xml:space="preserve">mm </w:t>
            </w:r>
            <w:r w:rsidRPr="00CF0E4C">
              <w:t>down.</w:t>
            </w:r>
          </w:p>
        </w:tc>
      </w:tr>
      <w:tr w:rsidR="008676C5" w:rsidRPr="00CF0E4C" w14:paraId="367E9556" w14:textId="77777777" w:rsidTr="00F42485">
        <w:trPr>
          <w:cantSplit/>
        </w:trPr>
        <w:tc>
          <w:tcPr>
            <w:tcW w:w="1667" w:type="dxa"/>
            <w:vAlign w:val="center"/>
          </w:tcPr>
          <w:p w14:paraId="679E8FA8" w14:textId="77777777" w:rsidR="008676C5" w:rsidRPr="00862605" w:rsidRDefault="008676C5" w:rsidP="006B6185">
            <w:pPr>
              <w:pStyle w:val="TStyle"/>
              <w:rPr>
                <w:b/>
              </w:rPr>
            </w:pPr>
            <w:r w:rsidRPr="00862605">
              <w:rPr>
                <w:b/>
              </w:rPr>
              <w:t>Secondary</w:t>
            </w:r>
          </w:p>
        </w:tc>
        <w:tc>
          <w:tcPr>
            <w:tcW w:w="1567" w:type="dxa"/>
            <w:vAlign w:val="center"/>
          </w:tcPr>
          <w:p w14:paraId="48FA00B0" w14:textId="77777777" w:rsidR="008676C5" w:rsidRPr="00CF0E4C" w:rsidRDefault="008676C5" w:rsidP="00F42485">
            <w:pPr>
              <w:pStyle w:val="TStyle"/>
              <w:keepNext/>
            </w:pPr>
            <w:r w:rsidRPr="00CF0E4C">
              <w:t>-</w:t>
            </w:r>
          </w:p>
        </w:tc>
        <w:tc>
          <w:tcPr>
            <w:tcW w:w="2020" w:type="dxa"/>
            <w:vAlign w:val="center"/>
          </w:tcPr>
          <w:p w14:paraId="39F945EA" w14:textId="77777777" w:rsidR="008676C5" w:rsidRPr="00CF0E4C" w:rsidRDefault="008676C5" w:rsidP="00F42485">
            <w:pPr>
              <w:pStyle w:val="TStyle"/>
              <w:keepNext/>
            </w:pPr>
            <w:r w:rsidRPr="00CF0E4C">
              <w:t>Excavate rocks.</w:t>
            </w:r>
          </w:p>
        </w:tc>
        <w:tc>
          <w:tcPr>
            <w:tcW w:w="2098" w:type="dxa"/>
            <w:vAlign w:val="center"/>
          </w:tcPr>
          <w:p w14:paraId="2AFC0404" w14:textId="77777777" w:rsidR="008676C5" w:rsidRPr="00CF0E4C" w:rsidRDefault="008676C5" w:rsidP="00F42485">
            <w:pPr>
              <w:pStyle w:val="TStyle"/>
              <w:keepNext/>
            </w:pPr>
            <w:r w:rsidRPr="00CF0E4C">
              <w:t>Excavate rocks greater than 150 mm.</w:t>
            </w:r>
          </w:p>
        </w:tc>
        <w:tc>
          <w:tcPr>
            <w:tcW w:w="1969" w:type="dxa"/>
            <w:vAlign w:val="center"/>
          </w:tcPr>
          <w:p w14:paraId="2132D769" w14:textId="77777777" w:rsidR="008676C5" w:rsidRPr="00CF0E4C" w:rsidRDefault="008676C5" w:rsidP="00F42485">
            <w:pPr>
              <w:pStyle w:val="BodyText0"/>
            </w:pPr>
            <w:r w:rsidRPr="00CF0E4C">
              <w:t>Excavate rocks greater than 150 mm.</w:t>
            </w:r>
          </w:p>
        </w:tc>
      </w:tr>
      <w:tr w:rsidR="008676C5" w:rsidRPr="00CF0E4C" w14:paraId="480217DC" w14:textId="77777777" w:rsidTr="00F42485">
        <w:trPr>
          <w:cantSplit/>
        </w:trPr>
        <w:tc>
          <w:tcPr>
            <w:tcW w:w="1667" w:type="dxa"/>
            <w:vMerge w:val="restart"/>
            <w:vAlign w:val="center"/>
          </w:tcPr>
          <w:p w14:paraId="3133D4F1" w14:textId="77777777" w:rsidR="008676C5" w:rsidRPr="00862605" w:rsidRDefault="008676C5" w:rsidP="006B6185">
            <w:pPr>
              <w:pStyle w:val="TStyle"/>
              <w:rPr>
                <w:b/>
              </w:rPr>
            </w:pPr>
            <w:r w:rsidRPr="00862605">
              <w:rPr>
                <w:b/>
              </w:rPr>
              <w:t>Excavation Hole Backfilling</w:t>
            </w:r>
          </w:p>
        </w:tc>
        <w:tc>
          <w:tcPr>
            <w:tcW w:w="1567" w:type="dxa"/>
            <w:vMerge w:val="restart"/>
            <w:vAlign w:val="center"/>
          </w:tcPr>
          <w:p w14:paraId="2C7CED14" w14:textId="77777777" w:rsidR="008676C5" w:rsidRPr="00CF0E4C" w:rsidRDefault="008676C5" w:rsidP="00F42485">
            <w:pPr>
              <w:pStyle w:val="TStyle"/>
              <w:keepNext/>
            </w:pPr>
            <w:r w:rsidRPr="00CF0E4C">
              <w:t>In situ excavated material</w:t>
            </w:r>
          </w:p>
        </w:tc>
        <w:tc>
          <w:tcPr>
            <w:tcW w:w="2020" w:type="dxa"/>
            <w:vAlign w:val="center"/>
          </w:tcPr>
          <w:p w14:paraId="4F9FF5B3" w14:textId="77777777" w:rsidR="008676C5" w:rsidRPr="00CF0E4C" w:rsidRDefault="008676C5" w:rsidP="00F42485">
            <w:pPr>
              <w:pStyle w:val="TStyle"/>
              <w:keepNext/>
            </w:pPr>
            <w:r w:rsidRPr="00CF0E4C">
              <w:t>If excavated soil has less than 30% gravel, then no additive is required.</w:t>
            </w:r>
          </w:p>
        </w:tc>
        <w:tc>
          <w:tcPr>
            <w:tcW w:w="2098" w:type="dxa"/>
            <w:vAlign w:val="center"/>
          </w:tcPr>
          <w:p w14:paraId="46A1C146" w14:textId="77777777" w:rsidR="008676C5" w:rsidRPr="00CF0E4C" w:rsidRDefault="008676C5" w:rsidP="00F42485">
            <w:pPr>
              <w:pStyle w:val="TStyle"/>
              <w:keepNext/>
            </w:pPr>
            <w:r w:rsidRPr="00CF0E4C">
              <w:t>Backfill with imported topsoil.</w:t>
            </w:r>
          </w:p>
        </w:tc>
        <w:tc>
          <w:tcPr>
            <w:tcW w:w="1969" w:type="dxa"/>
            <w:vAlign w:val="center"/>
          </w:tcPr>
          <w:p w14:paraId="46806DD3" w14:textId="77777777" w:rsidR="008676C5" w:rsidRPr="00CF0E4C" w:rsidRDefault="008676C5" w:rsidP="00F42485">
            <w:pPr>
              <w:pStyle w:val="BodyText0"/>
            </w:pPr>
            <w:r w:rsidRPr="00CF0E4C">
              <w:t>Backfill with imported topsoil.</w:t>
            </w:r>
          </w:p>
        </w:tc>
      </w:tr>
      <w:tr w:rsidR="008676C5" w:rsidRPr="00CF0E4C" w14:paraId="3E96EAAE" w14:textId="77777777" w:rsidTr="00F42485">
        <w:trPr>
          <w:cantSplit/>
        </w:trPr>
        <w:tc>
          <w:tcPr>
            <w:tcW w:w="1667" w:type="dxa"/>
            <w:vMerge/>
            <w:vAlign w:val="center"/>
          </w:tcPr>
          <w:p w14:paraId="135A3575" w14:textId="77777777" w:rsidR="008676C5" w:rsidRPr="00CF0E4C" w:rsidRDefault="008676C5" w:rsidP="00F42485">
            <w:pPr>
              <w:pStyle w:val="TStyle"/>
              <w:keepNext/>
            </w:pPr>
          </w:p>
        </w:tc>
        <w:tc>
          <w:tcPr>
            <w:tcW w:w="1567" w:type="dxa"/>
            <w:vMerge/>
            <w:vAlign w:val="center"/>
          </w:tcPr>
          <w:p w14:paraId="06C17784" w14:textId="77777777" w:rsidR="008676C5" w:rsidRPr="00CF0E4C" w:rsidRDefault="008676C5" w:rsidP="00F42485">
            <w:pPr>
              <w:pStyle w:val="TStyle"/>
              <w:keepNext/>
            </w:pPr>
          </w:p>
        </w:tc>
        <w:tc>
          <w:tcPr>
            <w:tcW w:w="2020" w:type="dxa"/>
            <w:vAlign w:val="center"/>
          </w:tcPr>
          <w:p w14:paraId="4712A44C" w14:textId="77777777" w:rsidR="008676C5" w:rsidRPr="00CF0E4C" w:rsidRDefault="008676C5" w:rsidP="00F42485">
            <w:pPr>
              <w:pStyle w:val="TStyle"/>
              <w:keepNext/>
            </w:pPr>
            <w:r w:rsidRPr="00CF0E4C">
              <w:t>If excavated soil has 30 to 70% gravel, then a 50% mixture with imported topsoil is required.  If excavated soil has greater than 70% gravel, then backfill of imported topsoil is required.</w:t>
            </w:r>
          </w:p>
        </w:tc>
        <w:tc>
          <w:tcPr>
            <w:tcW w:w="4067" w:type="dxa"/>
            <w:gridSpan w:val="2"/>
            <w:vAlign w:val="center"/>
          </w:tcPr>
          <w:p w14:paraId="3135CAEE" w14:textId="77777777" w:rsidR="008676C5" w:rsidRPr="00CF0E4C" w:rsidRDefault="008676C5" w:rsidP="00F42485">
            <w:pPr>
              <w:pStyle w:val="TStyle"/>
              <w:keepNext/>
            </w:pPr>
            <w:r w:rsidRPr="00CF0E4C">
              <w:t>NOTE</w:t>
            </w:r>
          </w:p>
          <w:p w14:paraId="77B6E5B3" w14:textId="77777777" w:rsidR="008676C5" w:rsidRPr="00CF0E4C" w:rsidRDefault="008676C5" w:rsidP="00F42485">
            <w:pPr>
              <w:pStyle w:val="TStyle"/>
              <w:keepNext/>
            </w:pPr>
            <w:r w:rsidRPr="00CF0E4C">
              <w:t xml:space="preserve">If existing soil is free draining or </w:t>
            </w:r>
            <w:proofErr w:type="spellStart"/>
            <w:r w:rsidRPr="00CF0E4C">
              <w:t>humic</w:t>
            </w:r>
            <w:proofErr w:type="spellEnd"/>
            <w:r w:rsidRPr="00CF0E4C">
              <w:t>, then it may be substituted for imported topsoil.</w:t>
            </w:r>
          </w:p>
        </w:tc>
      </w:tr>
      <w:tr w:rsidR="008676C5" w:rsidRPr="00CF0E4C" w14:paraId="42F56764" w14:textId="77777777" w:rsidTr="00F42485">
        <w:trPr>
          <w:cantSplit/>
        </w:trPr>
        <w:tc>
          <w:tcPr>
            <w:tcW w:w="9321" w:type="dxa"/>
            <w:gridSpan w:val="5"/>
          </w:tcPr>
          <w:p w14:paraId="3EB5E95B" w14:textId="77777777" w:rsidR="008676C5" w:rsidRPr="00CF0E4C" w:rsidRDefault="008676C5" w:rsidP="00F42485">
            <w:pPr>
              <w:pStyle w:val="BodyText0"/>
            </w:pPr>
            <w:r w:rsidRPr="00862605">
              <w:rPr>
                <w:b/>
                <w:sz w:val="28"/>
                <w:szCs w:val="28"/>
              </w:rPr>
              <w:t>*</w:t>
            </w:r>
            <w:r w:rsidRPr="00CF0E4C">
              <w:tab/>
              <w:t>Laterite - rough textured rock, reddish brown in colour, with orange and yellow mottles (splotches of colour), contains ironstone gravels and pores.</w:t>
            </w:r>
          </w:p>
          <w:p w14:paraId="63C62139" w14:textId="77777777" w:rsidR="008676C5" w:rsidRPr="00CF0E4C" w:rsidRDefault="008676C5" w:rsidP="00F42485">
            <w:pPr>
              <w:pStyle w:val="TStyle"/>
              <w:keepNext/>
            </w:pPr>
            <w:r w:rsidRPr="00862605">
              <w:rPr>
                <w:b/>
                <w:sz w:val="28"/>
                <w:szCs w:val="28"/>
              </w:rPr>
              <w:t>*</w:t>
            </w:r>
            <w:r w:rsidRPr="00CF0E4C">
              <w:tab/>
              <w:t>Siltstones - relatively smooth textured, white, reddish and yellowish layered rock, often with mottles.  No ironstone gravel and pores</w:t>
            </w:r>
            <w:r>
              <w:t>.</w:t>
            </w:r>
          </w:p>
        </w:tc>
      </w:tr>
    </w:tbl>
    <w:p w14:paraId="5B8C3F71" w14:textId="77777777" w:rsidR="009E48DD" w:rsidRPr="00CF0E4C" w:rsidRDefault="009E48DD" w:rsidP="009E48DD">
      <w:pPr>
        <w:pStyle w:val="Heading3"/>
        <w:spacing w:before="120" w:after="120"/>
      </w:pPr>
      <w:r w:rsidRPr="00CF0E4C">
        <w:t>Watering and Maintenance</w:t>
      </w:r>
    </w:p>
    <w:p w14:paraId="2E6AC345" w14:textId="77777777" w:rsidR="009E48DD" w:rsidRPr="00CF0E4C" w:rsidRDefault="009E48DD" w:rsidP="009E48DD">
      <w:pPr>
        <w:pStyle w:val="BodyText0"/>
      </w:pPr>
      <w:r w:rsidRPr="00CF0E4C">
        <w:t>Maintain each planting area in a moist condition to promote healthy growth.</w:t>
      </w:r>
    </w:p>
    <w:p w14:paraId="50D1F326" w14:textId="77777777" w:rsidR="009E48DD" w:rsidRPr="00CF0E4C" w:rsidRDefault="009E48DD" w:rsidP="009E48DD">
      <w:pPr>
        <w:pStyle w:val="BodyText0"/>
      </w:pPr>
      <w:r w:rsidRPr="00CF0E4C">
        <w:t xml:space="preserve">Weed and prune as required </w:t>
      </w:r>
      <w:proofErr w:type="gramStart"/>
      <w:r w:rsidRPr="00CF0E4C">
        <w:t>to maintain</w:t>
      </w:r>
      <w:proofErr w:type="gramEnd"/>
      <w:r w:rsidRPr="00CF0E4C">
        <w:t xml:space="preserve"> plants in a healthy condition.</w:t>
      </w:r>
    </w:p>
    <w:p w14:paraId="2169E4C7" w14:textId="77777777" w:rsidR="009E48DD" w:rsidRPr="00CF0E4C" w:rsidRDefault="009E48DD" w:rsidP="009E48DD">
      <w:pPr>
        <w:pStyle w:val="Heading3"/>
        <w:spacing w:before="120" w:after="120"/>
      </w:pPr>
      <w:r w:rsidRPr="00CF0E4C">
        <w:t>Mulching</w:t>
      </w:r>
    </w:p>
    <w:p w14:paraId="767A7650" w14:textId="77777777" w:rsidR="009E48DD" w:rsidRPr="00CF0E4C" w:rsidRDefault="009E48DD" w:rsidP="009E48DD">
      <w:pPr>
        <w:pStyle w:val="BodyText0"/>
      </w:pPr>
      <w:r w:rsidRPr="00CF0E4C">
        <w:t>Supply mulch as specified that is free from weeds, seeds, sticks, stones, insects, diseases and other deleterious matter.</w:t>
      </w:r>
    </w:p>
    <w:p w14:paraId="5319DAF7" w14:textId="77777777" w:rsidR="009E48DD" w:rsidRPr="00CF0E4C" w:rsidRDefault="009E48DD" w:rsidP="009E48DD">
      <w:pPr>
        <w:pStyle w:val="BodyText0"/>
      </w:pPr>
      <w:r w:rsidRPr="00CF0E4C">
        <w:t>Provide, where specified, organic mulch in a 100 mm thick compacted layer for a 500 mm radius from the main stem.</w:t>
      </w:r>
    </w:p>
    <w:p w14:paraId="21F211F8" w14:textId="77777777" w:rsidR="009E48DD" w:rsidRPr="00CF0E4C" w:rsidRDefault="009E48DD" w:rsidP="009E48DD">
      <w:pPr>
        <w:pStyle w:val="BodyText0"/>
      </w:pPr>
      <w:r w:rsidRPr="00CF0E4C">
        <w:t>Ensure a gap of 50 mm is retained between the main stem and the mulch.</w:t>
      </w:r>
    </w:p>
    <w:p w14:paraId="5EA82192" w14:textId="77777777" w:rsidR="008676C5" w:rsidRDefault="008676C5" w:rsidP="00F42485"/>
    <w:p w14:paraId="731CCD01" w14:textId="77777777" w:rsidR="009E48DD" w:rsidRPr="00856BBE" w:rsidRDefault="009E48DD" w:rsidP="00F42485"/>
    <w:tbl>
      <w:tblPr>
        <w:tblW w:w="0" w:type="auto"/>
        <w:tblBorders>
          <w:top w:val="single" w:sz="6" w:space="0" w:color="auto"/>
          <w:left w:val="single" w:sz="2" w:space="0" w:color="auto"/>
          <w:bottom w:val="single" w:sz="6"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2376"/>
        <w:gridCol w:w="3544"/>
        <w:gridCol w:w="3119"/>
      </w:tblGrid>
      <w:tr w:rsidR="008676C5" w:rsidRPr="00CF0E4C" w14:paraId="7A91AEB3" w14:textId="77777777" w:rsidTr="006B6185">
        <w:trPr>
          <w:cantSplit/>
          <w:trHeight w:val="240"/>
          <w:tblHeader/>
        </w:trPr>
        <w:tc>
          <w:tcPr>
            <w:tcW w:w="9039" w:type="dxa"/>
            <w:gridSpan w:val="3"/>
          </w:tcPr>
          <w:p w14:paraId="32F19FF1" w14:textId="77777777" w:rsidR="008676C5" w:rsidRPr="004D5019" w:rsidRDefault="008676C5" w:rsidP="00F42485">
            <w:pPr>
              <w:pStyle w:val="TStyle"/>
              <w:keepNext/>
              <w:spacing w:before="20" w:after="20"/>
              <w:rPr>
                <w:b/>
              </w:rPr>
            </w:pPr>
            <w:bookmarkStart w:id="1538" w:name="_Toc390823867"/>
            <w:bookmarkStart w:id="1539" w:name="_Toc391429559"/>
            <w:bookmarkStart w:id="1540" w:name="_Toc396096997"/>
            <w:bookmarkStart w:id="1541" w:name="_Toc398800627"/>
            <w:r w:rsidRPr="004D5019">
              <w:rPr>
                <w:b/>
              </w:rPr>
              <w:t>Table - Fertiliser Application Rates</w:t>
            </w:r>
            <w:bookmarkEnd w:id="1538"/>
            <w:bookmarkEnd w:id="1539"/>
            <w:bookmarkEnd w:id="1540"/>
            <w:bookmarkEnd w:id="1541"/>
          </w:p>
        </w:tc>
      </w:tr>
      <w:tr w:rsidR="008676C5" w:rsidRPr="00CF0E4C" w14:paraId="7A9CE66F" w14:textId="77777777" w:rsidTr="00F42485">
        <w:trPr>
          <w:cantSplit/>
          <w:trHeight w:val="240"/>
        </w:trPr>
        <w:tc>
          <w:tcPr>
            <w:tcW w:w="2376" w:type="dxa"/>
            <w:vAlign w:val="center"/>
          </w:tcPr>
          <w:p w14:paraId="41E7F42D" w14:textId="77777777" w:rsidR="008676C5" w:rsidRDefault="008676C5" w:rsidP="006B6185">
            <w:pPr>
              <w:pStyle w:val="TStyle"/>
              <w:spacing w:before="20" w:after="20"/>
              <w:rPr>
                <w:b/>
              </w:rPr>
            </w:pPr>
            <w:r>
              <w:rPr>
                <w:b/>
              </w:rPr>
              <w:t xml:space="preserve">Plant </w:t>
            </w:r>
            <w:r w:rsidRPr="004D5019">
              <w:rPr>
                <w:b/>
              </w:rPr>
              <w:t>Type</w:t>
            </w:r>
            <w:r>
              <w:rPr>
                <w:b/>
              </w:rPr>
              <w:t>,</w:t>
            </w:r>
          </w:p>
          <w:p w14:paraId="7A8F3298" w14:textId="77777777" w:rsidR="008676C5" w:rsidRDefault="008676C5" w:rsidP="006B6185">
            <w:pPr>
              <w:pStyle w:val="TStyle"/>
              <w:spacing w:before="20" w:after="20"/>
              <w:rPr>
                <w:b/>
              </w:rPr>
            </w:pPr>
            <w:r>
              <w:rPr>
                <w:b/>
              </w:rPr>
              <w:t>Use,</w:t>
            </w:r>
          </w:p>
          <w:p w14:paraId="6294DFA9" w14:textId="77777777" w:rsidR="008676C5" w:rsidRPr="004D5019" w:rsidRDefault="008676C5" w:rsidP="006B6185">
            <w:pPr>
              <w:pStyle w:val="TStyle"/>
              <w:spacing w:before="20" w:after="20"/>
              <w:rPr>
                <w:b/>
              </w:rPr>
            </w:pPr>
            <w:r>
              <w:rPr>
                <w:b/>
              </w:rPr>
              <w:t>Planting Method</w:t>
            </w:r>
          </w:p>
        </w:tc>
        <w:tc>
          <w:tcPr>
            <w:tcW w:w="3544" w:type="dxa"/>
            <w:vAlign w:val="center"/>
          </w:tcPr>
          <w:p w14:paraId="04554CB6" w14:textId="77777777" w:rsidR="008676C5" w:rsidRPr="004D5019" w:rsidRDefault="008676C5" w:rsidP="00F42485">
            <w:pPr>
              <w:pStyle w:val="TStyle"/>
              <w:keepNext/>
              <w:spacing w:before="20" w:after="20"/>
              <w:rPr>
                <w:b/>
              </w:rPr>
            </w:pPr>
            <w:r>
              <w:rPr>
                <w:b/>
              </w:rPr>
              <w:t xml:space="preserve">Size of container or plant </w:t>
            </w:r>
          </w:p>
        </w:tc>
        <w:tc>
          <w:tcPr>
            <w:tcW w:w="3119" w:type="dxa"/>
            <w:vAlign w:val="center"/>
          </w:tcPr>
          <w:p w14:paraId="576C8E53" w14:textId="77777777" w:rsidR="008676C5" w:rsidRPr="004D5019" w:rsidRDefault="008676C5" w:rsidP="00F42485">
            <w:pPr>
              <w:pStyle w:val="TStyle"/>
              <w:keepNext/>
              <w:spacing w:before="20" w:after="20"/>
              <w:jc w:val="center"/>
              <w:rPr>
                <w:b/>
              </w:rPr>
            </w:pPr>
            <w:r w:rsidRPr="004D5019">
              <w:rPr>
                <w:b/>
              </w:rPr>
              <w:t>Application Rate</w:t>
            </w:r>
            <w:r>
              <w:rPr>
                <w:b/>
              </w:rPr>
              <w:t xml:space="preserve"> per container or per plant</w:t>
            </w:r>
          </w:p>
        </w:tc>
      </w:tr>
      <w:tr w:rsidR="008676C5" w:rsidRPr="00CF0E4C" w14:paraId="60D8DB8E" w14:textId="77777777" w:rsidTr="00F42485">
        <w:trPr>
          <w:cantSplit/>
          <w:trHeight w:val="1367"/>
        </w:trPr>
        <w:tc>
          <w:tcPr>
            <w:tcW w:w="2376" w:type="dxa"/>
          </w:tcPr>
          <w:p w14:paraId="704119D2" w14:textId="77777777" w:rsidR="008676C5" w:rsidRDefault="008676C5" w:rsidP="006B6185">
            <w:pPr>
              <w:pStyle w:val="TStyle"/>
              <w:spacing w:before="20" w:after="20"/>
            </w:pPr>
            <w:r>
              <w:br w:type="page"/>
              <w:t>Native,</w:t>
            </w:r>
          </w:p>
          <w:p w14:paraId="0C8883E7" w14:textId="77777777" w:rsidR="008676C5" w:rsidRDefault="008676C5" w:rsidP="006B6185">
            <w:pPr>
              <w:pStyle w:val="TStyle"/>
              <w:spacing w:before="20" w:after="20"/>
            </w:pPr>
            <w:r>
              <w:t>Planting</w:t>
            </w:r>
          </w:p>
          <w:p w14:paraId="6C38FD12" w14:textId="77777777" w:rsidR="008676C5" w:rsidRPr="00CF0E4C" w:rsidRDefault="008676C5" w:rsidP="006B6185">
            <w:pPr>
              <w:pStyle w:val="TStyle"/>
              <w:spacing w:before="20" w:after="20"/>
            </w:pPr>
            <w:r w:rsidRPr="00CF0E4C">
              <w:t>Surface</w:t>
            </w:r>
          </w:p>
        </w:tc>
        <w:tc>
          <w:tcPr>
            <w:tcW w:w="3544" w:type="dxa"/>
          </w:tcPr>
          <w:p w14:paraId="615198AB" w14:textId="77777777" w:rsidR="008676C5" w:rsidRPr="00CF0E4C" w:rsidRDefault="008676C5" w:rsidP="00F42485">
            <w:pPr>
              <w:pStyle w:val="TStyle"/>
              <w:keepNext/>
              <w:spacing w:before="20" w:after="20"/>
            </w:pPr>
            <w:r w:rsidRPr="00CF0E4C">
              <w:t>Tube stock</w:t>
            </w:r>
          </w:p>
          <w:p w14:paraId="125ABF27" w14:textId="77777777" w:rsidR="008676C5" w:rsidRPr="00CF0E4C" w:rsidRDefault="008676C5" w:rsidP="00F42485">
            <w:pPr>
              <w:pStyle w:val="TStyle"/>
              <w:keepNext/>
              <w:spacing w:before="20" w:after="20"/>
            </w:pPr>
            <w:r w:rsidRPr="00CF0E4C">
              <w:t>150 mm container</w:t>
            </w:r>
          </w:p>
          <w:p w14:paraId="3E63E547" w14:textId="77777777" w:rsidR="008676C5" w:rsidRPr="00CF0E4C" w:rsidRDefault="008676C5" w:rsidP="00F42485">
            <w:pPr>
              <w:pStyle w:val="TStyle"/>
              <w:keepNext/>
              <w:spacing w:before="20" w:after="20"/>
            </w:pPr>
            <w:r w:rsidRPr="00CF0E4C">
              <w:t>200 mm container</w:t>
            </w:r>
          </w:p>
          <w:p w14:paraId="195FB1C8" w14:textId="77777777" w:rsidR="008676C5" w:rsidRPr="00CF0E4C" w:rsidRDefault="008676C5" w:rsidP="00F42485">
            <w:pPr>
              <w:pStyle w:val="TStyle"/>
              <w:keepNext/>
              <w:spacing w:before="20" w:after="20"/>
            </w:pPr>
            <w:r w:rsidRPr="00CF0E4C">
              <w:t>250 mm container</w:t>
            </w:r>
          </w:p>
          <w:p w14:paraId="07340918" w14:textId="77777777" w:rsidR="008676C5" w:rsidRPr="00CF0E4C" w:rsidRDefault="008676C5" w:rsidP="00F42485">
            <w:pPr>
              <w:pStyle w:val="TStyle"/>
              <w:keepNext/>
              <w:spacing w:before="20" w:after="20"/>
            </w:pPr>
            <w:r w:rsidRPr="00CF0E4C">
              <w:t>300 mm container</w:t>
            </w:r>
          </w:p>
          <w:p w14:paraId="724DA379" w14:textId="77777777" w:rsidR="008676C5" w:rsidRPr="00CF0E4C" w:rsidRDefault="008676C5" w:rsidP="00F42485">
            <w:pPr>
              <w:pStyle w:val="TStyle"/>
              <w:keepNext/>
              <w:spacing w:before="20" w:after="20"/>
            </w:pPr>
            <w:r w:rsidRPr="00CF0E4C">
              <w:t>20 litre bag</w:t>
            </w:r>
          </w:p>
        </w:tc>
        <w:tc>
          <w:tcPr>
            <w:tcW w:w="3119" w:type="dxa"/>
          </w:tcPr>
          <w:p w14:paraId="27855D48" w14:textId="77777777" w:rsidR="008676C5" w:rsidRPr="00CF0E4C" w:rsidRDefault="008676C5" w:rsidP="00F42485">
            <w:pPr>
              <w:pStyle w:val="TStyle"/>
              <w:keepNext/>
              <w:spacing w:before="20" w:after="20"/>
              <w:jc w:val="center"/>
            </w:pPr>
            <w:r w:rsidRPr="00CF0E4C">
              <w:t>10 g</w:t>
            </w:r>
          </w:p>
          <w:p w14:paraId="4258649A" w14:textId="77777777" w:rsidR="008676C5" w:rsidRPr="00CF0E4C" w:rsidRDefault="008676C5" w:rsidP="00F42485">
            <w:pPr>
              <w:pStyle w:val="TStyle"/>
              <w:keepNext/>
              <w:spacing w:before="20" w:after="20"/>
              <w:jc w:val="center"/>
            </w:pPr>
            <w:r w:rsidRPr="00CF0E4C">
              <w:t>30 g</w:t>
            </w:r>
          </w:p>
          <w:p w14:paraId="541852CB" w14:textId="77777777" w:rsidR="008676C5" w:rsidRPr="00CF0E4C" w:rsidRDefault="008676C5" w:rsidP="00F42485">
            <w:pPr>
              <w:pStyle w:val="TStyle"/>
              <w:keepNext/>
              <w:spacing w:before="20" w:after="20"/>
              <w:jc w:val="center"/>
            </w:pPr>
            <w:r w:rsidRPr="00CF0E4C">
              <w:t>80 g</w:t>
            </w:r>
          </w:p>
          <w:p w14:paraId="442D1056" w14:textId="77777777" w:rsidR="008676C5" w:rsidRPr="00CF0E4C" w:rsidRDefault="008676C5" w:rsidP="00F42485">
            <w:pPr>
              <w:pStyle w:val="TStyle"/>
              <w:keepNext/>
              <w:spacing w:before="20" w:after="20"/>
              <w:jc w:val="center"/>
            </w:pPr>
            <w:r w:rsidRPr="00CF0E4C">
              <w:t>100 g</w:t>
            </w:r>
          </w:p>
          <w:p w14:paraId="0FD87DE0" w14:textId="77777777" w:rsidR="008676C5" w:rsidRPr="00CF0E4C" w:rsidRDefault="008676C5" w:rsidP="00F42485">
            <w:pPr>
              <w:pStyle w:val="TStyle"/>
              <w:keepNext/>
              <w:spacing w:before="20" w:after="20"/>
              <w:jc w:val="center"/>
            </w:pPr>
            <w:r w:rsidRPr="00CF0E4C">
              <w:t>150 g</w:t>
            </w:r>
          </w:p>
          <w:p w14:paraId="7F61AA8D" w14:textId="77777777" w:rsidR="008676C5" w:rsidRPr="00CF0E4C" w:rsidRDefault="008676C5" w:rsidP="00F42485">
            <w:pPr>
              <w:pStyle w:val="TStyle"/>
              <w:keepNext/>
              <w:spacing w:before="20" w:after="20"/>
              <w:jc w:val="center"/>
            </w:pPr>
            <w:r w:rsidRPr="00CF0E4C">
              <w:t>300 g</w:t>
            </w:r>
          </w:p>
        </w:tc>
      </w:tr>
      <w:tr w:rsidR="008676C5" w:rsidRPr="00CF0E4C" w14:paraId="5ABFEF2E" w14:textId="77777777" w:rsidTr="00F42485">
        <w:trPr>
          <w:cantSplit/>
          <w:trHeight w:val="917"/>
        </w:trPr>
        <w:tc>
          <w:tcPr>
            <w:tcW w:w="2376" w:type="dxa"/>
          </w:tcPr>
          <w:p w14:paraId="7A6BCBFF" w14:textId="77777777" w:rsidR="008676C5" w:rsidRDefault="008676C5" w:rsidP="006B6185">
            <w:pPr>
              <w:pStyle w:val="TStyle"/>
              <w:spacing w:before="20" w:after="20"/>
            </w:pPr>
            <w:r>
              <w:t>Exotic,</w:t>
            </w:r>
          </w:p>
          <w:p w14:paraId="147DE7AE" w14:textId="77777777" w:rsidR="008676C5" w:rsidRDefault="008676C5" w:rsidP="006B6185">
            <w:pPr>
              <w:pStyle w:val="TStyle"/>
              <w:spacing w:before="20" w:after="20"/>
            </w:pPr>
            <w:r>
              <w:t>Planting,</w:t>
            </w:r>
          </w:p>
          <w:p w14:paraId="3D2DC35F" w14:textId="77777777" w:rsidR="008676C5" w:rsidRPr="00CF0E4C" w:rsidRDefault="008676C5" w:rsidP="006B6185">
            <w:pPr>
              <w:pStyle w:val="TStyle"/>
              <w:spacing w:before="20" w:after="20"/>
            </w:pPr>
            <w:r w:rsidRPr="00CF0E4C">
              <w:t>Surface</w:t>
            </w:r>
          </w:p>
        </w:tc>
        <w:tc>
          <w:tcPr>
            <w:tcW w:w="3544" w:type="dxa"/>
          </w:tcPr>
          <w:p w14:paraId="1FACE017" w14:textId="77777777" w:rsidR="008676C5" w:rsidRDefault="008676C5" w:rsidP="00F42485">
            <w:pPr>
              <w:pStyle w:val="TStyle"/>
              <w:keepNext/>
              <w:spacing w:before="20" w:after="20"/>
            </w:pPr>
            <w:r w:rsidRPr="00CF0E4C">
              <w:t>Plant height:</w:t>
            </w:r>
          </w:p>
          <w:p w14:paraId="461D9E42" w14:textId="77777777" w:rsidR="008676C5" w:rsidRPr="00CF0E4C" w:rsidRDefault="008676C5" w:rsidP="00F42485">
            <w:pPr>
              <w:pStyle w:val="TStyle"/>
              <w:keepNext/>
              <w:spacing w:before="20" w:after="20"/>
            </w:pPr>
            <w:r w:rsidRPr="00CF0E4C">
              <w:t>0.5 m</w:t>
            </w:r>
          </w:p>
          <w:p w14:paraId="794D23E3" w14:textId="77777777" w:rsidR="008676C5" w:rsidRPr="00CF0E4C" w:rsidRDefault="008676C5" w:rsidP="00F42485">
            <w:pPr>
              <w:pStyle w:val="TStyle"/>
              <w:keepNext/>
              <w:spacing w:before="20" w:after="20"/>
            </w:pPr>
            <w:r w:rsidRPr="00CF0E4C">
              <w:t>1.0 m</w:t>
            </w:r>
          </w:p>
          <w:p w14:paraId="1F66BA78" w14:textId="77777777" w:rsidR="008676C5" w:rsidRPr="00CF0E4C" w:rsidRDefault="008676C5" w:rsidP="00F42485">
            <w:pPr>
              <w:pStyle w:val="TStyle"/>
              <w:keepNext/>
              <w:spacing w:before="20" w:after="20"/>
            </w:pPr>
            <w:r w:rsidRPr="00CF0E4C">
              <w:t>2.0 m</w:t>
            </w:r>
          </w:p>
        </w:tc>
        <w:tc>
          <w:tcPr>
            <w:tcW w:w="3119" w:type="dxa"/>
          </w:tcPr>
          <w:p w14:paraId="430C62F0" w14:textId="77777777" w:rsidR="008676C5" w:rsidRDefault="008676C5" w:rsidP="00F42485">
            <w:pPr>
              <w:pStyle w:val="TStyle"/>
              <w:keepNext/>
              <w:spacing w:before="20" w:after="20"/>
              <w:jc w:val="center"/>
            </w:pPr>
          </w:p>
          <w:p w14:paraId="4D3C66C1" w14:textId="77777777" w:rsidR="008676C5" w:rsidRPr="00CF0E4C" w:rsidRDefault="008676C5" w:rsidP="00F42485">
            <w:pPr>
              <w:pStyle w:val="TStyle"/>
              <w:keepNext/>
              <w:spacing w:before="20" w:after="20"/>
              <w:jc w:val="center"/>
            </w:pPr>
            <w:r w:rsidRPr="00CF0E4C">
              <w:t>100 g</w:t>
            </w:r>
          </w:p>
          <w:p w14:paraId="213EE497" w14:textId="77777777" w:rsidR="008676C5" w:rsidRPr="00CF0E4C" w:rsidRDefault="008676C5" w:rsidP="00F42485">
            <w:pPr>
              <w:pStyle w:val="TStyle"/>
              <w:keepNext/>
              <w:spacing w:before="20" w:after="20"/>
              <w:jc w:val="center"/>
            </w:pPr>
            <w:r w:rsidRPr="00CF0E4C">
              <w:t>200 g</w:t>
            </w:r>
          </w:p>
          <w:p w14:paraId="04D42C9B" w14:textId="77777777" w:rsidR="008676C5" w:rsidRPr="00CF0E4C" w:rsidRDefault="008676C5" w:rsidP="00F42485">
            <w:pPr>
              <w:pStyle w:val="TStyle"/>
              <w:keepNext/>
              <w:spacing w:before="20" w:after="20"/>
              <w:jc w:val="center"/>
            </w:pPr>
            <w:r w:rsidRPr="00CF0E4C">
              <w:t>300 g</w:t>
            </w:r>
          </w:p>
        </w:tc>
      </w:tr>
      <w:tr w:rsidR="008676C5" w:rsidRPr="00CF0E4C" w14:paraId="66000547" w14:textId="77777777" w:rsidTr="00F42485">
        <w:trPr>
          <w:cantSplit/>
          <w:trHeight w:val="451"/>
        </w:trPr>
        <w:tc>
          <w:tcPr>
            <w:tcW w:w="2376" w:type="dxa"/>
            <w:vMerge w:val="restart"/>
          </w:tcPr>
          <w:p w14:paraId="10478C62" w14:textId="77777777" w:rsidR="008676C5" w:rsidRDefault="008676C5" w:rsidP="006B6185">
            <w:pPr>
              <w:pStyle w:val="TStyle"/>
              <w:spacing w:before="20" w:after="20"/>
            </w:pPr>
            <w:r w:rsidRPr="00CF0E4C">
              <w:t xml:space="preserve">Native </w:t>
            </w:r>
            <w:r>
              <w:t>and/or Exotic,</w:t>
            </w:r>
          </w:p>
          <w:p w14:paraId="23E148D2" w14:textId="77777777" w:rsidR="008676C5" w:rsidRDefault="008676C5" w:rsidP="006B6185">
            <w:pPr>
              <w:pStyle w:val="TStyle"/>
              <w:spacing w:before="20" w:after="20"/>
            </w:pPr>
            <w:r>
              <w:t>Planting,</w:t>
            </w:r>
          </w:p>
          <w:p w14:paraId="14B36321" w14:textId="77777777" w:rsidR="008676C5" w:rsidRPr="00CF0E4C" w:rsidRDefault="008676C5" w:rsidP="006B6185">
            <w:pPr>
              <w:pStyle w:val="TStyle"/>
              <w:spacing w:before="20" w:after="20"/>
            </w:pPr>
            <w:r>
              <w:t>Hole</w:t>
            </w:r>
          </w:p>
        </w:tc>
        <w:tc>
          <w:tcPr>
            <w:tcW w:w="3544" w:type="dxa"/>
          </w:tcPr>
          <w:p w14:paraId="40EE9D5D" w14:textId="77777777" w:rsidR="008676C5" w:rsidRPr="00CF0E4C" w:rsidRDefault="008676C5" w:rsidP="00F42485">
            <w:pPr>
              <w:pStyle w:val="TStyle"/>
              <w:keepNext/>
              <w:spacing w:before="20" w:after="20"/>
            </w:pPr>
            <w:r w:rsidRPr="00CF0E4C">
              <w:t>Ground covers and shrubs 10 cm tall</w:t>
            </w:r>
          </w:p>
          <w:p w14:paraId="1D17D15A" w14:textId="77777777" w:rsidR="008676C5" w:rsidRPr="00CF0E4C" w:rsidRDefault="008676C5" w:rsidP="00F42485">
            <w:pPr>
              <w:pStyle w:val="TStyle"/>
              <w:keepNext/>
              <w:spacing w:before="20" w:after="20"/>
            </w:pPr>
            <w:r w:rsidRPr="00CF0E4C">
              <w:t>Ground covers and shrubs 20 cm tall</w:t>
            </w:r>
          </w:p>
        </w:tc>
        <w:tc>
          <w:tcPr>
            <w:tcW w:w="3119" w:type="dxa"/>
          </w:tcPr>
          <w:p w14:paraId="35C737FF" w14:textId="77777777" w:rsidR="008676C5" w:rsidRPr="00CF0E4C" w:rsidRDefault="008676C5" w:rsidP="00F42485">
            <w:pPr>
              <w:pStyle w:val="TStyle"/>
              <w:keepNext/>
              <w:spacing w:before="20" w:after="20"/>
              <w:jc w:val="center"/>
            </w:pPr>
            <w:r w:rsidRPr="00CF0E4C">
              <w:t>10 g</w:t>
            </w:r>
          </w:p>
          <w:p w14:paraId="36BC045C" w14:textId="77777777" w:rsidR="008676C5" w:rsidRPr="00CF0E4C" w:rsidRDefault="008676C5" w:rsidP="00F42485">
            <w:pPr>
              <w:pStyle w:val="TStyle"/>
              <w:keepNext/>
              <w:spacing w:before="20" w:after="20"/>
              <w:jc w:val="center"/>
            </w:pPr>
            <w:r w:rsidRPr="00CF0E4C">
              <w:t>20 g</w:t>
            </w:r>
          </w:p>
        </w:tc>
      </w:tr>
      <w:tr w:rsidR="008676C5" w:rsidRPr="00CF0E4C" w14:paraId="03ED7E16" w14:textId="77777777" w:rsidTr="00F42485">
        <w:trPr>
          <w:cantSplit/>
          <w:trHeight w:val="144"/>
        </w:trPr>
        <w:tc>
          <w:tcPr>
            <w:tcW w:w="2376" w:type="dxa"/>
            <w:vMerge/>
          </w:tcPr>
          <w:p w14:paraId="29D7560D" w14:textId="77777777" w:rsidR="008676C5" w:rsidRPr="00CF0E4C" w:rsidRDefault="008676C5" w:rsidP="00F42485">
            <w:pPr>
              <w:pStyle w:val="TStyle"/>
              <w:keepNext/>
              <w:spacing w:before="20" w:after="20"/>
            </w:pPr>
          </w:p>
        </w:tc>
        <w:tc>
          <w:tcPr>
            <w:tcW w:w="3544" w:type="dxa"/>
          </w:tcPr>
          <w:p w14:paraId="450D01B8" w14:textId="77777777" w:rsidR="008676C5" w:rsidRPr="00CF0E4C" w:rsidRDefault="008676C5" w:rsidP="00F42485">
            <w:pPr>
              <w:pStyle w:val="TStyle"/>
              <w:keepNext/>
              <w:spacing w:before="20" w:after="20"/>
            </w:pPr>
            <w:r w:rsidRPr="00CF0E4C">
              <w:t>Plants to 1 m</w:t>
            </w:r>
          </w:p>
          <w:p w14:paraId="1F07D73F" w14:textId="77777777" w:rsidR="008676C5" w:rsidRPr="00CF0E4C" w:rsidRDefault="008676C5" w:rsidP="00F42485">
            <w:pPr>
              <w:pStyle w:val="TStyle"/>
              <w:keepNext/>
              <w:spacing w:before="20" w:after="20"/>
            </w:pPr>
            <w:r w:rsidRPr="00CF0E4C">
              <w:t>Plants to 2 m</w:t>
            </w:r>
          </w:p>
          <w:p w14:paraId="0AD958D7" w14:textId="77777777" w:rsidR="008676C5" w:rsidRPr="00CF0E4C" w:rsidRDefault="008676C5" w:rsidP="00F42485">
            <w:pPr>
              <w:pStyle w:val="TStyle"/>
              <w:keepNext/>
              <w:spacing w:before="20" w:after="20"/>
            </w:pPr>
            <w:r w:rsidRPr="00CF0E4C">
              <w:t>Plants to 3 </w:t>
            </w:r>
            <w:r w:rsidRPr="00CF0E4C">
              <w:noBreakHyphen/>
              <w:t> 4 m</w:t>
            </w:r>
          </w:p>
        </w:tc>
        <w:tc>
          <w:tcPr>
            <w:tcW w:w="3119" w:type="dxa"/>
          </w:tcPr>
          <w:p w14:paraId="4F31F87C" w14:textId="77777777" w:rsidR="008676C5" w:rsidRPr="00CF0E4C" w:rsidRDefault="008676C5" w:rsidP="00F42485">
            <w:pPr>
              <w:pStyle w:val="TStyle"/>
              <w:keepNext/>
              <w:spacing w:before="20" w:after="20"/>
              <w:jc w:val="center"/>
            </w:pPr>
            <w:r w:rsidRPr="00CF0E4C">
              <w:t>40 g</w:t>
            </w:r>
          </w:p>
          <w:p w14:paraId="4B1698B8" w14:textId="77777777" w:rsidR="008676C5" w:rsidRPr="00CF0E4C" w:rsidRDefault="008676C5" w:rsidP="00F42485">
            <w:pPr>
              <w:pStyle w:val="TStyle"/>
              <w:keepNext/>
              <w:spacing w:before="20" w:after="20"/>
              <w:jc w:val="center"/>
            </w:pPr>
            <w:r w:rsidRPr="00CF0E4C">
              <w:t>80 g</w:t>
            </w:r>
          </w:p>
          <w:p w14:paraId="3CEDA55C" w14:textId="77777777" w:rsidR="008676C5" w:rsidRPr="00CF0E4C" w:rsidRDefault="008676C5" w:rsidP="00F42485">
            <w:pPr>
              <w:pStyle w:val="TStyle"/>
              <w:keepNext/>
              <w:spacing w:before="20" w:after="20"/>
              <w:jc w:val="center"/>
            </w:pPr>
            <w:r w:rsidRPr="00CF0E4C">
              <w:t>120 g</w:t>
            </w:r>
          </w:p>
        </w:tc>
      </w:tr>
      <w:tr w:rsidR="008676C5" w:rsidRPr="00CF0E4C" w14:paraId="586ED667" w14:textId="77777777" w:rsidTr="00F42485">
        <w:trPr>
          <w:cantSplit/>
          <w:trHeight w:val="144"/>
        </w:trPr>
        <w:tc>
          <w:tcPr>
            <w:tcW w:w="2376" w:type="dxa"/>
            <w:vMerge/>
          </w:tcPr>
          <w:p w14:paraId="490AC64B" w14:textId="77777777" w:rsidR="008676C5" w:rsidRPr="00CF0E4C" w:rsidRDefault="008676C5" w:rsidP="00F42485">
            <w:pPr>
              <w:pStyle w:val="TStyle"/>
              <w:keepNext/>
              <w:spacing w:before="20" w:after="20"/>
            </w:pPr>
          </w:p>
        </w:tc>
        <w:tc>
          <w:tcPr>
            <w:tcW w:w="3544" w:type="dxa"/>
          </w:tcPr>
          <w:p w14:paraId="3D65FCD8" w14:textId="77777777" w:rsidR="008676C5" w:rsidRPr="00CF0E4C" w:rsidRDefault="008676C5" w:rsidP="00F42485">
            <w:pPr>
              <w:pStyle w:val="TStyle"/>
              <w:keepNext/>
              <w:spacing w:before="20" w:after="20"/>
            </w:pPr>
            <w:r w:rsidRPr="00CF0E4C">
              <w:t>Advanced trees and palms 2 m -</w:t>
            </w:r>
          </w:p>
          <w:p w14:paraId="0CA1BCE5" w14:textId="77777777" w:rsidR="008676C5" w:rsidRPr="00CF0E4C" w:rsidRDefault="008676C5" w:rsidP="00F42485">
            <w:pPr>
              <w:pStyle w:val="TStyle"/>
              <w:keepNext/>
              <w:spacing w:before="20" w:after="20"/>
            </w:pPr>
            <w:r w:rsidRPr="00CF0E4C">
              <w:t>Advanced trees and palms 3 m -</w:t>
            </w:r>
          </w:p>
          <w:p w14:paraId="33D8492D" w14:textId="77777777" w:rsidR="008676C5" w:rsidRPr="00CF0E4C" w:rsidRDefault="008676C5" w:rsidP="00F42485">
            <w:pPr>
              <w:pStyle w:val="TStyle"/>
              <w:keepNext/>
              <w:spacing w:before="20" w:after="20"/>
            </w:pPr>
            <w:r w:rsidRPr="00CF0E4C">
              <w:t>Advanced trees and palms 4 m -</w:t>
            </w:r>
          </w:p>
        </w:tc>
        <w:tc>
          <w:tcPr>
            <w:tcW w:w="3119" w:type="dxa"/>
          </w:tcPr>
          <w:p w14:paraId="0B7C0EBB" w14:textId="77777777" w:rsidR="008676C5" w:rsidRPr="00CF0E4C" w:rsidRDefault="008676C5" w:rsidP="00F42485">
            <w:pPr>
              <w:pStyle w:val="TStyle"/>
              <w:keepNext/>
              <w:spacing w:before="20" w:after="20"/>
              <w:jc w:val="center"/>
            </w:pPr>
            <w:r w:rsidRPr="00CF0E4C">
              <w:t>200 g</w:t>
            </w:r>
          </w:p>
          <w:p w14:paraId="314DC512" w14:textId="77777777" w:rsidR="008676C5" w:rsidRPr="00CF0E4C" w:rsidRDefault="008676C5" w:rsidP="00F42485">
            <w:pPr>
              <w:pStyle w:val="TStyle"/>
              <w:keepNext/>
              <w:spacing w:before="20" w:after="20"/>
              <w:jc w:val="center"/>
            </w:pPr>
            <w:r w:rsidRPr="00CF0E4C">
              <w:t>300 g</w:t>
            </w:r>
          </w:p>
          <w:p w14:paraId="0F8E12AB" w14:textId="77777777" w:rsidR="008676C5" w:rsidRPr="00CF0E4C" w:rsidRDefault="008676C5" w:rsidP="00F42485">
            <w:pPr>
              <w:pStyle w:val="TStyle"/>
              <w:keepNext/>
              <w:spacing w:before="20" w:after="20"/>
              <w:jc w:val="center"/>
            </w:pPr>
            <w:r w:rsidRPr="00CF0E4C">
              <w:t>400 g</w:t>
            </w:r>
          </w:p>
        </w:tc>
      </w:tr>
      <w:tr w:rsidR="008676C5" w:rsidRPr="00CF0E4C" w14:paraId="41F40420" w14:textId="77777777" w:rsidTr="00F42485">
        <w:trPr>
          <w:cantSplit/>
          <w:trHeight w:val="144"/>
        </w:trPr>
        <w:tc>
          <w:tcPr>
            <w:tcW w:w="2376" w:type="dxa"/>
            <w:vMerge/>
          </w:tcPr>
          <w:p w14:paraId="2F2414AC" w14:textId="77777777" w:rsidR="008676C5" w:rsidRPr="00CF0E4C" w:rsidRDefault="008676C5" w:rsidP="00F42485">
            <w:pPr>
              <w:pStyle w:val="TStyle"/>
              <w:keepNext/>
              <w:spacing w:before="20" w:after="20"/>
            </w:pPr>
          </w:p>
        </w:tc>
        <w:tc>
          <w:tcPr>
            <w:tcW w:w="6663" w:type="dxa"/>
            <w:gridSpan w:val="2"/>
          </w:tcPr>
          <w:p w14:paraId="1639C980" w14:textId="77777777" w:rsidR="008676C5" w:rsidRPr="00CF0E4C" w:rsidRDefault="008676C5" w:rsidP="00F42485">
            <w:pPr>
              <w:pStyle w:val="TStyle"/>
              <w:keepNext/>
              <w:spacing w:before="20" w:after="20"/>
              <w:jc w:val="center"/>
            </w:pPr>
            <w:r w:rsidRPr="00CF0E4C">
              <w:t xml:space="preserve">These rates apply to both granular compound and equivalent </w:t>
            </w:r>
            <w:r w:rsidRPr="00934C2A">
              <w:t>products.</w:t>
            </w:r>
          </w:p>
        </w:tc>
      </w:tr>
      <w:tr w:rsidR="008676C5" w:rsidRPr="00CF0E4C" w14:paraId="1CBF2519" w14:textId="77777777" w:rsidTr="00F42485">
        <w:trPr>
          <w:cantSplit/>
          <w:trHeight w:val="1382"/>
        </w:trPr>
        <w:tc>
          <w:tcPr>
            <w:tcW w:w="2376" w:type="dxa"/>
            <w:vMerge w:val="restart"/>
          </w:tcPr>
          <w:p w14:paraId="494F042F" w14:textId="77777777" w:rsidR="008676C5" w:rsidRDefault="008676C5" w:rsidP="00F42485">
            <w:pPr>
              <w:pStyle w:val="TStyle"/>
              <w:keepNext/>
              <w:spacing w:before="20" w:after="20"/>
            </w:pPr>
            <w:r>
              <w:br w:type="page"/>
            </w:r>
            <w:r>
              <w:br w:type="page"/>
            </w:r>
            <w:r>
              <w:br w:type="page"/>
              <w:t>Native,</w:t>
            </w:r>
          </w:p>
          <w:p w14:paraId="776060A1" w14:textId="77777777" w:rsidR="008676C5" w:rsidRDefault="008676C5" w:rsidP="00F42485">
            <w:pPr>
              <w:pStyle w:val="TStyle"/>
              <w:keepNext/>
              <w:spacing w:before="20" w:after="20"/>
            </w:pPr>
            <w:r w:rsidRPr="00CF0E4C">
              <w:t>Feeding</w:t>
            </w:r>
            <w:r>
              <w:t>,</w:t>
            </w:r>
          </w:p>
          <w:p w14:paraId="4767ED5C" w14:textId="77777777" w:rsidR="008676C5" w:rsidRPr="00CF0E4C" w:rsidRDefault="008676C5" w:rsidP="00F42485">
            <w:pPr>
              <w:pStyle w:val="TStyle"/>
              <w:keepNext/>
              <w:spacing w:before="20" w:after="20"/>
            </w:pPr>
            <w:r>
              <w:t>Hole and/or surface</w:t>
            </w:r>
          </w:p>
        </w:tc>
        <w:tc>
          <w:tcPr>
            <w:tcW w:w="3544" w:type="dxa"/>
          </w:tcPr>
          <w:p w14:paraId="7909B969" w14:textId="77777777" w:rsidR="008676C5" w:rsidRPr="00CF0E4C" w:rsidRDefault="008676C5" w:rsidP="00F42485">
            <w:pPr>
              <w:pStyle w:val="TStyle"/>
              <w:keepNext/>
              <w:spacing w:before="20" w:after="20"/>
            </w:pPr>
            <w:r w:rsidRPr="00CF0E4C">
              <w:t>Ground covers:</w:t>
            </w:r>
          </w:p>
          <w:p w14:paraId="051AECEE" w14:textId="77777777" w:rsidR="008676C5" w:rsidRPr="00CF0E4C" w:rsidRDefault="008676C5" w:rsidP="00F42485">
            <w:pPr>
              <w:pStyle w:val="TStyle"/>
              <w:keepNext/>
              <w:spacing w:before="20" w:after="20"/>
            </w:pPr>
            <w:r>
              <w:t xml:space="preserve">up to </w:t>
            </w:r>
            <w:r w:rsidRPr="00CF0E4C">
              <w:t>300 mm wide</w:t>
            </w:r>
          </w:p>
          <w:p w14:paraId="75001CA2" w14:textId="77777777" w:rsidR="008676C5" w:rsidRPr="00CF0E4C" w:rsidRDefault="008676C5" w:rsidP="00F42485">
            <w:pPr>
              <w:pStyle w:val="TStyle"/>
              <w:keepNext/>
              <w:spacing w:before="20" w:after="20"/>
            </w:pPr>
            <w:r w:rsidRPr="00CF0E4C">
              <w:t>300 </w:t>
            </w:r>
            <w:r w:rsidRPr="00CF0E4C">
              <w:noBreakHyphen/>
              <w:t> 600 mm wide</w:t>
            </w:r>
          </w:p>
          <w:p w14:paraId="20575935" w14:textId="77777777" w:rsidR="008676C5" w:rsidRPr="00CF0E4C" w:rsidRDefault="008676C5" w:rsidP="00F42485">
            <w:pPr>
              <w:pStyle w:val="TStyle"/>
              <w:keepNext/>
              <w:spacing w:before="20" w:after="20"/>
            </w:pPr>
            <w:r w:rsidRPr="00CF0E4C">
              <w:t>600 </w:t>
            </w:r>
            <w:r w:rsidRPr="00CF0E4C">
              <w:noBreakHyphen/>
              <w:t> 900 mm wide</w:t>
            </w:r>
          </w:p>
          <w:p w14:paraId="5205FE86" w14:textId="77777777" w:rsidR="008676C5" w:rsidRPr="00CF0E4C" w:rsidRDefault="008676C5" w:rsidP="00F42485">
            <w:pPr>
              <w:pStyle w:val="TStyle"/>
              <w:keepNext/>
              <w:spacing w:before="20" w:after="20"/>
            </w:pPr>
            <w:r w:rsidRPr="00CF0E4C">
              <w:t>900 </w:t>
            </w:r>
            <w:r w:rsidRPr="00CF0E4C">
              <w:noBreakHyphen/>
              <w:t> 1000 mm wide</w:t>
            </w:r>
          </w:p>
          <w:p w14:paraId="4B024454" w14:textId="77777777" w:rsidR="008676C5" w:rsidRPr="00CF0E4C" w:rsidRDefault="008676C5" w:rsidP="00F42485">
            <w:pPr>
              <w:pStyle w:val="TStyle"/>
              <w:keepNext/>
              <w:spacing w:before="20" w:after="20"/>
            </w:pPr>
            <w:r w:rsidRPr="00CF0E4C">
              <w:t>Thereafter</w:t>
            </w:r>
          </w:p>
        </w:tc>
        <w:tc>
          <w:tcPr>
            <w:tcW w:w="3119" w:type="dxa"/>
          </w:tcPr>
          <w:p w14:paraId="310428B4" w14:textId="77777777" w:rsidR="008676C5" w:rsidRPr="00CF0E4C" w:rsidRDefault="008676C5" w:rsidP="00F42485">
            <w:pPr>
              <w:pStyle w:val="TStyle"/>
              <w:keepNext/>
              <w:spacing w:before="20" w:after="20"/>
              <w:jc w:val="center"/>
            </w:pPr>
          </w:p>
          <w:p w14:paraId="079A413C" w14:textId="77777777" w:rsidR="008676C5" w:rsidRPr="00CF0E4C" w:rsidRDefault="008676C5" w:rsidP="00F42485">
            <w:pPr>
              <w:pStyle w:val="TStyle"/>
              <w:keepNext/>
              <w:spacing w:before="20" w:after="20"/>
              <w:jc w:val="center"/>
            </w:pPr>
            <w:r w:rsidRPr="00CF0E4C">
              <w:t>30 g</w:t>
            </w:r>
          </w:p>
          <w:p w14:paraId="43C544FB" w14:textId="77777777" w:rsidR="008676C5" w:rsidRPr="00CF0E4C" w:rsidRDefault="008676C5" w:rsidP="00F42485">
            <w:pPr>
              <w:pStyle w:val="TStyle"/>
              <w:keepNext/>
              <w:spacing w:before="20" w:after="20"/>
              <w:jc w:val="center"/>
            </w:pPr>
            <w:r w:rsidRPr="00CF0E4C">
              <w:t>50 g</w:t>
            </w:r>
          </w:p>
          <w:p w14:paraId="01F43524" w14:textId="77777777" w:rsidR="008676C5" w:rsidRPr="00CF0E4C" w:rsidRDefault="008676C5" w:rsidP="00F42485">
            <w:pPr>
              <w:pStyle w:val="TStyle"/>
              <w:keepNext/>
              <w:spacing w:before="20" w:after="20"/>
              <w:jc w:val="center"/>
            </w:pPr>
            <w:r w:rsidRPr="00CF0E4C">
              <w:t>75 g</w:t>
            </w:r>
          </w:p>
          <w:p w14:paraId="10A76565" w14:textId="77777777" w:rsidR="008676C5" w:rsidRDefault="008676C5" w:rsidP="00F42485">
            <w:pPr>
              <w:pStyle w:val="TStyle"/>
              <w:keepNext/>
              <w:spacing w:before="20" w:after="20"/>
              <w:jc w:val="center"/>
            </w:pPr>
            <w:r w:rsidRPr="00CF0E4C">
              <w:t>100 g</w:t>
            </w:r>
          </w:p>
          <w:p w14:paraId="00E999D5" w14:textId="77777777" w:rsidR="008676C5" w:rsidRPr="00CF0E4C" w:rsidRDefault="008676C5" w:rsidP="00F42485">
            <w:pPr>
              <w:pStyle w:val="TStyle"/>
              <w:keepNext/>
              <w:spacing w:before="20" w:after="20"/>
              <w:jc w:val="center"/>
            </w:pPr>
            <w:r w:rsidRPr="00CF0E4C">
              <w:t>100 g per metre</w:t>
            </w:r>
          </w:p>
        </w:tc>
      </w:tr>
      <w:tr w:rsidR="008676C5" w:rsidRPr="00CF0E4C" w14:paraId="53EF7B87" w14:textId="77777777" w:rsidTr="00F42485">
        <w:trPr>
          <w:cantSplit/>
          <w:trHeight w:val="144"/>
        </w:trPr>
        <w:tc>
          <w:tcPr>
            <w:tcW w:w="2376" w:type="dxa"/>
            <w:vMerge/>
          </w:tcPr>
          <w:p w14:paraId="6BFEE3B5" w14:textId="77777777" w:rsidR="008676C5" w:rsidRPr="00CF0E4C" w:rsidRDefault="008676C5" w:rsidP="00F42485">
            <w:pPr>
              <w:pStyle w:val="TStyle"/>
              <w:keepNext/>
              <w:spacing w:before="20" w:after="20"/>
            </w:pPr>
          </w:p>
        </w:tc>
        <w:tc>
          <w:tcPr>
            <w:tcW w:w="3544" w:type="dxa"/>
          </w:tcPr>
          <w:p w14:paraId="2C7281DE" w14:textId="77777777" w:rsidR="008676C5" w:rsidRPr="00CF0E4C" w:rsidRDefault="008676C5" w:rsidP="00F42485">
            <w:pPr>
              <w:pStyle w:val="TStyle"/>
              <w:keepNext/>
              <w:spacing w:before="20" w:after="20"/>
            </w:pPr>
            <w:r w:rsidRPr="00CF0E4C">
              <w:t>Shrubs:</w:t>
            </w:r>
          </w:p>
          <w:p w14:paraId="3FECDB1E" w14:textId="77777777" w:rsidR="008676C5" w:rsidRPr="00CF0E4C" w:rsidRDefault="008676C5" w:rsidP="00F42485">
            <w:pPr>
              <w:pStyle w:val="TStyle"/>
              <w:keepNext/>
              <w:spacing w:before="20" w:after="20"/>
            </w:pPr>
            <w:r>
              <w:t xml:space="preserve">up to </w:t>
            </w:r>
            <w:r w:rsidRPr="00CF0E4C">
              <w:t>300 mm high/wide</w:t>
            </w:r>
          </w:p>
          <w:p w14:paraId="7C9EF3F3" w14:textId="77777777" w:rsidR="008676C5" w:rsidRPr="00CF0E4C" w:rsidRDefault="008676C5" w:rsidP="00F42485">
            <w:pPr>
              <w:pStyle w:val="TStyle"/>
              <w:keepNext/>
              <w:spacing w:before="20" w:after="20"/>
            </w:pPr>
            <w:r w:rsidRPr="00CF0E4C">
              <w:t>300 </w:t>
            </w:r>
            <w:r w:rsidRPr="00CF0E4C">
              <w:noBreakHyphen/>
              <w:t> 600 mm high/wide</w:t>
            </w:r>
          </w:p>
          <w:p w14:paraId="79019A40" w14:textId="77777777" w:rsidR="008676C5" w:rsidRPr="00CF0E4C" w:rsidRDefault="008676C5" w:rsidP="00F42485">
            <w:pPr>
              <w:pStyle w:val="TStyle"/>
              <w:keepNext/>
              <w:spacing w:before="20" w:after="20"/>
            </w:pPr>
            <w:r w:rsidRPr="00CF0E4C">
              <w:t>600 </w:t>
            </w:r>
            <w:r w:rsidRPr="00CF0E4C">
              <w:noBreakHyphen/>
              <w:t> 900 mm high/wide</w:t>
            </w:r>
          </w:p>
          <w:p w14:paraId="4D877585" w14:textId="77777777" w:rsidR="008676C5" w:rsidRPr="00CF0E4C" w:rsidRDefault="008676C5" w:rsidP="00F42485">
            <w:pPr>
              <w:pStyle w:val="TStyle"/>
              <w:keepNext/>
              <w:spacing w:before="20" w:after="20"/>
            </w:pPr>
            <w:r w:rsidRPr="00CF0E4C">
              <w:t>900 </w:t>
            </w:r>
            <w:r w:rsidRPr="00CF0E4C">
              <w:noBreakHyphen/>
              <w:t> 1000 mm high/wide</w:t>
            </w:r>
          </w:p>
          <w:p w14:paraId="60B45B49" w14:textId="77777777" w:rsidR="008676C5" w:rsidRPr="00CF0E4C" w:rsidRDefault="008676C5" w:rsidP="00F42485">
            <w:pPr>
              <w:pStyle w:val="TStyle"/>
              <w:keepNext/>
              <w:spacing w:before="20" w:after="20"/>
            </w:pPr>
            <w:r w:rsidRPr="00CF0E4C">
              <w:t>Thereafter</w:t>
            </w:r>
          </w:p>
        </w:tc>
        <w:tc>
          <w:tcPr>
            <w:tcW w:w="3119" w:type="dxa"/>
          </w:tcPr>
          <w:p w14:paraId="021EF5E9" w14:textId="77777777" w:rsidR="008676C5" w:rsidRPr="00CF0E4C" w:rsidRDefault="008676C5" w:rsidP="00F42485">
            <w:pPr>
              <w:pStyle w:val="TStyle"/>
              <w:keepNext/>
              <w:spacing w:before="20" w:after="20"/>
              <w:jc w:val="center"/>
            </w:pPr>
          </w:p>
          <w:p w14:paraId="78CC9ED1" w14:textId="77777777" w:rsidR="008676C5" w:rsidRPr="00CF0E4C" w:rsidRDefault="008676C5" w:rsidP="00F42485">
            <w:pPr>
              <w:pStyle w:val="TStyle"/>
              <w:keepNext/>
              <w:spacing w:before="20" w:after="20"/>
              <w:jc w:val="center"/>
            </w:pPr>
            <w:r w:rsidRPr="00CF0E4C">
              <w:t>50 g</w:t>
            </w:r>
          </w:p>
          <w:p w14:paraId="5CF5BA74" w14:textId="77777777" w:rsidR="008676C5" w:rsidRPr="00CF0E4C" w:rsidRDefault="008676C5" w:rsidP="00F42485">
            <w:pPr>
              <w:pStyle w:val="TStyle"/>
              <w:keepNext/>
              <w:spacing w:before="20" w:after="20"/>
              <w:jc w:val="center"/>
            </w:pPr>
            <w:r w:rsidRPr="00CF0E4C">
              <w:t>75 g</w:t>
            </w:r>
          </w:p>
          <w:p w14:paraId="59FECEBA" w14:textId="77777777" w:rsidR="008676C5" w:rsidRPr="00CF0E4C" w:rsidRDefault="008676C5" w:rsidP="00F42485">
            <w:pPr>
              <w:pStyle w:val="TStyle"/>
              <w:keepNext/>
              <w:spacing w:before="20" w:after="20"/>
              <w:jc w:val="center"/>
            </w:pPr>
            <w:r w:rsidRPr="00CF0E4C">
              <w:t>100 g</w:t>
            </w:r>
          </w:p>
          <w:p w14:paraId="1F4DA691" w14:textId="77777777" w:rsidR="008676C5" w:rsidRDefault="008676C5" w:rsidP="00F42485">
            <w:pPr>
              <w:pStyle w:val="TStyle"/>
              <w:keepNext/>
              <w:spacing w:before="20" w:after="20"/>
              <w:jc w:val="center"/>
            </w:pPr>
            <w:r w:rsidRPr="00CF0E4C">
              <w:t>150 g</w:t>
            </w:r>
          </w:p>
          <w:p w14:paraId="00FBB8DC" w14:textId="77777777" w:rsidR="008676C5" w:rsidRPr="00CF0E4C" w:rsidRDefault="008676C5" w:rsidP="00F42485">
            <w:pPr>
              <w:pStyle w:val="TStyle"/>
              <w:keepNext/>
              <w:spacing w:before="20" w:after="20"/>
              <w:jc w:val="center"/>
            </w:pPr>
            <w:r w:rsidRPr="00CF0E4C">
              <w:t>200 g/metre of height or width</w:t>
            </w:r>
          </w:p>
        </w:tc>
      </w:tr>
      <w:tr w:rsidR="008676C5" w:rsidRPr="00CF0E4C" w14:paraId="6499927F" w14:textId="77777777" w:rsidTr="00F42485">
        <w:trPr>
          <w:cantSplit/>
          <w:trHeight w:val="144"/>
        </w:trPr>
        <w:tc>
          <w:tcPr>
            <w:tcW w:w="2376" w:type="dxa"/>
            <w:vMerge/>
          </w:tcPr>
          <w:p w14:paraId="2562DF4F" w14:textId="77777777" w:rsidR="008676C5" w:rsidRPr="00CF0E4C" w:rsidRDefault="008676C5" w:rsidP="00F42485">
            <w:pPr>
              <w:pStyle w:val="TStyle"/>
              <w:keepNext/>
              <w:spacing w:before="20" w:after="20"/>
            </w:pPr>
          </w:p>
        </w:tc>
        <w:tc>
          <w:tcPr>
            <w:tcW w:w="3544" w:type="dxa"/>
          </w:tcPr>
          <w:p w14:paraId="5D1DA2E7" w14:textId="77777777" w:rsidR="008676C5" w:rsidRPr="00CF0E4C" w:rsidRDefault="008676C5" w:rsidP="00F42485">
            <w:pPr>
              <w:pStyle w:val="TStyle"/>
              <w:keepNext/>
              <w:spacing w:before="20" w:after="20"/>
            </w:pPr>
            <w:r>
              <w:t>Trees</w:t>
            </w:r>
          </w:p>
        </w:tc>
        <w:tc>
          <w:tcPr>
            <w:tcW w:w="3119" w:type="dxa"/>
            <w:vAlign w:val="center"/>
          </w:tcPr>
          <w:p w14:paraId="54FF6384" w14:textId="77777777" w:rsidR="008676C5" w:rsidRPr="00CF0E4C" w:rsidRDefault="008676C5" w:rsidP="00F42485">
            <w:pPr>
              <w:pStyle w:val="TStyle"/>
              <w:keepNext/>
              <w:spacing w:before="20" w:after="20"/>
              <w:jc w:val="center"/>
            </w:pPr>
            <w:r w:rsidRPr="00CF0E4C">
              <w:t>200 g/metre of height</w:t>
            </w:r>
          </w:p>
        </w:tc>
      </w:tr>
      <w:tr w:rsidR="008676C5" w:rsidRPr="00CF0E4C" w14:paraId="7F32912F" w14:textId="77777777" w:rsidTr="00F42485">
        <w:trPr>
          <w:cantSplit/>
          <w:trHeight w:val="225"/>
        </w:trPr>
        <w:tc>
          <w:tcPr>
            <w:tcW w:w="2376" w:type="dxa"/>
          </w:tcPr>
          <w:p w14:paraId="72960047" w14:textId="77777777" w:rsidR="008676C5" w:rsidRDefault="008676C5" w:rsidP="00F42485">
            <w:pPr>
              <w:pStyle w:val="TStyle"/>
              <w:keepNext/>
              <w:spacing w:before="20" w:after="20"/>
            </w:pPr>
            <w:r>
              <w:t>Exotic,</w:t>
            </w:r>
          </w:p>
          <w:p w14:paraId="7F95A471" w14:textId="77777777" w:rsidR="008676C5" w:rsidRDefault="008676C5" w:rsidP="00F42485">
            <w:pPr>
              <w:pStyle w:val="TStyle"/>
              <w:keepNext/>
              <w:spacing w:before="20" w:after="20"/>
            </w:pPr>
            <w:r w:rsidRPr="00CF0E4C">
              <w:t>Feeding</w:t>
            </w:r>
            <w:r>
              <w:t>,</w:t>
            </w:r>
          </w:p>
          <w:p w14:paraId="2AD27E9C" w14:textId="77777777" w:rsidR="008676C5" w:rsidRPr="00CF0E4C" w:rsidRDefault="008676C5" w:rsidP="00F42485">
            <w:pPr>
              <w:pStyle w:val="TStyle"/>
              <w:keepNext/>
              <w:spacing w:before="20" w:after="20"/>
            </w:pPr>
            <w:r>
              <w:t>Hole and/or surface</w:t>
            </w:r>
          </w:p>
        </w:tc>
        <w:tc>
          <w:tcPr>
            <w:tcW w:w="3544" w:type="dxa"/>
            <w:vAlign w:val="center"/>
          </w:tcPr>
          <w:p w14:paraId="684FEE60" w14:textId="77777777" w:rsidR="008676C5" w:rsidRPr="00CF0E4C" w:rsidRDefault="008676C5" w:rsidP="00F42485">
            <w:pPr>
              <w:pStyle w:val="TStyle"/>
              <w:keepNext/>
              <w:spacing w:before="20" w:after="20"/>
            </w:pPr>
            <w:r>
              <w:t>Plants</w:t>
            </w:r>
          </w:p>
        </w:tc>
        <w:tc>
          <w:tcPr>
            <w:tcW w:w="3119" w:type="dxa"/>
            <w:vAlign w:val="center"/>
          </w:tcPr>
          <w:p w14:paraId="5D78D28F" w14:textId="77777777" w:rsidR="008676C5" w:rsidRPr="00CF0E4C" w:rsidRDefault="008676C5" w:rsidP="00F42485">
            <w:pPr>
              <w:pStyle w:val="TStyle"/>
              <w:keepNext/>
              <w:spacing w:before="20" w:after="20"/>
              <w:jc w:val="center"/>
            </w:pPr>
            <w:r w:rsidRPr="00CF0E4C">
              <w:t>250 g/metre of plant height</w:t>
            </w:r>
          </w:p>
        </w:tc>
      </w:tr>
    </w:tbl>
    <w:p w14:paraId="51F8C517" w14:textId="77777777" w:rsidR="008676C5" w:rsidRPr="00CF0E4C" w:rsidRDefault="008676C5" w:rsidP="008676C5">
      <w:pPr>
        <w:pStyle w:val="Heading2"/>
        <w:spacing w:before="360" w:after="180"/>
      </w:pPr>
      <w:bookmarkStart w:id="1542" w:name="_Toc390823871"/>
      <w:bookmarkStart w:id="1543" w:name="_Toc391429563"/>
      <w:bookmarkStart w:id="1544" w:name="_Toc396097001"/>
      <w:bookmarkStart w:id="1545" w:name="_Toc398800631"/>
      <w:r w:rsidRPr="00CF0E4C">
        <w:t>Grassing</w:t>
      </w:r>
      <w:bookmarkEnd w:id="1542"/>
      <w:bookmarkEnd w:id="1543"/>
      <w:bookmarkEnd w:id="1544"/>
      <w:bookmarkEnd w:id="1545"/>
    </w:p>
    <w:p w14:paraId="4FADD780" w14:textId="77777777" w:rsidR="008676C5" w:rsidRPr="00CF0E4C" w:rsidRDefault="008676C5" w:rsidP="008676C5">
      <w:pPr>
        <w:pStyle w:val="Heading3"/>
        <w:spacing w:before="120" w:after="120"/>
      </w:pPr>
      <w:bookmarkStart w:id="1546" w:name="_Toc390823872"/>
      <w:bookmarkStart w:id="1547" w:name="_Toc391429564"/>
      <w:bookmarkStart w:id="1548" w:name="_Toc396097002"/>
      <w:bookmarkStart w:id="1549" w:name="_Toc398800632"/>
      <w:r w:rsidRPr="00CF0E4C">
        <w:t>Ground Preparation</w:t>
      </w:r>
      <w:bookmarkEnd w:id="1546"/>
      <w:bookmarkEnd w:id="1547"/>
      <w:bookmarkEnd w:id="1548"/>
      <w:bookmarkEnd w:id="1549"/>
    </w:p>
    <w:p w14:paraId="5B3122AA" w14:textId="77777777" w:rsidR="008676C5" w:rsidRPr="00CF0E4C" w:rsidRDefault="008676C5">
      <w:pPr>
        <w:pStyle w:val="BodyText0"/>
      </w:pPr>
      <w:r w:rsidRPr="00CF0E4C">
        <w:t>Bring the area to a fine tilth.  Conform to the prescribed finished levels prior to the placement of grass seed.</w:t>
      </w:r>
    </w:p>
    <w:p w14:paraId="070BB372" w14:textId="77777777" w:rsidR="008676C5" w:rsidRPr="00CF0E4C" w:rsidRDefault="008676C5">
      <w:pPr>
        <w:pStyle w:val="BodyText0"/>
      </w:pPr>
      <w:r w:rsidRPr="00CF0E4C">
        <w:t xml:space="preserve">Remove all stones over </w:t>
      </w:r>
      <w:r w:rsidR="00F75524">
        <w:t>35</w:t>
      </w:r>
      <w:r w:rsidR="00F75524" w:rsidRPr="00CF0E4C">
        <w:t> </w:t>
      </w:r>
      <w:r w:rsidRPr="00CF0E4C">
        <w:t>mm diameter, debris and deleterious material.</w:t>
      </w:r>
    </w:p>
    <w:p w14:paraId="66EFCE2A" w14:textId="77777777" w:rsidR="008676C5" w:rsidRPr="00CF0E4C" w:rsidRDefault="008676C5">
      <w:pPr>
        <w:pStyle w:val="BodyText0"/>
      </w:pPr>
      <w:r w:rsidRPr="00CF0E4C">
        <w:t>Backfill with topsoil all voids created by the removal of obstructions and deleterious material.</w:t>
      </w:r>
    </w:p>
    <w:p w14:paraId="18C5127A" w14:textId="77777777" w:rsidR="008676C5" w:rsidRPr="00CF0E4C" w:rsidRDefault="008676C5">
      <w:pPr>
        <w:pStyle w:val="BodyText0"/>
      </w:pPr>
      <w:r w:rsidRPr="00CF0E4C">
        <w:t>Provide loose depth of topsoil to achieve a minimum topsoil thickness of 100 mm after natural settlement.</w:t>
      </w:r>
    </w:p>
    <w:p w14:paraId="5B629767" w14:textId="77777777" w:rsidR="008676C5" w:rsidRPr="00CF0E4C" w:rsidRDefault="008676C5">
      <w:pPr>
        <w:pStyle w:val="BodyText0"/>
      </w:pPr>
      <w:r w:rsidRPr="00CF0E4C">
        <w:t>Compact the topsoil lightly to minimise subsidence.</w:t>
      </w:r>
    </w:p>
    <w:p w14:paraId="70573663" w14:textId="77777777" w:rsidR="008676C5" w:rsidRPr="00CF0E4C" w:rsidRDefault="008676C5">
      <w:pPr>
        <w:pStyle w:val="BodyText0"/>
      </w:pPr>
      <w:r w:rsidRPr="00CF0E4C">
        <w:t>Placement and spreading of topsoil shall not take place during periods of heavy rain.</w:t>
      </w:r>
    </w:p>
    <w:p w14:paraId="5CCE6A5A" w14:textId="77777777" w:rsidR="008676C5" w:rsidRPr="00CF0E4C" w:rsidRDefault="008676C5">
      <w:pPr>
        <w:pStyle w:val="BodyText0"/>
      </w:pPr>
      <w:r w:rsidRPr="00CF0E4C">
        <w:t>Protect the area to prevent further compacting and trafficking once topsoiling is complete.</w:t>
      </w:r>
    </w:p>
    <w:p w14:paraId="75D2D83B" w14:textId="77777777" w:rsidR="008676C5" w:rsidRPr="00CF0E4C" w:rsidRDefault="008676C5">
      <w:pPr>
        <w:pStyle w:val="BodyText0"/>
      </w:pPr>
      <w:r w:rsidRPr="00CF0E4C">
        <w:t>Take preventative measures to control erosion and siltation and restore/replace any portion which erodes, silts up or is otherwise damaged.</w:t>
      </w:r>
    </w:p>
    <w:p w14:paraId="34BE51F6" w14:textId="77777777" w:rsidR="008676C5" w:rsidRPr="00CF0E4C" w:rsidRDefault="008676C5">
      <w:pPr>
        <w:pStyle w:val="BodyText0"/>
      </w:pPr>
      <w:r w:rsidRPr="00CF0E4C">
        <w:t xml:space="preserve">Apply fertiliser as specified in the </w:t>
      </w:r>
      <w:r w:rsidR="009E48DD" w:rsidRPr="00CF0E4C">
        <w:t>Table Fertilisers</w:t>
      </w:r>
      <w:r w:rsidRPr="00CF0E4C">
        <w:t>, at an application rate of</w:t>
      </w:r>
      <w:r w:rsidR="000D7AAD">
        <w:t xml:space="preserve"> </w:t>
      </w:r>
      <w:r w:rsidR="005959F9">
        <w:t>300</w:t>
      </w:r>
      <w:r w:rsidR="005959F9" w:rsidRPr="00CF0E4C">
        <w:t> </w:t>
      </w:r>
      <w:r w:rsidRPr="00CF0E4C">
        <w:t>kg/hectare minimum, to the finished topsoiled surface and lightly work into the soil.  The fertiliser may be applied simultaneously with the grass seed.</w:t>
      </w:r>
    </w:p>
    <w:p w14:paraId="045B0E08" w14:textId="77777777" w:rsidR="008676C5" w:rsidRPr="00CF0E4C" w:rsidRDefault="008676C5" w:rsidP="008676C5">
      <w:pPr>
        <w:pStyle w:val="Heading3"/>
        <w:spacing w:before="120" w:after="120"/>
      </w:pPr>
      <w:bookmarkStart w:id="1550" w:name="_Toc390823873"/>
      <w:bookmarkStart w:id="1551" w:name="_Toc391429565"/>
      <w:bookmarkStart w:id="1552" w:name="_Toc396097003"/>
      <w:bookmarkStart w:id="1553" w:name="_Toc398800633"/>
      <w:r w:rsidRPr="00CF0E4C">
        <w:t>Supply</w:t>
      </w:r>
      <w:bookmarkEnd w:id="1550"/>
      <w:bookmarkEnd w:id="1551"/>
      <w:bookmarkEnd w:id="1552"/>
      <w:bookmarkEnd w:id="1553"/>
    </w:p>
    <w:p w14:paraId="3435FD35" w14:textId="77777777" w:rsidR="008676C5" w:rsidRPr="00CF0E4C" w:rsidRDefault="008676C5">
      <w:pPr>
        <w:pStyle w:val="BodyText0"/>
      </w:pPr>
      <w:r w:rsidRPr="00CF0E4C">
        <w:t xml:space="preserve">Supply fresh seeds of the species nominated in </w:t>
      </w:r>
      <w:r w:rsidR="00B308E3">
        <w:t>the sub-clause</w:t>
      </w:r>
      <w:r w:rsidR="00B308E3" w:rsidRPr="00CF0E4C">
        <w:t xml:space="preserve"> Grass</w:t>
      </w:r>
      <w:r w:rsidR="00B308E3">
        <w:t xml:space="preserve"> in the clause Materials</w:t>
      </w:r>
      <w:proofErr w:type="gramStart"/>
      <w:r w:rsidR="00B308E3" w:rsidRPr="00CF0E4C">
        <w:t>.</w:t>
      </w:r>
      <w:r w:rsidRPr="00CF0E4C">
        <w:t>.</w:t>
      </w:r>
      <w:proofErr w:type="gramEnd"/>
    </w:p>
    <w:p w14:paraId="163FABDB" w14:textId="77777777" w:rsidR="008676C5" w:rsidRPr="00CF0E4C" w:rsidRDefault="008676C5" w:rsidP="008676C5">
      <w:pPr>
        <w:pStyle w:val="Heading3"/>
        <w:spacing w:before="120" w:after="120"/>
      </w:pPr>
      <w:bookmarkStart w:id="1554" w:name="_Toc390823874"/>
      <w:bookmarkStart w:id="1555" w:name="_Toc391429566"/>
      <w:bookmarkStart w:id="1556" w:name="_Toc396097004"/>
      <w:bookmarkStart w:id="1557" w:name="_Toc398800634"/>
      <w:r w:rsidRPr="00CF0E4C">
        <w:t>Application</w:t>
      </w:r>
      <w:bookmarkEnd w:id="1554"/>
      <w:bookmarkEnd w:id="1555"/>
      <w:bookmarkEnd w:id="1556"/>
      <w:bookmarkEnd w:id="1557"/>
    </w:p>
    <w:p w14:paraId="23B09C9E" w14:textId="77777777" w:rsidR="008676C5" w:rsidRDefault="008676C5">
      <w:pPr>
        <w:pStyle w:val="BodyText0"/>
      </w:pPr>
      <w:r w:rsidRPr="00CF0E4C">
        <w:t xml:space="preserve">Refer to the </w:t>
      </w:r>
      <w:r w:rsidR="00B308E3" w:rsidRPr="00CF0E4C">
        <w:t>Table Fertiliser Application Rates</w:t>
      </w:r>
      <w:r w:rsidRPr="00CF0E4C">
        <w:t>.</w:t>
      </w:r>
    </w:p>
    <w:p w14:paraId="49752BBF" w14:textId="77777777" w:rsidR="00045FCF" w:rsidRDefault="00045FCF" w:rsidP="00045FCF">
      <w:pPr>
        <w:pStyle w:val="BodyText0"/>
      </w:pPr>
      <w:r>
        <w:t>Achieve seed mixture application rate as specified in Seed Mixes Table for the following areas as shown in the project drawings.</w:t>
      </w:r>
    </w:p>
    <w:p w14:paraId="2F1C09C4" w14:textId="77777777" w:rsidR="00045FCF" w:rsidRPr="000D49AC" w:rsidRDefault="00045FCF">
      <w:pPr>
        <w:pStyle w:val="BodyText0"/>
        <w:rPr>
          <w:u w:val="single"/>
        </w:rPr>
      </w:pPr>
      <w:r w:rsidRPr="000D49AC">
        <w:rPr>
          <w:u w:val="single"/>
        </w:rPr>
        <w:t>General Grassed Areas</w:t>
      </w:r>
    </w:p>
    <w:p w14:paraId="61AF73B3" w14:textId="77777777" w:rsidR="008676C5" w:rsidRDefault="008676C5">
      <w:pPr>
        <w:pStyle w:val="BodyText0"/>
      </w:pPr>
      <w:r w:rsidRPr="00CF0E4C">
        <w:t>Apply seed uniformly by mechanical means.  Hand distribution shall only be in areas inaccessible to machinery.</w:t>
      </w:r>
    </w:p>
    <w:p w14:paraId="22F68F84" w14:textId="77777777" w:rsidR="00045FCF" w:rsidRPr="000D49AC" w:rsidRDefault="00045FCF">
      <w:pPr>
        <w:pStyle w:val="BodyText0"/>
        <w:rPr>
          <w:u w:val="single"/>
        </w:rPr>
      </w:pPr>
      <w:r w:rsidRPr="000D49AC">
        <w:rPr>
          <w:u w:val="single"/>
        </w:rPr>
        <w:lastRenderedPageBreak/>
        <w:t>Embankments and Cut Batter Grassed Areas</w:t>
      </w:r>
    </w:p>
    <w:p w14:paraId="67EC8D99" w14:textId="77777777" w:rsidR="008B1959" w:rsidRDefault="00045FCF" w:rsidP="008D5ED7">
      <w:pPr>
        <w:pStyle w:val="BodyText0"/>
      </w:pPr>
      <w:r w:rsidRPr="00CF0E4C">
        <w:t>Apply seed uniformly by</w:t>
      </w:r>
      <w:r w:rsidR="00507AB1">
        <w:t xml:space="preserve"> direct seed sowing and jute mesh matting.  </w:t>
      </w:r>
      <w:r w:rsidR="008B1959">
        <w:t xml:space="preserve">Hydro-mulching </w:t>
      </w:r>
      <w:r w:rsidR="00507AB1">
        <w:t xml:space="preserve">with </w:t>
      </w:r>
      <w:proofErr w:type="spellStart"/>
      <w:r w:rsidR="008B1959">
        <w:t>Flexterra</w:t>
      </w:r>
      <w:proofErr w:type="spellEnd"/>
      <w:r w:rsidR="00507AB1">
        <w:t> </w:t>
      </w:r>
      <w:r w:rsidR="00507AB1">
        <w:noBreakHyphen/>
        <w:t> </w:t>
      </w:r>
      <w:r w:rsidR="008B1959">
        <w:t>HP</w:t>
      </w:r>
      <w:r w:rsidR="00507AB1">
        <w:noBreakHyphen/>
      </w:r>
      <w:r w:rsidR="008B1959">
        <w:t xml:space="preserve">FGM or equivalent </w:t>
      </w:r>
      <w:r w:rsidR="00507AB1">
        <w:t>may be substituted with Superintendent’s approval.</w:t>
      </w:r>
    </w:p>
    <w:p w14:paraId="79010DD4" w14:textId="77777777" w:rsidR="00045FCF" w:rsidRPr="000D49AC" w:rsidRDefault="00045FCF" w:rsidP="000D49AC">
      <w:pPr>
        <w:pStyle w:val="BodyText0"/>
        <w:rPr>
          <w:u w:val="single"/>
        </w:rPr>
      </w:pPr>
      <w:r w:rsidRPr="000D49AC">
        <w:rPr>
          <w:u w:val="single"/>
        </w:rPr>
        <w:t>Turf R</w:t>
      </w:r>
      <w:r w:rsidR="000C7347" w:rsidRPr="000C7347">
        <w:rPr>
          <w:u w:val="single"/>
        </w:rPr>
        <w:t>einforce</w:t>
      </w:r>
      <w:r w:rsidR="000C7347">
        <w:rPr>
          <w:u w:val="single"/>
        </w:rPr>
        <w:t>d</w:t>
      </w:r>
      <w:r w:rsidRPr="000D49AC">
        <w:rPr>
          <w:u w:val="single"/>
        </w:rPr>
        <w:t xml:space="preserve"> </w:t>
      </w:r>
      <w:r w:rsidR="000C7347">
        <w:rPr>
          <w:u w:val="single"/>
        </w:rPr>
        <w:t xml:space="preserve">Grassed </w:t>
      </w:r>
      <w:r w:rsidRPr="000D49AC">
        <w:rPr>
          <w:u w:val="single"/>
        </w:rPr>
        <w:t>Areas</w:t>
      </w:r>
    </w:p>
    <w:p w14:paraId="387C89C2" w14:textId="77777777" w:rsidR="000C7347" w:rsidRDefault="000C7347" w:rsidP="00045FCF">
      <w:pPr>
        <w:pStyle w:val="BodyText0"/>
      </w:pPr>
      <w:r>
        <w:t xml:space="preserve">Install as per manufacturer’s requirements turf reinforcement matting; </w:t>
      </w:r>
      <w:proofErr w:type="spellStart"/>
      <w:r>
        <w:t>Propex</w:t>
      </w:r>
      <w:proofErr w:type="spellEnd"/>
      <w:r>
        <w:t xml:space="preserve"> </w:t>
      </w:r>
      <w:proofErr w:type="spellStart"/>
      <w:r>
        <w:t>Landlok</w:t>
      </w:r>
      <w:proofErr w:type="spellEnd"/>
      <w:r>
        <w:t xml:space="preserve"> 450 or equivalent.</w:t>
      </w:r>
    </w:p>
    <w:p w14:paraId="1CBDA82D" w14:textId="77777777" w:rsidR="00045FCF" w:rsidRDefault="00045FCF" w:rsidP="008D5ED7">
      <w:pPr>
        <w:pStyle w:val="BodyText0"/>
      </w:pPr>
      <w:r w:rsidRPr="00CF0E4C">
        <w:t>Apply seed uniformly by</w:t>
      </w:r>
      <w:r>
        <w:t xml:space="preserve"> </w:t>
      </w:r>
      <w:r w:rsidR="00507AB1">
        <w:t>d</w:t>
      </w:r>
      <w:r>
        <w:t xml:space="preserve">irect seed sowing </w:t>
      </w:r>
    </w:p>
    <w:p w14:paraId="32E991E0" w14:textId="77777777" w:rsidR="008676C5" w:rsidRPr="00CF0E4C" w:rsidRDefault="008676C5" w:rsidP="008676C5">
      <w:pPr>
        <w:pStyle w:val="Heading3"/>
        <w:spacing w:before="120" w:after="120"/>
      </w:pPr>
      <w:bookmarkStart w:id="1558" w:name="_Toc390823875"/>
      <w:bookmarkStart w:id="1559" w:name="_Toc391429567"/>
      <w:bookmarkStart w:id="1560" w:name="_Toc396097005"/>
      <w:bookmarkStart w:id="1561" w:name="_Toc398800635"/>
      <w:r w:rsidRPr="00CF0E4C">
        <w:t>Reseeding</w:t>
      </w:r>
      <w:bookmarkEnd w:id="1558"/>
      <w:bookmarkEnd w:id="1559"/>
      <w:bookmarkEnd w:id="1560"/>
      <w:bookmarkEnd w:id="1561"/>
    </w:p>
    <w:p w14:paraId="458E1BD0" w14:textId="77777777" w:rsidR="008676C5" w:rsidRPr="00CF0E4C" w:rsidRDefault="008676C5">
      <w:pPr>
        <w:pStyle w:val="BodyText0"/>
      </w:pPr>
      <w:r w:rsidRPr="00CF0E4C">
        <w:t>Reseed areas that fail to germinate and propagate after 28 days.</w:t>
      </w:r>
    </w:p>
    <w:p w14:paraId="77CDC171" w14:textId="77777777" w:rsidR="008676C5" w:rsidRPr="00CF0E4C" w:rsidRDefault="008676C5">
      <w:pPr>
        <w:pStyle w:val="BodyText0"/>
      </w:pPr>
      <w:r w:rsidRPr="00CF0E4C">
        <w:t>Bring areas requiring reseeding to a fine tilth by hand raking only.</w:t>
      </w:r>
    </w:p>
    <w:p w14:paraId="2B8305D0" w14:textId="77777777" w:rsidR="008676C5" w:rsidRPr="00CF0E4C" w:rsidRDefault="008676C5">
      <w:pPr>
        <w:pStyle w:val="BodyText0"/>
      </w:pPr>
      <w:proofErr w:type="gramStart"/>
      <w:r w:rsidRPr="00CF0E4C">
        <w:t xml:space="preserve">Grass seed application to be in accordance with the </w:t>
      </w:r>
      <w:r w:rsidR="00B308E3" w:rsidRPr="00CF0E4C">
        <w:t>Table Seed Mixes</w:t>
      </w:r>
      <w:r w:rsidRPr="00CF0E4C">
        <w:t>.</w:t>
      </w:r>
      <w:proofErr w:type="gramEnd"/>
    </w:p>
    <w:p w14:paraId="5C82B67B" w14:textId="77777777" w:rsidR="008676C5" w:rsidRPr="00CF0E4C" w:rsidRDefault="008676C5" w:rsidP="008676C5">
      <w:pPr>
        <w:pStyle w:val="Heading3"/>
        <w:spacing w:before="120" w:after="120"/>
      </w:pPr>
      <w:bookmarkStart w:id="1562" w:name="_Toc390823876"/>
      <w:bookmarkStart w:id="1563" w:name="_Toc391429568"/>
      <w:bookmarkStart w:id="1564" w:name="_Toc396097006"/>
      <w:bookmarkStart w:id="1565" w:name="_Toc398800636"/>
      <w:r w:rsidRPr="00CF0E4C">
        <w:t>Irrigation</w:t>
      </w:r>
      <w:bookmarkEnd w:id="1562"/>
      <w:bookmarkEnd w:id="1563"/>
      <w:bookmarkEnd w:id="1564"/>
      <w:bookmarkEnd w:id="1565"/>
    </w:p>
    <w:p w14:paraId="1D9F762F" w14:textId="77777777" w:rsidR="008676C5" w:rsidRPr="00CF0E4C" w:rsidRDefault="008676C5">
      <w:pPr>
        <w:pStyle w:val="BodyText0"/>
      </w:pPr>
      <w:r w:rsidRPr="00CF0E4C">
        <w:t>Water seeded areas as often as is required to keep the ground moist.</w:t>
      </w:r>
    </w:p>
    <w:p w14:paraId="0985B953" w14:textId="77777777" w:rsidR="008676C5" w:rsidRPr="00CF0E4C" w:rsidRDefault="008676C5" w:rsidP="008676C5">
      <w:pPr>
        <w:pStyle w:val="Heading3"/>
        <w:spacing w:before="120" w:after="120"/>
      </w:pPr>
      <w:bookmarkStart w:id="1566" w:name="_Toc390823877"/>
      <w:bookmarkStart w:id="1567" w:name="_Toc391429569"/>
      <w:bookmarkStart w:id="1568" w:name="_Toc396097007"/>
      <w:bookmarkStart w:id="1569" w:name="_Toc398800637"/>
      <w:r w:rsidRPr="00CF0E4C">
        <w:t>Establishment</w:t>
      </w:r>
      <w:bookmarkEnd w:id="1566"/>
      <w:bookmarkEnd w:id="1567"/>
      <w:bookmarkEnd w:id="1568"/>
      <w:bookmarkEnd w:id="1569"/>
    </w:p>
    <w:p w14:paraId="6A236D3B" w14:textId="77777777" w:rsidR="008676C5" w:rsidRPr="00CF0E4C" w:rsidRDefault="008676C5">
      <w:pPr>
        <w:pStyle w:val="BodyText0"/>
      </w:pPr>
      <w:r w:rsidRPr="00CF0E4C">
        <w:t>Maintain grassed area free of all weeds and insects.</w:t>
      </w:r>
    </w:p>
    <w:p w14:paraId="6C226698" w14:textId="77777777" w:rsidR="008676C5" w:rsidRPr="00CF0E4C" w:rsidRDefault="008676C5">
      <w:pPr>
        <w:pStyle w:val="BodyText0"/>
      </w:pPr>
      <w:r w:rsidRPr="00CF0E4C">
        <w:t>Ensure grass has and maintains complete uniform coverage with active growth.</w:t>
      </w:r>
    </w:p>
    <w:p w14:paraId="7EC6C036" w14:textId="77777777" w:rsidR="008676C5" w:rsidRPr="00CF0E4C" w:rsidRDefault="008676C5" w:rsidP="008676C5">
      <w:pPr>
        <w:pStyle w:val="Heading3"/>
        <w:spacing w:before="120" w:after="120"/>
      </w:pPr>
      <w:bookmarkStart w:id="1570" w:name="_Toc390823878"/>
      <w:bookmarkStart w:id="1571" w:name="_Toc391429570"/>
      <w:bookmarkStart w:id="1572" w:name="_Toc396097008"/>
      <w:bookmarkStart w:id="1573" w:name="_Toc398800638"/>
      <w:r w:rsidRPr="00CF0E4C">
        <w:t>Mowing</w:t>
      </w:r>
      <w:bookmarkEnd w:id="1570"/>
      <w:bookmarkEnd w:id="1571"/>
      <w:bookmarkEnd w:id="1572"/>
      <w:bookmarkEnd w:id="1573"/>
    </w:p>
    <w:p w14:paraId="29C8E682" w14:textId="77777777" w:rsidR="008676C5" w:rsidRPr="00CF0E4C" w:rsidRDefault="008676C5">
      <w:pPr>
        <w:pStyle w:val="BodyText0"/>
      </w:pPr>
      <w:r w:rsidRPr="00CF0E4C">
        <w:t>Mow the grass as follows:</w:t>
      </w:r>
    </w:p>
    <w:p w14:paraId="1B3FCBB1" w14:textId="77777777" w:rsidR="008676C5" w:rsidRPr="00CF0E4C" w:rsidRDefault="008676C5" w:rsidP="008676C5">
      <w:pPr>
        <w:pStyle w:val="IndentBH"/>
      </w:pPr>
      <w:r w:rsidRPr="00CF0E4C">
        <w:t>First cut when height reaches 150 mm.</w:t>
      </w:r>
    </w:p>
    <w:p w14:paraId="7975FD32" w14:textId="77777777" w:rsidR="008676C5" w:rsidRPr="00CF0E4C" w:rsidRDefault="008676C5" w:rsidP="008676C5">
      <w:pPr>
        <w:pStyle w:val="IndentBH"/>
      </w:pPr>
      <w:r w:rsidRPr="00CF0E4C">
        <w:t>Further cuts to maintain grass height in range 50 </w:t>
      </w:r>
      <w:r w:rsidRPr="00CF0E4C">
        <w:noBreakHyphen/>
        <w:t> 100 mm.</w:t>
      </w:r>
    </w:p>
    <w:p w14:paraId="3E7F5456" w14:textId="77777777" w:rsidR="008676C5" w:rsidRPr="00CF0E4C" w:rsidRDefault="008676C5" w:rsidP="008676C5">
      <w:pPr>
        <w:pStyle w:val="Heading2"/>
        <w:spacing w:before="360" w:after="180"/>
      </w:pPr>
      <w:bookmarkStart w:id="1574" w:name="_Toc390823879"/>
      <w:bookmarkStart w:id="1575" w:name="_Toc391429571"/>
      <w:bookmarkStart w:id="1576" w:name="_Toc396097009"/>
      <w:bookmarkStart w:id="1577" w:name="_Toc398800639"/>
      <w:r w:rsidRPr="00CF0E4C">
        <w:t>Irrigation</w:t>
      </w:r>
      <w:bookmarkEnd w:id="1574"/>
      <w:bookmarkEnd w:id="1575"/>
      <w:bookmarkEnd w:id="1576"/>
      <w:bookmarkEnd w:id="1577"/>
      <w:r w:rsidR="00B308E3">
        <w:t xml:space="preserve"> – Hold point</w:t>
      </w:r>
    </w:p>
    <w:p w14:paraId="35D333BF" w14:textId="77777777" w:rsidR="008676C5" w:rsidRPr="00EE7B6D" w:rsidRDefault="008676C5" w:rsidP="008676C5">
      <w:pPr>
        <w:pStyle w:val="Heading3"/>
        <w:spacing w:before="120" w:after="120"/>
      </w:pPr>
      <w:bookmarkStart w:id="1578" w:name="_Ref469668714"/>
      <w:bookmarkStart w:id="1579" w:name="_Toc390823885"/>
      <w:bookmarkStart w:id="1580" w:name="_Toc391429577"/>
      <w:bookmarkStart w:id="1581" w:name="_Toc396097015"/>
      <w:bookmarkStart w:id="1582" w:name="_Toc398800645"/>
      <w:r w:rsidRPr="00EE7B6D">
        <w:t>Irrigation System</w:t>
      </w:r>
      <w:bookmarkEnd w:id="1578"/>
    </w:p>
    <w:p w14:paraId="0274EB53" w14:textId="77777777" w:rsidR="008676C5" w:rsidRDefault="008676C5" w:rsidP="00F42485">
      <w:pPr>
        <w:pStyle w:val="BoldLowercase0"/>
      </w:pPr>
      <w:r>
        <w:t>General</w:t>
      </w:r>
    </w:p>
    <w:p w14:paraId="5A7486D3" w14:textId="77777777" w:rsidR="008676C5" w:rsidRDefault="008676C5" w:rsidP="00F42485">
      <w:pPr>
        <w:pStyle w:val="BodyText0"/>
      </w:pPr>
      <w:r>
        <w:t>Standard: To AS/NZS 3500.1</w:t>
      </w:r>
    </w:p>
    <w:p w14:paraId="436524EC" w14:textId="77777777" w:rsidR="008676C5" w:rsidRDefault="008676C5" w:rsidP="00F42485">
      <w:pPr>
        <w:pStyle w:val="BodyText0"/>
      </w:pPr>
      <w:r>
        <w:t>Place a high priority on avoiding surface runoff when selecting system components. Use low trajectory sprinklers where possible. Select components to keep the sprinkler precipitation rate below the infiltration rate of the soil and/or use repeat cycles to allow water to soak into the root</w:t>
      </w:r>
      <w:r w:rsidR="00B308E3">
        <w:t xml:space="preserve"> </w:t>
      </w:r>
      <w:r>
        <w:t xml:space="preserve">zones. </w:t>
      </w:r>
    </w:p>
    <w:p w14:paraId="1A463B2B" w14:textId="77777777" w:rsidR="008676C5" w:rsidRDefault="008676C5" w:rsidP="00F42485">
      <w:pPr>
        <w:pStyle w:val="BodyText0"/>
      </w:pPr>
      <w:proofErr w:type="gramStart"/>
      <w:r>
        <w:t>Where possible, separate station/zones for irrigation at the top and bottom of sloped areas.</w:t>
      </w:r>
      <w:proofErr w:type="gramEnd"/>
    </w:p>
    <w:p w14:paraId="13589466" w14:textId="77777777" w:rsidR="008676C5" w:rsidRPr="00AD3CE0" w:rsidRDefault="008676C5" w:rsidP="00F42485">
      <w:pPr>
        <w:pStyle w:val="BodyText0"/>
        <w:rPr>
          <w:b/>
        </w:rPr>
      </w:pPr>
      <w:r>
        <w:rPr>
          <w:b/>
        </w:rPr>
        <w:t>Materials</w:t>
      </w:r>
    </w:p>
    <w:p w14:paraId="4841D43D" w14:textId="77777777" w:rsidR="008676C5" w:rsidRDefault="008676C5" w:rsidP="00F42485">
      <w:pPr>
        <w:pStyle w:val="BodyText0"/>
      </w:pPr>
      <w:r>
        <w:t>Pipework upstream of control valves: Use uPVC class 12.</w:t>
      </w:r>
    </w:p>
    <w:p w14:paraId="2077F111" w14:textId="77777777" w:rsidR="008676C5" w:rsidRPr="0046636F" w:rsidRDefault="008676C5" w:rsidP="00F42485">
      <w:pPr>
        <w:pStyle w:val="BodyText0"/>
      </w:pPr>
      <w:r>
        <w:t>Pipework downstream of control valves: Use uPVC class 9 or high density polyethylene.</w:t>
      </w:r>
    </w:p>
    <w:p w14:paraId="3467E8E7" w14:textId="77777777" w:rsidR="008676C5" w:rsidRDefault="008676C5" w:rsidP="00F42485">
      <w:pPr>
        <w:pStyle w:val="BoldLowercase0"/>
      </w:pPr>
      <w:r>
        <w:t>Performance</w:t>
      </w:r>
    </w:p>
    <w:p w14:paraId="115EA396" w14:textId="77777777" w:rsidR="008676C5" w:rsidRDefault="008676C5" w:rsidP="00F42485">
      <w:pPr>
        <w:pStyle w:val="ListBullet"/>
        <w:numPr>
          <w:ilvl w:val="0"/>
          <w:numId w:val="0"/>
        </w:numPr>
      </w:pPr>
      <w:r>
        <w:t>Coverage (mm of water over area to be watered): 50 mm per week during the establishment period and then progressively hardening off the local conditions. Ensure that final water usage is such that plant health and vigour is maintained without wastage of water.</w:t>
      </w:r>
    </w:p>
    <w:p w14:paraId="76B677C6" w14:textId="77777777" w:rsidR="008676C5" w:rsidRPr="000C4C96" w:rsidRDefault="008676C5" w:rsidP="00F42485">
      <w:pPr>
        <w:pStyle w:val="BodyText0"/>
        <w:spacing w:before="20" w:after="20"/>
        <w:rPr>
          <w:b/>
        </w:rPr>
      </w:pPr>
      <w:r w:rsidRPr="000C4C96">
        <w:rPr>
          <w:b/>
        </w:rPr>
        <w:t>Backflow</w:t>
      </w:r>
    </w:p>
    <w:p w14:paraId="511DCF4E" w14:textId="77777777" w:rsidR="008676C5" w:rsidRDefault="008676C5" w:rsidP="00F42485">
      <w:pPr>
        <w:pStyle w:val="BodyText0"/>
        <w:spacing w:before="20" w:after="20"/>
      </w:pPr>
      <w:r>
        <w:t xml:space="preserve">Fit a backflow prevention device; To AS/NZS 3500.1 and as required to meet the approval of </w:t>
      </w:r>
      <w:proofErr w:type="spellStart"/>
      <w:r>
        <w:t>PowerWater</w:t>
      </w:r>
      <w:proofErr w:type="spellEnd"/>
      <w:r>
        <w:t>.</w:t>
      </w:r>
    </w:p>
    <w:p w14:paraId="7FA6BE38" w14:textId="77777777" w:rsidR="008676C5" w:rsidRDefault="008676C5" w:rsidP="00F42485">
      <w:pPr>
        <w:pStyle w:val="BoldLowercase0"/>
      </w:pPr>
      <w:r>
        <w:t>Pressure regulating valves</w:t>
      </w:r>
    </w:p>
    <w:p w14:paraId="3ADC7736" w14:textId="77777777" w:rsidR="008676C5" w:rsidRDefault="008676C5" w:rsidP="00F42485">
      <w:pPr>
        <w:pStyle w:val="BodyText0"/>
      </w:pPr>
      <w:r>
        <w:t>Provide a pressure regulating valve at the take-off point which is adjustable between 100 and 700 </w:t>
      </w:r>
      <w:proofErr w:type="spellStart"/>
      <w:r>
        <w:t>kPa</w:t>
      </w:r>
      <w:proofErr w:type="spellEnd"/>
      <w:r>
        <w:t>.  Install an 800 mm filter sized to suit the flow immediately upstream from the pressure regulating valve, and provide gate valves upstream from the filter and downstream from the pressure regulating valve.  Mount the assembly in an accessible position in a valve box or access pit as required.</w:t>
      </w:r>
    </w:p>
    <w:p w14:paraId="36D618AD" w14:textId="77777777" w:rsidR="008676C5" w:rsidRDefault="008676C5" w:rsidP="00F42485">
      <w:pPr>
        <w:pStyle w:val="BoldLowercase0"/>
      </w:pPr>
      <w:r>
        <w:t>Irrigation Controller</w:t>
      </w:r>
    </w:p>
    <w:p w14:paraId="4E7D7851" w14:textId="77777777" w:rsidR="008676C5" w:rsidRDefault="008676C5" w:rsidP="00F42485">
      <w:pPr>
        <w:pStyle w:val="BodyText0"/>
        <w:spacing w:before="20" w:after="20"/>
      </w:pPr>
      <w:r>
        <w:t xml:space="preserve">Use electric solenoid valves wired to an irrigation controller. </w:t>
      </w:r>
    </w:p>
    <w:p w14:paraId="3E7DA29A" w14:textId="77777777" w:rsidR="008676C5" w:rsidRDefault="008676C5" w:rsidP="00F42485">
      <w:pPr>
        <w:pStyle w:val="BodyText0"/>
        <w:spacing w:before="20" w:after="20"/>
      </w:pPr>
      <w:r>
        <w:t xml:space="preserve">In the Darwin Region, the irrigation controller is to be compatible with a “Toro </w:t>
      </w:r>
      <w:proofErr w:type="spellStart"/>
      <w:r>
        <w:t>Irrinet</w:t>
      </w:r>
      <w:proofErr w:type="spellEnd"/>
      <w:r>
        <w:t>” irrigation telemetry system. At the completion of the defects liability period, liaise with the Departments landscape maintenance contractor to have the irrigation system handed over and included into the telemetry control system.</w:t>
      </w:r>
    </w:p>
    <w:p w14:paraId="74D3CC5A" w14:textId="77777777" w:rsidR="008676C5" w:rsidRDefault="008676C5" w:rsidP="00F42485">
      <w:pPr>
        <w:pStyle w:val="BodyText0"/>
        <w:spacing w:before="20" w:after="20"/>
      </w:pPr>
      <w:r>
        <w:lastRenderedPageBreak/>
        <w:t>Mount the controller in a weatherproof lockable cabinet.  Include the following features:</w:t>
      </w:r>
    </w:p>
    <w:p w14:paraId="7C5393CD" w14:textId="77777777" w:rsidR="008676C5" w:rsidRDefault="008676C5" w:rsidP="00F42485">
      <w:pPr>
        <w:pStyle w:val="ListBullet"/>
        <w:numPr>
          <w:ilvl w:val="0"/>
          <w:numId w:val="0"/>
        </w:numPr>
        <w:tabs>
          <w:tab w:val="num" w:pos="567"/>
        </w:tabs>
        <w:spacing w:before="20" w:after="20"/>
        <w:ind w:left="567" w:hanging="567"/>
      </w:pPr>
      <w:r>
        <w:t>Variable timer for each station with a range from 1 minute to not less than 30 minutes.</w:t>
      </w:r>
    </w:p>
    <w:p w14:paraId="2D5A0A19" w14:textId="77777777" w:rsidR="008676C5" w:rsidRDefault="008676C5" w:rsidP="00F42485">
      <w:pPr>
        <w:pStyle w:val="ListBullet"/>
        <w:numPr>
          <w:ilvl w:val="0"/>
          <w:numId w:val="0"/>
        </w:numPr>
        <w:tabs>
          <w:tab w:val="num" w:pos="567"/>
        </w:tabs>
        <w:spacing w:before="20" w:after="20"/>
        <w:ind w:left="567" w:hanging="567"/>
      </w:pPr>
      <w:r>
        <w:t>Manual cycle and individual station operation.</w:t>
      </w:r>
    </w:p>
    <w:p w14:paraId="724226D6" w14:textId="77777777" w:rsidR="008676C5" w:rsidRDefault="008676C5" w:rsidP="00F42485">
      <w:pPr>
        <w:pStyle w:val="ListBullet"/>
        <w:numPr>
          <w:ilvl w:val="0"/>
          <w:numId w:val="0"/>
        </w:numPr>
        <w:tabs>
          <w:tab w:val="num" w:pos="567"/>
        </w:tabs>
        <w:spacing w:before="20" w:after="20"/>
        <w:ind w:left="567" w:hanging="567"/>
      </w:pPr>
      <w:r>
        <w:t>Manual on-off operation of irrigation without loss of program.</w:t>
      </w:r>
    </w:p>
    <w:p w14:paraId="6ED8E410" w14:textId="77777777" w:rsidR="008676C5" w:rsidRDefault="008676C5" w:rsidP="00F42485">
      <w:pPr>
        <w:pStyle w:val="ListBullet"/>
        <w:numPr>
          <w:ilvl w:val="0"/>
          <w:numId w:val="0"/>
        </w:numPr>
        <w:tabs>
          <w:tab w:val="num" w:pos="567"/>
        </w:tabs>
        <w:spacing w:before="20" w:after="20"/>
        <w:ind w:left="567" w:hanging="567"/>
      </w:pPr>
      <w:r>
        <w:t>240 V input and 24 V output capable of operating 2 control valves simultaneously.</w:t>
      </w:r>
    </w:p>
    <w:p w14:paraId="11B231A0" w14:textId="77777777" w:rsidR="008676C5" w:rsidRDefault="008676C5" w:rsidP="00F42485">
      <w:pPr>
        <w:pStyle w:val="ListBullet"/>
        <w:numPr>
          <w:ilvl w:val="0"/>
          <w:numId w:val="0"/>
        </w:numPr>
        <w:tabs>
          <w:tab w:val="num" w:pos="567"/>
        </w:tabs>
        <w:spacing w:before="20" w:after="20"/>
        <w:ind w:left="567" w:hanging="567"/>
      </w:pPr>
      <w:r>
        <w:t>24 hour battery program backup.</w:t>
      </w:r>
    </w:p>
    <w:p w14:paraId="7C268BAE" w14:textId="77777777" w:rsidR="008676C5" w:rsidRDefault="008676C5" w:rsidP="00F42485">
      <w:pPr>
        <w:pStyle w:val="ListBullet"/>
        <w:numPr>
          <w:ilvl w:val="0"/>
          <w:numId w:val="0"/>
        </w:numPr>
        <w:tabs>
          <w:tab w:val="num" w:pos="567"/>
        </w:tabs>
        <w:spacing w:before="20" w:after="20"/>
        <w:ind w:left="567" w:hanging="567"/>
      </w:pPr>
      <w:r>
        <w:t>Power surge protection.</w:t>
      </w:r>
    </w:p>
    <w:p w14:paraId="6DC99A21" w14:textId="77777777" w:rsidR="008676C5" w:rsidRDefault="008676C5" w:rsidP="00F42485">
      <w:pPr>
        <w:pStyle w:val="BodyText0"/>
        <w:spacing w:before="20" w:after="20"/>
      </w:pPr>
      <w:r>
        <w:t>Electrical connection: Connect to a 240 V supply and provide an isolating switch at the controller.</w:t>
      </w:r>
    </w:p>
    <w:p w14:paraId="6A2AD102" w14:textId="77777777" w:rsidR="008676C5" w:rsidRDefault="008676C5" w:rsidP="00F42485">
      <w:pPr>
        <w:pStyle w:val="BodyText0"/>
      </w:pPr>
      <w:r>
        <w:t xml:space="preserve">Automatic control valves: </w:t>
      </w:r>
      <w:proofErr w:type="gramStart"/>
      <w:r>
        <w:t>24 V solenoid</w:t>
      </w:r>
      <w:proofErr w:type="gramEnd"/>
      <w:r>
        <w:t xml:space="preserve"> actuated hydraulic valves with flow control and a maximum operating pressure rating of at least 1 MPa.  Provide valves able to be serviced without removal from the line.  Install a gate valve of the same size immediately upstream from each automatic control valve.  House both valves in a valve box with high impact plastic cover at finished ground level.</w:t>
      </w:r>
    </w:p>
    <w:p w14:paraId="07A11EA9" w14:textId="77777777" w:rsidR="00B308E3" w:rsidRDefault="008676C5" w:rsidP="00F42485">
      <w:pPr>
        <w:pStyle w:val="BodyText0"/>
      </w:pPr>
      <w:r>
        <w:t xml:space="preserve">Control wires: Connect the automatic valves to the controller with building wire laid in sealed conduits, with the mainline where possible.  Lay intertwined for their full length without joints except within valve boxes.  Use waterproof connection.  Provide expansion loops at each solenoid lead or joint.  </w:t>
      </w:r>
    </w:p>
    <w:p w14:paraId="4B21E035" w14:textId="77777777" w:rsidR="00B308E3" w:rsidRDefault="00B308E3" w:rsidP="00F42485">
      <w:pPr>
        <w:pStyle w:val="BodyText0"/>
      </w:pPr>
      <w:proofErr w:type="gramStart"/>
      <w:r w:rsidRPr="009D68EC">
        <w:rPr>
          <w:b/>
        </w:rPr>
        <w:t>Hold Point</w:t>
      </w:r>
      <w:r>
        <w:t xml:space="preserve"> - </w:t>
      </w:r>
      <w:r w:rsidR="008676C5">
        <w:t>Backfill trenches only after inspection and approval of wiring.</w:t>
      </w:r>
      <w:proofErr w:type="gramEnd"/>
      <w:r w:rsidR="008676C5">
        <w:t xml:space="preserve">  </w:t>
      </w:r>
    </w:p>
    <w:p w14:paraId="6DA32E8A" w14:textId="77777777" w:rsidR="008676C5" w:rsidRDefault="008676C5" w:rsidP="00F42485">
      <w:pPr>
        <w:pStyle w:val="BodyText0"/>
      </w:pPr>
      <w:proofErr w:type="gramStart"/>
      <w:r>
        <w:t>Minimum size active 1.5 mm2.</w:t>
      </w:r>
      <w:proofErr w:type="gramEnd"/>
      <w:r>
        <w:t xml:space="preserve">  Minimum size common 2.5 mm2 laid in closed loop.</w:t>
      </w:r>
    </w:p>
    <w:p w14:paraId="283D4372" w14:textId="77777777" w:rsidR="008676C5" w:rsidRDefault="008676C5" w:rsidP="00F42485">
      <w:pPr>
        <w:pStyle w:val="BoldLowercase0"/>
      </w:pPr>
      <w:r>
        <w:t>Sprinkler Heads</w:t>
      </w:r>
    </w:p>
    <w:p w14:paraId="515121B0" w14:textId="77777777" w:rsidR="008676C5" w:rsidRDefault="008676C5" w:rsidP="00F42485">
      <w:pPr>
        <w:pStyle w:val="BodyText0"/>
      </w:pPr>
      <w:r>
        <w:t xml:space="preserve">Provide heads which maintain a </w:t>
      </w:r>
      <w:proofErr w:type="spellStart"/>
      <w:r>
        <w:t>preset</w:t>
      </w:r>
      <w:proofErr w:type="spellEnd"/>
      <w:r>
        <w:t xml:space="preserve"> arc of throw, adjustable for radius, during watering operations and which are vandal-resistant.</w:t>
      </w:r>
    </w:p>
    <w:p w14:paraId="30863C66" w14:textId="77777777" w:rsidR="008676C5" w:rsidRDefault="008676C5" w:rsidP="00F42485">
      <w:pPr>
        <w:pStyle w:val="BodyText0"/>
      </w:pPr>
      <w:r>
        <w:t>Pop-up type heads: Heads designed to rise out of their housings under supply pressure to a minimum "pop-up" height of 50 mm.</w:t>
      </w:r>
    </w:p>
    <w:p w14:paraId="28C7D844" w14:textId="77777777" w:rsidR="008676C5" w:rsidRDefault="008676C5" w:rsidP="00F42485">
      <w:pPr>
        <w:pStyle w:val="BoldLowercase0"/>
      </w:pPr>
      <w:r>
        <w:t>Risers</w:t>
      </w:r>
    </w:p>
    <w:p w14:paraId="15C07FEC" w14:textId="77777777" w:rsidR="008676C5" w:rsidRDefault="008676C5" w:rsidP="00F42485">
      <w:pPr>
        <w:pStyle w:val="BodyText0"/>
      </w:pPr>
      <w:r>
        <w:t>Mount all in-ground heads on reticulated risers.  Mount above ground on fixed risers.</w:t>
      </w:r>
    </w:p>
    <w:p w14:paraId="14F844B3" w14:textId="77777777" w:rsidR="008676C5" w:rsidRDefault="008676C5" w:rsidP="00F42485">
      <w:pPr>
        <w:pStyle w:val="BoldLowercase0"/>
      </w:pPr>
      <w:r>
        <w:t>Micro irrigation system</w:t>
      </w:r>
    </w:p>
    <w:p w14:paraId="137030D7" w14:textId="77777777" w:rsidR="008676C5" w:rsidRDefault="008676C5" w:rsidP="00F42485">
      <w:pPr>
        <w:pStyle w:val="BodyText0"/>
      </w:pPr>
      <w:r>
        <w:t>Polyethylene irrigation pipe: To AS 2698.1 Class IRRIG with barbed fittings of similar pressure rating fastened with ratchet type clamps.  Lay pipe on finished ground surface under planting bed mulch and anchor at minimum 1.5 m intervals with U</w:t>
      </w:r>
      <w:r>
        <w:noBreakHyphen/>
        <w:t>shaped stakes.  Connect micro-tube laterals with proprietary push in or screw in fittings.</w:t>
      </w:r>
    </w:p>
    <w:p w14:paraId="520E6938" w14:textId="77777777" w:rsidR="008676C5" w:rsidRDefault="008676C5" w:rsidP="00F42485">
      <w:pPr>
        <w:pStyle w:val="BodyText0"/>
      </w:pPr>
      <w:proofErr w:type="spellStart"/>
      <w:r>
        <w:t>Microsprays</w:t>
      </w:r>
      <w:proofErr w:type="spellEnd"/>
      <w:r>
        <w:t xml:space="preserve">: Mount </w:t>
      </w:r>
      <w:proofErr w:type="spellStart"/>
      <w:r>
        <w:t>microsprays</w:t>
      </w:r>
      <w:proofErr w:type="spellEnd"/>
      <w:r>
        <w:t xml:space="preserve"> on stakes 300 mm above ground and connect to the pipework with </w:t>
      </w:r>
      <w:proofErr w:type="spellStart"/>
      <w:r>
        <w:t>microtubes</w:t>
      </w:r>
      <w:proofErr w:type="spellEnd"/>
      <w:r>
        <w:t>.</w:t>
      </w:r>
    </w:p>
    <w:p w14:paraId="0DE75D44" w14:textId="77777777" w:rsidR="008676C5" w:rsidRDefault="008676C5" w:rsidP="00F42485">
      <w:pPr>
        <w:pStyle w:val="BodyText0"/>
      </w:pPr>
      <w:r>
        <w:t xml:space="preserve">Drippers: Use drippers which are turbulent flow types, easily dismantled for cleaning.  Connect directly into the pipework or with </w:t>
      </w:r>
      <w:proofErr w:type="spellStart"/>
      <w:r>
        <w:t>microtubes</w:t>
      </w:r>
      <w:proofErr w:type="spellEnd"/>
      <w:r>
        <w:t>.</w:t>
      </w:r>
    </w:p>
    <w:p w14:paraId="7FF1BDF6" w14:textId="77777777" w:rsidR="008676C5" w:rsidRDefault="008676C5" w:rsidP="00F42485">
      <w:pPr>
        <w:pStyle w:val="BodyText0"/>
      </w:pPr>
      <w:r>
        <w:t xml:space="preserve">Micro irrigation valve box: Use micro irrigation valve boxes which are of high impact plastic with snap lock covers at finished ground level, each housing a stop cock, filter (200 mm for </w:t>
      </w:r>
      <w:proofErr w:type="spellStart"/>
      <w:r>
        <w:t>microsprays</w:t>
      </w:r>
      <w:proofErr w:type="spellEnd"/>
      <w:r>
        <w:t>, 100 mm for drippers), pressure reducing valve (170 </w:t>
      </w:r>
      <w:proofErr w:type="spellStart"/>
      <w:r>
        <w:t>kPa</w:t>
      </w:r>
      <w:proofErr w:type="spellEnd"/>
      <w:r>
        <w:t xml:space="preserve"> outlet pressure) and automatic control valve.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43"/>
        <w:gridCol w:w="2268"/>
        <w:gridCol w:w="1308"/>
        <w:gridCol w:w="2945"/>
      </w:tblGrid>
      <w:tr w:rsidR="008676C5" w14:paraId="505F23A6" w14:textId="77777777" w:rsidTr="00F42485">
        <w:trPr>
          <w:trHeight w:val="473"/>
        </w:trPr>
        <w:tc>
          <w:tcPr>
            <w:tcW w:w="9464" w:type="dxa"/>
            <w:gridSpan w:val="4"/>
            <w:vAlign w:val="center"/>
          </w:tcPr>
          <w:p w14:paraId="78117269" w14:textId="77777777" w:rsidR="008676C5" w:rsidRPr="00097B3F" w:rsidRDefault="008676C5" w:rsidP="00F42485">
            <w:pPr>
              <w:pStyle w:val="BodyText0"/>
              <w:spacing w:before="20" w:after="20"/>
              <w:rPr>
                <w:b/>
              </w:rPr>
            </w:pPr>
            <w:r>
              <w:rPr>
                <w:b/>
              </w:rPr>
              <w:t>Table – Irrigation Schedule</w:t>
            </w:r>
          </w:p>
        </w:tc>
      </w:tr>
      <w:tr w:rsidR="008676C5" w14:paraId="075C5990" w14:textId="77777777" w:rsidTr="00F42485">
        <w:trPr>
          <w:trHeight w:val="473"/>
        </w:trPr>
        <w:tc>
          <w:tcPr>
            <w:tcW w:w="9464" w:type="dxa"/>
            <w:gridSpan w:val="4"/>
            <w:vAlign w:val="center"/>
          </w:tcPr>
          <w:p w14:paraId="6CE77ABB" w14:textId="77777777" w:rsidR="008676C5" w:rsidRPr="00097B3F" w:rsidRDefault="008676C5" w:rsidP="00F42485">
            <w:pPr>
              <w:pStyle w:val="BodyText0"/>
              <w:spacing w:before="20" w:after="20"/>
            </w:pPr>
            <w:r>
              <w:t>Fittings and attachments include but are not limited to those scheduled below for specific locations or fixtures:</w:t>
            </w:r>
          </w:p>
        </w:tc>
      </w:tr>
      <w:tr w:rsidR="008676C5" w14:paraId="2C9CB482" w14:textId="77777777" w:rsidTr="00F42485">
        <w:trPr>
          <w:trHeight w:val="473"/>
        </w:trPr>
        <w:tc>
          <w:tcPr>
            <w:tcW w:w="2943" w:type="dxa"/>
            <w:vAlign w:val="center"/>
          </w:tcPr>
          <w:p w14:paraId="7CE4A613" w14:textId="77777777" w:rsidR="008676C5" w:rsidRPr="00097B3F" w:rsidRDefault="008676C5" w:rsidP="00F42485">
            <w:pPr>
              <w:pStyle w:val="BodyText0"/>
              <w:spacing w:before="20" w:after="20"/>
              <w:rPr>
                <w:b/>
              </w:rPr>
            </w:pPr>
            <w:r w:rsidRPr="00097B3F">
              <w:rPr>
                <w:b/>
              </w:rPr>
              <w:t>Location</w:t>
            </w:r>
          </w:p>
        </w:tc>
        <w:tc>
          <w:tcPr>
            <w:tcW w:w="2268" w:type="dxa"/>
            <w:vAlign w:val="center"/>
          </w:tcPr>
          <w:p w14:paraId="6AC43304" w14:textId="77777777" w:rsidR="008676C5" w:rsidRPr="00097B3F" w:rsidRDefault="008676C5" w:rsidP="00F42485">
            <w:pPr>
              <w:pStyle w:val="BodyText0"/>
              <w:spacing w:before="20" w:after="20"/>
              <w:rPr>
                <w:b/>
              </w:rPr>
            </w:pPr>
            <w:r w:rsidRPr="00097B3F">
              <w:rPr>
                <w:b/>
              </w:rPr>
              <w:t>Item</w:t>
            </w:r>
          </w:p>
        </w:tc>
        <w:tc>
          <w:tcPr>
            <w:tcW w:w="4253" w:type="dxa"/>
            <w:gridSpan w:val="2"/>
            <w:vAlign w:val="center"/>
          </w:tcPr>
          <w:p w14:paraId="03E61412" w14:textId="77777777" w:rsidR="008676C5" w:rsidRPr="00097B3F" w:rsidRDefault="008676C5" w:rsidP="00F42485">
            <w:pPr>
              <w:pStyle w:val="BodyText0"/>
              <w:spacing w:before="20" w:after="20"/>
              <w:rPr>
                <w:b/>
              </w:rPr>
            </w:pPr>
            <w:r w:rsidRPr="00097B3F">
              <w:rPr>
                <w:b/>
              </w:rPr>
              <w:t>Requirement</w:t>
            </w:r>
          </w:p>
        </w:tc>
      </w:tr>
      <w:tr w:rsidR="008676C5" w14:paraId="61E4E19C" w14:textId="77777777" w:rsidTr="00F42485">
        <w:tc>
          <w:tcPr>
            <w:tcW w:w="2943" w:type="dxa"/>
            <w:vMerge w:val="restart"/>
            <w:vAlign w:val="center"/>
          </w:tcPr>
          <w:p w14:paraId="12C59B06" w14:textId="77777777" w:rsidR="008676C5" w:rsidRDefault="008676C5" w:rsidP="00F42485">
            <w:pPr>
              <w:pStyle w:val="BodyText0"/>
              <w:spacing w:before="20" w:after="20"/>
            </w:pPr>
            <w:r>
              <w:t>At points shown on drawings</w:t>
            </w:r>
          </w:p>
        </w:tc>
        <w:tc>
          <w:tcPr>
            <w:tcW w:w="2268" w:type="dxa"/>
            <w:vMerge w:val="restart"/>
            <w:vAlign w:val="center"/>
          </w:tcPr>
          <w:p w14:paraId="41D8E6B5" w14:textId="77777777" w:rsidR="008676C5" w:rsidRDefault="008676C5" w:rsidP="00F42485">
            <w:pPr>
              <w:pStyle w:val="BodyText0"/>
              <w:spacing w:before="20" w:after="20"/>
            </w:pPr>
            <w:r>
              <w:t>External hose cocks</w:t>
            </w:r>
          </w:p>
        </w:tc>
        <w:tc>
          <w:tcPr>
            <w:tcW w:w="1308" w:type="dxa"/>
            <w:vAlign w:val="center"/>
          </w:tcPr>
          <w:p w14:paraId="39178A11" w14:textId="77777777" w:rsidR="008676C5" w:rsidRDefault="008676C5" w:rsidP="00F42485">
            <w:pPr>
              <w:pStyle w:val="BodyText0"/>
              <w:spacing w:before="20" w:after="20"/>
            </w:pPr>
            <w:r>
              <w:t>Type</w:t>
            </w:r>
          </w:p>
        </w:tc>
        <w:tc>
          <w:tcPr>
            <w:tcW w:w="2945" w:type="dxa"/>
            <w:vAlign w:val="center"/>
          </w:tcPr>
          <w:p w14:paraId="57187F9F" w14:textId="77777777" w:rsidR="008676C5" w:rsidRDefault="008676C5" w:rsidP="00F42485">
            <w:pPr>
              <w:pStyle w:val="BodyText0"/>
              <w:spacing w:before="20" w:after="20"/>
            </w:pPr>
            <w:r>
              <w:t>To AS 3500</w:t>
            </w:r>
          </w:p>
        </w:tc>
      </w:tr>
      <w:tr w:rsidR="008676C5" w14:paraId="1CBB7F57" w14:textId="77777777" w:rsidTr="00F42485">
        <w:tc>
          <w:tcPr>
            <w:tcW w:w="2943" w:type="dxa"/>
            <w:vMerge/>
            <w:vAlign w:val="center"/>
          </w:tcPr>
          <w:p w14:paraId="24AFF843" w14:textId="77777777" w:rsidR="008676C5" w:rsidRDefault="008676C5" w:rsidP="00F42485">
            <w:pPr>
              <w:keepNext/>
              <w:spacing w:before="20" w:after="20"/>
            </w:pPr>
          </w:p>
        </w:tc>
        <w:tc>
          <w:tcPr>
            <w:tcW w:w="2268" w:type="dxa"/>
            <w:vMerge/>
            <w:vAlign w:val="center"/>
          </w:tcPr>
          <w:p w14:paraId="0DD3ECF9" w14:textId="77777777" w:rsidR="008676C5" w:rsidRDefault="008676C5" w:rsidP="00F42485">
            <w:pPr>
              <w:keepNext/>
              <w:spacing w:before="20" w:after="20"/>
            </w:pPr>
          </w:p>
        </w:tc>
        <w:tc>
          <w:tcPr>
            <w:tcW w:w="1308" w:type="dxa"/>
            <w:vAlign w:val="center"/>
          </w:tcPr>
          <w:p w14:paraId="1636BCA4" w14:textId="77777777" w:rsidR="008676C5" w:rsidRDefault="008676C5" w:rsidP="00F42485">
            <w:pPr>
              <w:pStyle w:val="BodyText0"/>
              <w:spacing w:before="20" w:after="20"/>
            </w:pPr>
            <w:r>
              <w:t>Size</w:t>
            </w:r>
          </w:p>
        </w:tc>
        <w:tc>
          <w:tcPr>
            <w:tcW w:w="2945" w:type="dxa"/>
            <w:vAlign w:val="center"/>
          </w:tcPr>
          <w:p w14:paraId="4CEF8B30" w14:textId="77777777" w:rsidR="008676C5" w:rsidRDefault="008676C5" w:rsidP="00F42485">
            <w:pPr>
              <w:pStyle w:val="BodyText0"/>
              <w:spacing w:before="20" w:after="20"/>
            </w:pPr>
            <w:r>
              <w:t>20 mm</w:t>
            </w:r>
          </w:p>
        </w:tc>
      </w:tr>
      <w:tr w:rsidR="008676C5" w14:paraId="6976F464" w14:textId="77777777" w:rsidTr="00F42485">
        <w:tc>
          <w:tcPr>
            <w:tcW w:w="2943" w:type="dxa"/>
            <w:vAlign w:val="center"/>
          </w:tcPr>
          <w:p w14:paraId="6010EA58" w14:textId="77777777" w:rsidR="008676C5" w:rsidRDefault="008676C5" w:rsidP="00F42485">
            <w:pPr>
              <w:pStyle w:val="BodyText0"/>
              <w:spacing w:before="20" w:after="20"/>
            </w:pPr>
            <w:r>
              <w:t>As on approved design plan</w:t>
            </w:r>
          </w:p>
        </w:tc>
        <w:tc>
          <w:tcPr>
            <w:tcW w:w="2268" w:type="dxa"/>
            <w:vAlign w:val="center"/>
          </w:tcPr>
          <w:p w14:paraId="03FB2596" w14:textId="77777777" w:rsidR="008676C5" w:rsidRDefault="008676C5" w:rsidP="00F42485">
            <w:pPr>
              <w:pStyle w:val="BodyText0"/>
              <w:spacing w:before="20" w:after="20"/>
            </w:pPr>
            <w:r>
              <w:t>Sprinkler</w:t>
            </w:r>
          </w:p>
        </w:tc>
        <w:tc>
          <w:tcPr>
            <w:tcW w:w="1308" w:type="dxa"/>
            <w:vAlign w:val="center"/>
          </w:tcPr>
          <w:p w14:paraId="54DDA962" w14:textId="77777777" w:rsidR="008676C5" w:rsidRDefault="008676C5" w:rsidP="00F42485">
            <w:pPr>
              <w:pStyle w:val="BodyText0"/>
              <w:spacing w:before="20" w:after="20"/>
            </w:pPr>
            <w:r>
              <w:t>Type</w:t>
            </w:r>
          </w:p>
        </w:tc>
        <w:tc>
          <w:tcPr>
            <w:tcW w:w="2945" w:type="dxa"/>
            <w:vAlign w:val="center"/>
          </w:tcPr>
          <w:p w14:paraId="56B7EFCA" w14:textId="77777777" w:rsidR="008676C5" w:rsidRDefault="008676C5" w:rsidP="00F42485">
            <w:pPr>
              <w:pStyle w:val="BodyText0"/>
              <w:spacing w:before="20" w:after="20"/>
            </w:pPr>
            <w:r>
              <w:t>Gear driven</w:t>
            </w:r>
          </w:p>
        </w:tc>
      </w:tr>
      <w:tr w:rsidR="008676C5" w14:paraId="29AFA410" w14:textId="77777777" w:rsidTr="00F42485">
        <w:tc>
          <w:tcPr>
            <w:tcW w:w="2943" w:type="dxa"/>
            <w:vMerge w:val="restart"/>
            <w:vAlign w:val="center"/>
          </w:tcPr>
          <w:p w14:paraId="138AA2A2" w14:textId="77777777" w:rsidR="008676C5" w:rsidRDefault="008676C5" w:rsidP="00F42485">
            <w:pPr>
              <w:pStyle w:val="BodyText0"/>
              <w:spacing w:before="20" w:after="20"/>
            </w:pPr>
            <w:r>
              <w:t>As on approved design plan</w:t>
            </w:r>
          </w:p>
        </w:tc>
        <w:tc>
          <w:tcPr>
            <w:tcW w:w="2268" w:type="dxa"/>
            <w:vMerge w:val="restart"/>
            <w:vAlign w:val="center"/>
          </w:tcPr>
          <w:p w14:paraId="488DCF75" w14:textId="77777777" w:rsidR="008676C5" w:rsidRDefault="008676C5" w:rsidP="00F42485">
            <w:pPr>
              <w:pStyle w:val="BodyText0"/>
              <w:spacing w:before="20" w:after="20"/>
            </w:pPr>
            <w:r>
              <w:t>Automatic valve</w:t>
            </w:r>
          </w:p>
        </w:tc>
        <w:tc>
          <w:tcPr>
            <w:tcW w:w="1308" w:type="dxa"/>
            <w:vAlign w:val="center"/>
          </w:tcPr>
          <w:p w14:paraId="035C9499" w14:textId="77777777" w:rsidR="008676C5" w:rsidRDefault="008676C5" w:rsidP="00F42485">
            <w:pPr>
              <w:pStyle w:val="BodyText0"/>
              <w:spacing w:before="20" w:after="20"/>
            </w:pPr>
            <w:r>
              <w:t>Type</w:t>
            </w:r>
          </w:p>
        </w:tc>
        <w:tc>
          <w:tcPr>
            <w:tcW w:w="2945" w:type="dxa"/>
            <w:vAlign w:val="center"/>
          </w:tcPr>
          <w:p w14:paraId="11BD63F0" w14:textId="77777777" w:rsidR="008676C5" w:rsidRDefault="008676C5" w:rsidP="00F42485">
            <w:pPr>
              <w:pStyle w:val="BodyText0"/>
              <w:spacing w:before="20" w:after="20"/>
            </w:pPr>
            <w:r>
              <w:t>Solenoid operated</w:t>
            </w:r>
          </w:p>
        </w:tc>
      </w:tr>
      <w:tr w:rsidR="008676C5" w14:paraId="0801D479" w14:textId="77777777" w:rsidTr="00F42485">
        <w:tc>
          <w:tcPr>
            <w:tcW w:w="2943" w:type="dxa"/>
            <w:vMerge/>
            <w:vAlign w:val="center"/>
          </w:tcPr>
          <w:p w14:paraId="5235C44A" w14:textId="77777777" w:rsidR="008676C5" w:rsidRDefault="008676C5" w:rsidP="00F42485">
            <w:pPr>
              <w:keepNext/>
              <w:spacing w:before="20" w:after="20"/>
            </w:pPr>
          </w:p>
        </w:tc>
        <w:tc>
          <w:tcPr>
            <w:tcW w:w="2268" w:type="dxa"/>
            <w:vMerge/>
            <w:vAlign w:val="center"/>
          </w:tcPr>
          <w:p w14:paraId="73B839D9" w14:textId="77777777" w:rsidR="008676C5" w:rsidRDefault="008676C5" w:rsidP="00F42485">
            <w:pPr>
              <w:keepNext/>
              <w:spacing w:before="20" w:after="20"/>
            </w:pPr>
          </w:p>
        </w:tc>
        <w:tc>
          <w:tcPr>
            <w:tcW w:w="1308" w:type="dxa"/>
            <w:vAlign w:val="center"/>
          </w:tcPr>
          <w:p w14:paraId="7D903A68" w14:textId="77777777" w:rsidR="008676C5" w:rsidRDefault="008676C5" w:rsidP="00F42485">
            <w:pPr>
              <w:pStyle w:val="BodyText0"/>
              <w:spacing w:before="20" w:after="20"/>
            </w:pPr>
            <w:r>
              <w:t>Size</w:t>
            </w:r>
          </w:p>
        </w:tc>
        <w:tc>
          <w:tcPr>
            <w:tcW w:w="2945" w:type="dxa"/>
            <w:vAlign w:val="center"/>
          </w:tcPr>
          <w:p w14:paraId="211D9C4C" w14:textId="77777777" w:rsidR="008676C5" w:rsidRDefault="008676C5" w:rsidP="00F42485">
            <w:pPr>
              <w:pStyle w:val="BodyText0"/>
              <w:spacing w:before="20" w:after="20"/>
            </w:pPr>
            <w:r>
              <w:t>Maximum pressure loss 20 </w:t>
            </w:r>
            <w:proofErr w:type="spellStart"/>
            <w:r>
              <w:t>kPa</w:t>
            </w:r>
            <w:proofErr w:type="spellEnd"/>
          </w:p>
        </w:tc>
      </w:tr>
      <w:tr w:rsidR="008676C5" w14:paraId="5DE25AAA" w14:textId="77777777" w:rsidTr="00F42485">
        <w:tc>
          <w:tcPr>
            <w:tcW w:w="2943" w:type="dxa"/>
            <w:vMerge w:val="restart"/>
            <w:vAlign w:val="center"/>
          </w:tcPr>
          <w:p w14:paraId="4940D6A9" w14:textId="77777777" w:rsidR="008676C5" w:rsidRDefault="008676C5" w:rsidP="00F42485">
            <w:pPr>
              <w:pStyle w:val="BodyText0"/>
              <w:spacing w:before="20" w:after="20"/>
            </w:pPr>
            <w:r>
              <w:t>As shown on drawings</w:t>
            </w:r>
          </w:p>
        </w:tc>
        <w:tc>
          <w:tcPr>
            <w:tcW w:w="2268" w:type="dxa"/>
            <w:vMerge w:val="restart"/>
            <w:vAlign w:val="center"/>
          </w:tcPr>
          <w:p w14:paraId="5777EDC8" w14:textId="77777777" w:rsidR="008676C5" w:rsidRDefault="008676C5" w:rsidP="00F42485">
            <w:pPr>
              <w:pStyle w:val="BodyText0"/>
              <w:spacing w:before="20" w:after="20"/>
            </w:pPr>
            <w:r>
              <w:t>Quick coupling valve</w:t>
            </w:r>
          </w:p>
        </w:tc>
        <w:tc>
          <w:tcPr>
            <w:tcW w:w="1308" w:type="dxa"/>
            <w:vAlign w:val="center"/>
          </w:tcPr>
          <w:p w14:paraId="2EE9EA13" w14:textId="77777777" w:rsidR="008676C5" w:rsidRDefault="008676C5" w:rsidP="00F42485">
            <w:pPr>
              <w:pStyle w:val="BodyText0"/>
              <w:spacing w:before="20" w:after="20"/>
            </w:pPr>
            <w:r>
              <w:t>Type</w:t>
            </w:r>
          </w:p>
        </w:tc>
        <w:tc>
          <w:tcPr>
            <w:tcW w:w="2945" w:type="dxa"/>
            <w:vAlign w:val="center"/>
          </w:tcPr>
          <w:p w14:paraId="5EC59B44" w14:textId="77777777" w:rsidR="008676C5" w:rsidRDefault="008676C5" w:rsidP="00F42485">
            <w:pPr>
              <w:pStyle w:val="BodyText0"/>
              <w:spacing w:before="20" w:after="20"/>
            </w:pPr>
            <w:r>
              <w:t>Polypropylene</w:t>
            </w:r>
          </w:p>
        </w:tc>
      </w:tr>
      <w:tr w:rsidR="008676C5" w14:paraId="6722DA48" w14:textId="77777777" w:rsidTr="00F42485">
        <w:tc>
          <w:tcPr>
            <w:tcW w:w="2943" w:type="dxa"/>
            <w:vMerge/>
            <w:vAlign w:val="center"/>
          </w:tcPr>
          <w:p w14:paraId="4FBD193A" w14:textId="77777777" w:rsidR="008676C5" w:rsidRDefault="008676C5" w:rsidP="00F42485">
            <w:pPr>
              <w:keepNext/>
              <w:spacing w:before="20" w:after="20"/>
            </w:pPr>
          </w:p>
        </w:tc>
        <w:tc>
          <w:tcPr>
            <w:tcW w:w="2268" w:type="dxa"/>
            <w:vMerge/>
            <w:vAlign w:val="center"/>
          </w:tcPr>
          <w:p w14:paraId="247DAE5F" w14:textId="77777777" w:rsidR="008676C5" w:rsidRDefault="008676C5" w:rsidP="00F42485">
            <w:pPr>
              <w:keepNext/>
              <w:spacing w:before="20" w:after="20"/>
            </w:pPr>
          </w:p>
        </w:tc>
        <w:tc>
          <w:tcPr>
            <w:tcW w:w="1308" w:type="dxa"/>
            <w:vAlign w:val="center"/>
          </w:tcPr>
          <w:p w14:paraId="0497465C" w14:textId="77777777" w:rsidR="008676C5" w:rsidRDefault="008676C5" w:rsidP="00F42485">
            <w:pPr>
              <w:pStyle w:val="BodyText0"/>
              <w:spacing w:before="20" w:after="20"/>
            </w:pPr>
            <w:r>
              <w:t>Size</w:t>
            </w:r>
          </w:p>
        </w:tc>
        <w:tc>
          <w:tcPr>
            <w:tcW w:w="2945" w:type="dxa"/>
            <w:vAlign w:val="center"/>
          </w:tcPr>
          <w:p w14:paraId="3A72F4B7" w14:textId="77777777" w:rsidR="008676C5" w:rsidRDefault="008676C5" w:rsidP="00F42485">
            <w:pPr>
              <w:pStyle w:val="BodyText0"/>
              <w:spacing w:before="20" w:after="20"/>
            </w:pPr>
            <w:r>
              <w:t>25 mm</w:t>
            </w:r>
          </w:p>
        </w:tc>
      </w:tr>
      <w:tr w:rsidR="008676C5" w14:paraId="0D032CF2" w14:textId="77777777" w:rsidTr="00F42485">
        <w:tc>
          <w:tcPr>
            <w:tcW w:w="2943" w:type="dxa"/>
            <w:vAlign w:val="center"/>
          </w:tcPr>
          <w:p w14:paraId="3F1CF923" w14:textId="77777777" w:rsidR="008676C5" w:rsidRDefault="008676C5" w:rsidP="00F42485">
            <w:pPr>
              <w:pStyle w:val="BodyText0"/>
              <w:spacing w:before="20" w:after="20"/>
            </w:pPr>
            <w:r>
              <w:t>As required to achieve uniform coverage</w:t>
            </w:r>
          </w:p>
        </w:tc>
        <w:tc>
          <w:tcPr>
            <w:tcW w:w="2268" w:type="dxa"/>
            <w:vAlign w:val="center"/>
          </w:tcPr>
          <w:p w14:paraId="558E8CA7" w14:textId="77777777" w:rsidR="008676C5" w:rsidRDefault="008676C5" w:rsidP="00F42485">
            <w:pPr>
              <w:pStyle w:val="BodyText0"/>
              <w:spacing w:before="20" w:after="20"/>
            </w:pPr>
            <w:proofErr w:type="spellStart"/>
            <w:r>
              <w:t>Microsprays</w:t>
            </w:r>
            <w:proofErr w:type="spellEnd"/>
          </w:p>
        </w:tc>
        <w:tc>
          <w:tcPr>
            <w:tcW w:w="1308" w:type="dxa"/>
            <w:vAlign w:val="center"/>
          </w:tcPr>
          <w:p w14:paraId="58B6D3CF" w14:textId="77777777" w:rsidR="008676C5" w:rsidRDefault="008676C5" w:rsidP="00F42485">
            <w:pPr>
              <w:pStyle w:val="BodyText0"/>
              <w:spacing w:before="20" w:after="20"/>
            </w:pPr>
            <w:r>
              <w:t>Type</w:t>
            </w:r>
          </w:p>
        </w:tc>
        <w:tc>
          <w:tcPr>
            <w:tcW w:w="2945" w:type="dxa"/>
            <w:vAlign w:val="center"/>
          </w:tcPr>
          <w:p w14:paraId="78E890AD" w14:textId="77777777" w:rsidR="008676C5" w:rsidRDefault="008676C5" w:rsidP="00F42485">
            <w:pPr>
              <w:pStyle w:val="BodyText0"/>
              <w:spacing w:before="20" w:after="20"/>
            </w:pPr>
            <w:r>
              <w:t>No moving parts</w:t>
            </w:r>
          </w:p>
        </w:tc>
      </w:tr>
      <w:tr w:rsidR="008676C5" w14:paraId="4824D528" w14:textId="77777777" w:rsidTr="00F42485">
        <w:tc>
          <w:tcPr>
            <w:tcW w:w="2943" w:type="dxa"/>
            <w:vAlign w:val="center"/>
          </w:tcPr>
          <w:p w14:paraId="4DDFE933" w14:textId="77777777" w:rsidR="008676C5" w:rsidRDefault="008676C5" w:rsidP="00F42485">
            <w:pPr>
              <w:pStyle w:val="BodyText0"/>
              <w:spacing w:before="20" w:after="20"/>
            </w:pPr>
            <w:r>
              <w:t>At each plant</w:t>
            </w:r>
          </w:p>
        </w:tc>
        <w:tc>
          <w:tcPr>
            <w:tcW w:w="2268" w:type="dxa"/>
            <w:vAlign w:val="center"/>
          </w:tcPr>
          <w:p w14:paraId="22022697" w14:textId="77777777" w:rsidR="008676C5" w:rsidRDefault="008676C5" w:rsidP="00F42485">
            <w:pPr>
              <w:pStyle w:val="BodyText0"/>
              <w:spacing w:before="20" w:after="20"/>
            </w:pPr>
            <w:r>
              <w:t>Drippers</w:t>
            </w:r>
          </w:p>
        </w:tc>
        <w:tc>
          <w:tcPr>
            <w:tcW w:w="1308" w:type="dxa"/>
            <w:vAlign w:val="center"/>
          </w:tcPr>
          <w:p w14:paraId="478F3942" w14:textId="77777777" w:rsidR="008676C5" w:rsidRDefault="008676C5" w:rsidP="00F42485">
            <w:pPr>
              <w:pStyle w:val="BodyText0"/>
              <w:spacing w:before="20" w:after="20"/>
            </w:pPr>
            <w:r>
              <w:t>Type</w:t>
            </w:r>
          </w:p>
        </w:tc>
        <w:tc>
          <w:tcPr>
            <w:tcW w:w="2945" w:type="dxa"/>
            <w:vAlign w:val="center"/>
          </w:tcPr>
          <w:p w14:paraId="5C9480FA" w14:textId="77777777" w:rsidR="008676C5" w:rsidRDefault="008676C5" w:rsidP="00F42485">
            <w:pPr>
              <w:pStyle w:val="BodyText0"/>
              <w:spacing w:before="20" w:after="20"/>
            </w:pPr>
            <w:r>
              <w:t>Turbulent flow</w:t>
            </w:r>
          </w:p>
        </w:tc>
      </w:tr>
      <w:tr w:rsidR="008676C5" w14:paraId="0D9EC205" w14:textId="77777777" w:rsidTr="00F42485">
        <w:tc>
          <w:tcPr>
            <w:tcW w:w="2943" w:type="dxa"/>
            <w:vAlign w:val="center"/>
          </w:tcPr>
          <w:p w14:paraId="48122D4F" w14:textId="77777777" w:rsidR="008676C5" w:rsidRDefault="008676C5" w:rsidP="00F42485">
            <w:pPr>
              <w:pStyle w:val="BodyText0"/>
              <w:spacing w:before="20" w:after="20"/>
            </w:pPr>
            <w:r>
              <w:lastRenderedPageBreak/>
              <w:t>At each plant</w:t>
            </w:r>
          </w:p>
        </w:tc>
        <w:tc>
          <w:tcPr>
            <w:tcW w:w="2268" w:type="dxa"/>
            <w:vAlign w:val="center"/>
          </w:tcPr>
          <w:p w14:paraId="7C60F800" w14:textId="77777777" w:rsidR="008676C5" w:rsidRDefault="008676C5" w:rsidP="00F42485">
            <w:pPr>
              <w:pStyle w:val="BodyText0"/>
              <w:spacing w:before="20" w:after="20"/>
            </w:pPr>
            <w:r>
              <w:t>Bubblers</w:t>
            </w:r>
          </w:p>
        </w:tc>
        <w:tc>
          <w:tcPr>
            <w:tcW w:w="1308" w:type="dxa"/>
            <w:vAlign w:val="center"/>
          </w:tcPr>
          <w:p w14:paraId="2F172311" w14:textId="77777777" w:rsidR="008676C5" w:rsidRDefault="008676C5" w:rsidP="00F42485">
            <w:pPr>
              <w:pStyle w:val="BodyText0"/>
              <w:spacing w:before="20" w:after="20"/>
            </w:pPr>
            <w:r>
              <w:t>Type</w:t>
            </w:r>
          </w:p>
        </w:tc>
        <w:tc>
          <w:tcPr>
            <w:tcW w:w="2945" w:type="dxa"/>
            <w:vAlign w:val="center"/>
          </w:tcPr>
          <w:p w14:paraId="25A921D0" w14:textId="77777777" w:rsidR="008676C5" w:rsidRDefault="008676C5" w:rsidP="00F42485">
            <w:pPr>
              <w:pStyle w:val="BodyText0"/>
              <w:spacing w:before="20" w:after="20"/>
            </w:pPr>
            <w:r>
              <w:t>Adjustable from</w:t>
            </w:r>
          </w:p>
          <w:p w14:paraId="6482EBD9" w14:textId="77777777" w:rsidR="008676C5" w:rsidRDefault="008676C5" w:rsidP="00F42485">
            <w:pPr>
              <w:pStyle w:val="BodyText0"/>
              <w:spacing w:before="20" w:after="20"/>
            </w:pPr>
            <w:r>
              <w:t>0 </w:t>
            </w:r>
            <w:r>
              <w:noBreakHyphen/>
              <w:t> 10 litres per minute.</w:t>
            </w:r>
          </w:p>
        </w:tc>
      </w:tr>
    </w:tbl>
    <w:p w14:paraId="1E85F9A8" w14:textId="77777777" w:rsidR="008676C5" w:rsidRPr="0089728D" w:rsidRDefault="008676C5" w:rsidP="008676C5">
      <w:pPr>
        <w:pStyle w:val="Heading3"/>
        <w:spacing w:before="120" w:after="120"/>
        <w:rPr>
          <w:rFonts w:cs="Arial"/>
          <w:bCs/>
        </w:rPr>
      </w:pPr>
      <w:bookmarkStart w:id="1583" w:name="_Ref467831702"/>
      <w:r>
        <w:t>Design plans – Hold Point</w:t>
      </w:r>
      <w:bookmarkEnd w:id="1583"/>
    </w:p>
    <w:p w14:paraId="14C77295" w14:textId="77777777" w:rsidR="008676C5" w:rsidRDefault="008676C5" w:rsidP="00F42485">
      <w:pPr>
        <w:pStyle w:val="BodyText0"/>
      </w:pPr>
      <w:r>
        <w:t>Hold Point - Submit drawings to Superintendent for approval indicating design proposals showing all pipework, sprinklers, valves and control systems.</w:t>
      </w:r>
    </w:p>
    <w:p w14:paraId="42837BB8" w14:textId="77777777" w:rsidR="008676C5" w:rsidRPr="00AE783F" w:rsidRDefault="008676C5" w:rsidP="008676C5">
      <w:pPr>
        <w:pStyle w:val="Heading3"/>
        <w:spacing w:before="120" w:after="120"/>
        <w:rPr>
          <w:rFonts w:cs="Arial"/>
          <w:bCs/>
        </w:rPr>
      </w:pPr>
      <w:r w:rsidRPr="00AE783F">
        <w:rPr>
          <w:rFonts w:cs="Arial"/>
          <w:bCs/>
        </w:rPr>
        <w:t>Setting Out</w:t>
      </w:r>
    </w:p>
    <w:p w14:paraId="492E2785" w14:textId="77777777" w:rsidR="008676C5" w:rsidRPr="00AE783F" w:rsidRDefault="008676C5" w:rsidP="00F42485">
      <w:pPr>
        <w:pStyle w:val="BodyText0"/>
        <w:spacing w:before="20" w:after="20"/>
        <w:rPr>
          <w:rFonts w:cs="Arial"/>
        </w:rPr>
      </w:pPr>
      <w:r w:rsidRPr="00AE783F">
        <w:rPr>
          <w:rFonts w:cs="Arial"/>
        </w:rPr>
        <w:t>Mark out the positions of the irrigation lines prior to excavation and:</w:t>
      </w:r>
    </w:p>
    <w:p w14:paraId="0AAF05D1" w14:textId="77777777" w:rsidR="008676C5" w:rsidRPr="00AE783F" w:rsidRDefault="008676C5" w:rsidP="008676C5">
      <w:pPr>
        <w:pStyle w:val="IndentBH"/>
        <w:spacing w:before="20" w:after="20"/>
        <w:rPr>
          <w:rFonts w:cs="Arial"/>
        </w:rPr>
      </w:pPr>
      <w:r w:rsidRPr="00AE783F">
        <w:rPr>
          <w:rFonts w:cs="Arial"/>
        </w:rPr>
        <w:t>ensure completed surface levels are in accordance with the design plans; and</w:t>
      </w:r>
    </w:p>
    <w:p w14:paraId="777ED6FF" w14:textId="77777777" w:rsidR="008676C5" w:rsidRPr="00AE783F" w:rsidRDefault="008676C5" w:rsidP="008676C5">
      <w:pPr>
        <w:pStyle w:val="IndentBH"/>
        <w:spacing w:before="20" w:after="20"/>
        <w:rPr>
          <w:rFonts w:cs="Arial"/>
        </w:rPr>
      </w:pPr>
      <w:proofErr w:type="gramStart"/>
      <w:r w:rsidRPr="00AE783F">
        <w:rPr>
          <w:rFonts w:cs="Arial"/>
        </w:rPr>
        <w:t>obtain</w:t>
      </w:r>
      <w:proofErr w:type="gramEnd"/>
      <w:r w:rsidRPr="00AE783F">
        <w:rPr>
          <w:rFonts w:cs="Arial"/>
        </w:rPr>
        <w:t xml:space="preserve"> the location of existing services from the relevant authorities and identify on the ground prior to excavation.</w:t>
      </w:r>
    </w:p>
    <w:p w14:paraId="580AFE0E" w14:textId="77777777" w:rsidR="008676C5" w:rsidRPr="00AE783F" w:rsidRDefault="008676C5" w:rsidP="008676C5">
      <w:pPr>
        <w:pStyle w:val="Heading3"/>
        <w:rPr>
          <w:rFonts w:cs="Arial"/>
        </w:rPr>
      </w:pPr>
      <w:bookmarkStart w:id="1584" w:name="_Toc390823881"/>
      <w:bookmarkStart w:id="1585" w:name="_Toc391429573"/>
      <w:bookmarkStart w:id="1586" w:name="_Toc396097011"/>
      <w:bookmarkStart w:id="1587" w:name="_Toc398800641"/>
      <w:r w:rsidRPr="00AE783F">
        <w:rPr>
          <w:rFonts w:cs="Arial"/>
        </w:rPr>
        <w:t>Excavation</w:t>
      </w:r>
      <w:bookmarkEnd w:id="1584"/>
      <w:bookmarkEnd w:id="1585"/>
      <w:bookmarkEnd w:id="1586"/>
      <w:bookmarkEnd w:id="1587"/>
    </w:p>
    <w:p w14:paraId="38C13E05" w14:textId="77777777" w:rsidR="008676C5" w:rsidRDefault="008676C5" w:rsidP="00F42485">
      <w:pPr>
        <w:pStyle w:val="BodyText0"/>
      </w:pPr>
      <w:r>
        <w:t>Excavate in accordance with AS/NZS 3500.1</w:t>
      </w:r>
    </w:p>
    <w:p w14:paraId="687524F9" w14:textId="77777777" w:rsidR="008676C5" w:rsidRDefault="008676C5" w:rsidP="00F42485">
      <w:pPr>
        <w:pStyle w:val="BodyText0"/>
      </w:pPr>
      <w:r>
        <w:t>Excavate to the lines, levels and grades as required for irrigation trenches.  Trench depths and widths as required by AS 3500.1</w:t>
      </w:r>
    </w:p>
    <w:p w14:paraId="71185885" w14:textId="77777777" w:rsidR="008676C5" w:rsidRPr="00DB365E" w:rsidRDefault="008676C5" w:rsidP="00F42485">
      <w:pPr>
        <w:pStyle w:val="BodyText0"/>
        <w:rPr>
          <w:rFonts w:cs="Arial"/>
        </w:rPr>
      </w:pPr>
      <w:r>
        <w:rPr>
          <w:rFonts w:cs="Arial"/>
        </w:rPr>
        <w:t>L</w:t>
      </w:r>
      <w:r w:rsidRPr="00DB365E">
        <w:rPr>
          <w:rFonts w:cs="Arial"/>
        </w:rPr>
        <w:t>iaise with relevant authorities to locate existing services.</w:t>
      </w:r>
    </w:p>
    <w:p w14:paraId="4E08CE04" w14:textId="77777777" w:rsidR="008676C5" w:rsidRPr="00DB365E" w:rsidRDefault="008676C5" w:rsidP="00F42485">
      <w:pPr>
        <w:pStyle w:val="BodyText0"/>
        <w:rPr>
          <w:rFonts w:cs="Arial"/>
        </w:rPr>
      </w:pPr>
      <w:r w:rsidRPr="00DB365E">
        <w:rPr>
          <w:rFonts w:cs="Arial"/>
        </w:rPr>
        <w:t>Excavate within one metre from existing underground services by hand only.</w:t>
      </w:r>
    </w:p>
    <w:p w14:paraId="42D45847" w14:textId="77777777" w:rsidR="008676C5" w:rsidRPr="00DB365E" w:rsidRDefault="008676C5" w:rsidP="00F42485">
      <w:pPr>
        <w:pStyle w:val="BodyText0"/>
        <w:rPr>
          <w:rFonts w:cs="Arial"/>
        </w:rPr>
      </w:pPr>
      <w:proofErr w:type="gramStart"/>
      <w:r w:rsidRPr="00DB365E">
        <w:rPr>
          <w:rFonts w:cs="Arial"/>
        </w:rPr>
        <w:t>Damage to existing services and vegetation to be rectified at Contractor's expense.</w:t>
      </w:r>
      <w:proofErr w:type="gramEnd"/>
    </w:p>
    <w:p w14:paraId="674B7A0D" w14:textId="77777777" w:rsidR="008676C5" w:rsidRDefault="008676C5" w:rsidP="00F42485">
      <w:pPr>
        <w:pStyle w:val="BodyText0"/>
      </w:pPr>
      <w:r>
        <w:t>The Contractor shall be deemed to have allowed for the cost of performing the required excavations in whatever material may be encountered, and no extra payment shall be paid for excavation in rock.</w:t>
      </w:r>
    </w:p>
    <w:p w14:paraId="559631E4" w14:textId="77777777" w:rsidR="008676C5" w:rsidRDefault="008676C5" w:rsidP="00F42485">
      <w:pPr>
        <w:pStyle w:val="BodyText0"/>
      </w:pPr>
      <w:r>
        <w:t>Cut back roots encountered in trenches to not less than 600 mm clear of the pipework.  Remove such other obstructions including stumps, boulders and the like which may, in the opinion of the Superintendent, interfere with the pipework.</w:t>
      </w:r>
    </w:p>
    <w:p w14:paraId="7E04EA9D" w14:textId="77777777" w:rsidR="008676C5" w:rsidRPr="007C52A9" w:rsidRDefault="008676C5" w:rsidP="00F42485">
      <w:pPr>
        <w:pStyle w:val="BodyText0"/>
        <w:rPr>
          <w:rFonts w:cs="Arial"/>
        </w:rPr>
      </w:pPr>
      <w:r>
        <w:t xml:space="preserve">At road crossings, provide under road boring </w:t>
      </w:r>
      <w:r w:rsidRPr="00DB365E">
        <w:rPr>
          <w:rFonts w:cs="Arial"/>
        </w:rPr>
        <w:t>at right</w:t>
      </w:r>
      <w:r>
        <w:rPr>
          <w:rFonts w:cs="Arial"/>
        </w:rPr>
        <w:t xml:space="preserve"> angles to the road centre line</w:t>
      </w:r>
      <w:r>
        <w:t xml:space="preserve">, by an approved specialist subcontractor.  </w:t>
      </w:r>
      <w:r w:rsidRPr="00DB365E">
        <w:rPr>
          <w:rFonts w:cs="Arial"/>
        </w:rPr>
        <w:t>Place all pipeline beneath roadways in heavy duty conduit casing</w:t>
      </w:r>
      <w:r>
        <w:rPr>
          <w:rFonts w:cs="Arial"/>
        </w:rPr>
        <w:t>.</w:t>
      </w:r>
      <w:r w:rsidRPr="00DB365E">
        <w:rPr>
          <w:rFonts w:cs="Arial"/>
        </w:rPr>
        <w:t xml:space="preserve"> </w:t>
      </w:r>
      <w:r>
        <w:rPr>
          <w:rFonts w:cs="Arial"/>
        </w:rPr>
        <w:t xml:space="preserve">Refer to </w:t>
      </w:r>
      <w:r w:rsidR="007641C6">
        <w:rPr>
          <w:rFonts w:cs="Arial"/>
        </w:rPr>
        <w:t xml:space="preserve">DIRECTIONAL </w:t>
      </w:r>
      <w:r>
        <w:rPr>
          <w:rFonts w:cs="Arial"/>
        </w:rPr>
        <w:t>BORING section.</w:t>
      </w:r>
    </w:p>
    <w:p w14:paraId="1DA993BB" w14:textId="77777777" w:rsidR="008676C5" w:rsidRPr="00DB365E" w:rsidRDefault="008676C5" w:rsidP="00F42485">
      <w:pPr>
        <w:pStyle w:val="BodyText0"/>
        <w:rPr>
          <w:rFonts w:cs="Arial"/>
        </w:rPr>
      </w:pPr>
      <w:r w:rsidRPr="00DB365E">
        <w:rPr>
          <w:rFonts w:cs="Arial"/>
        </w:rPr>
        <w:t>Stockpile topsoil on site.</w:t>
      </w:r>
    </w:p>
    <w:p w14:paraId="0D9528CE" w14:textId="77777777" w:rsidR="008676C5" w:rsidRPr="00DB365E" w:rsidRDefault="008676C5" w:rsidP="008676C5">
      <w:pPr>
        <w:pStyle w:val="Heading3"/>
        <w:spacing w:before="120" w:after="120"/>
        <w:rPr>
          <w:rFonts w:cs="Arial"/>
          <w:bCs/>
        </w:rPr>
      </w:pPr>
      <w:bookmarkStart w:id="1588" w:name="_Toc390823882"/>
      <w:bookmarkStart w:id="1589" w:name="_Toc391429574"/>
      <w:bookmarkStart w:id="1590" w:name="_Toc396097012"/>
      <w:bookmarkStart w:id="1591" w:name="_Toc398800642"/>
      <w:r w:rsidRPr="00DB365E">
        <w:rPr>
          <w:rFonts w:cs="Arial"/>
          <w:bCs/>
        </w:rPr>
        <w:t>Installation</w:t>
      </w:r>
      <w:bookmarkEnd w:id="1588"/>
      <w:bookmarkEnd w:id="1589"/>
      <w:bookmarkEnd w:id="1590"/>
      <w:bookmarkEnd w:id="1591"/>
    </w:p>
    <w:p w14:paraId="2E4B1F55" w14:textId="77777777" w:rsidR="008676C5" w:rsidRDefault="008676C5" w:rsidP="00F42485">
      <w:pPr>
        <w:pStyle w:val="BodyText0"/>
      </w:pPr>
      <w:r>
        <w:t>Install pipework in straight lines and uniform grades.    Keep the number of joints to a minimum.</w:t>
      </w:r>
    </w:p>
    <w:p w14:paraId="12FDD813" w14:textId="77777777" w:rsidR="008676C5" w:rsidRDefault="008676C5" w:rsidP="00F42485">
      <w:pPr>
        <w:pStyle w:val="BodyText0"/>
      </w:pPr>
      <w:r>
        <w:t>Install conduits and pipes having grade or class identification marking so that the marking is visible for inspection.</w:t>
      </w:r>
    </w:p>
    <w:p w14:paraId="2F56FC5D" w14:textId="77777777" w:rsidR="008676C5" w:rsidRDefault="008676C5" w:rsidP="00F42485">
      <w:pPr>
        <w:pStyle w:val="BodyText0"/>
      </w:pPr>
      <w:r>
        <w:t>Lay all pipework under paths, paving or slabs in conduits.</w:t>
      </w:r>
    </w:p>
    <w:p w14:paraId="371C3CC0" w14:textId="77777777" w:rsidR="008676C5" w:rsidRDefault="008676C5" w:rsidP="00F42485">
      <w:pPr>
        <w:pStyle w:val="BodyText0"/>
        <w:rPr>
          <w:rFonts w:cs="Arial"/>
        </w:rPr>
      </w:pPr>
      <w:r>
        <w:rPr>
          <w:rFonts w:cs="Arial"/>
        </w:rPr>
        <w:t>Install according to irrigation design specifications.</w:t>
      </w:r>
    </w:p>
    <w:p w14:paraId="515357BB" w14:textId="77777777" w:rsidR="008676C5" w:rsidRPr="00DB365E" w:rsidRDefault="008676C5" w:rsidP="00F42485">
      <w:pPr>
        <w:pStyle w:val="BodyText0"/>
        <w:rPr>
          <w:rFonts w:cs="Arial"/>
        </w:rPr>
      </w:pPr>
      <w:r>
        <w:rPr>
          <w:rFonts w:cs="Arial"/>
        </w:rPr>
        <w:t xml:space="preserve">Obtain approval from </w:t>
      </w:r>
      <w:proofErr w:type="spellStart"/>
      <w:r>
        <w:rPr>
          <w:rFonts w:cs="Arial"/>
        </w:rPr>
        <w:t>PowerWater</w:t>
      </w:r>
      <w:proofErr w:type="spellEnd"/>
      <w:r>
        <w:rPr>
          <w:rFonts w:cs="Arial"/>
        </w:rPr>
        <w:t xml:space="preserve"> </w:t>
      </w:r>
      <w:r w:rsidRPr="00DB365E">
        <w:rPr>
          <w:rFonts w:cs="Arial"/>
        </w:rPr>
        <w:t>- before connecting to wa</w:t>
      </w:r>
      <w:r>
        <w:rPr>
          <w:rFonts w:cs="Arial"/>
        </w:rPr>
        <w:t>ter supply system</w:t>
      </w:r>
      <w:r w:rsidRPr="00DB365E">
        <w:rPr>
          <w:rFonts w:cs="Arial"/>
        </w:rPr>
        <w:t>.</w:t>
      </w:r>
    </w:p>
    <w:p w14:paraId="055993CD" w14:textId="77777777" w:rsidR="008676C5" w:rsidRPr="00DB365E" w:rsidRDefault="008676C5" w:rsidP="00F42485">
      <w:pPr>
        <w:pStyle w:val="BodyText0"/>
        <w:rPr>
          <w:rFonts w:cs="Arial"/>
        </w:rPr>
      </w:pPr>
      <w:r>
        <w:rPr>
          <w:rFonts w:cs="Arial"/>
        </w:rPr>
        <w:t>Install</w:t>
      </w:r>
      <w:r w:rsidRPr="00DB365E">
        <w:rPr>
          <w:rFonts w:cs="Arial"/>
        </w:rPr>
        <w:t xml:space="preserve"> all pressurised pipework, fittings and other fixtures to existing water supply system as well as Class 12 UPVC and above pipework by a qualified plumber licensed in the Northern Territory.</w:t>
      </w:r>
    </w:p>
    <w:p w14:paraId="5887E468" w14:textId="77777777" w:rsidR="008676C5" w:rsidRPr="00DB365E" w:rsidRDefault="008676C5" w:rsidP="00F42485">
      <w:pPr>
        <w:pStyle w:val="BodyText0"/>
        <w:rPr>
          <w:rFonts w:cs="Arial"/>
        </w:rPr>
      </w:pPr>
      <w:r w:rsidRPr="00DB365E">
        <w:rPr>
          <w:rFonts w:cs="Arial"/>
        </w:rPr>
        <w:t>Provide 50 mm thick compacted bedding of clean granular sand free from stones and other debris over the total width of all excavations.</w:t>
      </w:r>
    </w:p>
    <w:p w14:paraId="705247D0" w14:textId="77777777" w:rsidR="008676C5" w:rsidRPr="00DB365E" w:rsidRDefault="008676C5" w:rsidP="00F42485">
      <w:pPr>
        <w:pStyle w:val="BodyText0"/>
        <w:rPr>
          <w:rFonts w:cs="Arial"/>
        </w:rPr>
      </w:pPr>
      <w:r w:rsidRPr="00DB365E">
        <w:rPr>
          <w:rFonts w:cs="Arial"/>
        </w:rPr>
        <w:t xml:space="preserve">Clean all surfaces of UPVC joints with an approved cleaning fluid prior to </w:t>
      </w:r>
      <w:proofErr w:type="spellStart"/>
      <w:r w:rsidRPr="00DB365E">
        <w:rPr>
          <w:rFonts w:cs="Arial"/>
        </w:rPr>
        <w:t>jointing</w:t>
      </w:r>
      <w:proofErr w:type="spellEnd"/>
      <w:r w:rsidRPr="00DB365E">
        <w:rPr>
          <w:rFonts w:cs="Arial"/>
        </w:rPr>
        <w:t>.</w:t>
      </w:r>
    </w:p>
    <w:p w14:paraId="1F99F532" w14:textId="77777777" w:rsidR="008676C5" w:rsidRPr="00DB365E" w:rsidRDefault="008676C5" w:rsidP="00F42485">
      <w:pPr>
        <w:pStyle w:val="BodyText0"/>
        <w:rPr>
          <w:rFonts w:cs="Arial"/>
        </w:rPr>
      </w:pPr>
      <w:r w:rsidRPr="00DB365E">
        <w:rPr>
          <w:rFonts w:cs="Arial"/>
        </w:rPr>
        <w:t>Solvent weld all UPVC joints, unless otherwise specified.</w:t>
      </w:r>
    </w:p>
    <w:p w14:paraId="706031BD" w14:textId="77777777" w:rsidR="008676C5" w:rsidRPr="00DB365E" w:rsidRDefault="008676C5" w:rsidP="00F42485">
      <w:pPr>
        <w:pStyle w:val="BodyText0"/>
        <w:rPr>
          <w:rFonts w:cs="Arial"/>
        </w:rPr>
      </w:pPr>
      <w:r w:rsidRPr="00DB365E">
        <w:rPr>
          <w:rFonts w:cs="Arial"/>
        </w:rPr>
        <w:t>Flush all pipework prior to the attachment of sprinklers, drip emitters and the capping of pipeline ends.</w:t>
      </w:r>
    </w:p>
    <w:p w14:paraId="356110CE" w14:textId="77777777" w:rsidR="008676C5" w:rsidRPr="00DB365E" w:rsidRDefault="008676C5" w:rsidP="00F42485">
      <w:pPr>
        <w:pStyle w:val="BodyText0"/>
        <w:rPr>
          <w:rFonts w:cs="Arial"/>
        </w:rPr>
      </w:pPr>
      <w:r w:rsidRPr="00DB365E">
        <w:rPr>
          <w:rFonts w:cs="Arial"/>
        </w:rPr>
        <w:t xml:space="preserve">Install and connect all fixtures shown on the design plans in a neat, waterproof manner and in accordance with the manufacturer's </w:t>
      </w:r>
      <w:proofErr w:type="gramStart"/>
      <w:r w:rsidRPr="00DB365E">
        <w:rPr>
          <w:rFonts w:cs="Arial"/>
        </w:rPr>
        <w:t>instructions .</w:t>
      </w:r>
      <w:proofErr w:type="gramEnd"/>
    </w:p>
    <w:p w14:paraId="67CE6D19" w14:textId="77777777" w:rsidR="008676C5" w:rsidRPr="00DB365E" w:rsidRDefault="008676C5" w:rsidP="00F42485">
      <w:pPr>
        <w:pStyle w:val="BodyText0"/>
        <w:rPr>
          <w:rFonts w:cs="Arial"/>
        </w:rPr>
      </w:pPr>
      <w:r>
        <w:rPr>
          <w:rFonts w:cs="Arial"/>
        </w:rPr>
        <w:t>Install</w:t>
      </w:r>
      <w:r w:rsidRPr="00DB365E">
        <w:rPr>
          <w:rFonts w:cs="Arial"/>
        </w:rPr>
        <w:t xml:space="preserve"> all 240 volt electrical work by a qualified electrician licensed in the Northern Territory.  All wiri</w:t>
      </w:r>
      <w:r>
        <w:rPr>
          <w:rFonts w:cs="Arial"/>
        </w:rPr>
        <w:t xml:space="preserve">ng and jointing shall use </w:t>
      </w:r>
      <w:proofErr w:type="spellStart"/>
      <w:r>
        <w:rPr>
          <w:rFonts w:cs="Arial"/>
        </w:rPr>
        <w:t>PowerWater</w:t>
      </w:r>
      <w:proofErr w:type="spellEnd"/>
      <w:r>
        <w:rPr>
          <w:rFonts w:cs="Arial"/>
        </w:rPr>
        <w:t xml:space="preserve"> </w:t>
      </w:r>
      <w:r w:rsidRPr="00DB365E">
        <w:rPr>
          <w:rFonts w:cs="Arial"/>
        </w:rPr>
        <w:t>approved materials.</w:t>
      </w:r>
      <w:r>
        <w:rPr>
          <w:rFonts w:cs="Arial"/>
        </w:rPr>
        <w:t xml:space="preserve"> </w:t>
      </w:r>
      <w:r w:rsidRPr="00DB365E">
        <w:rPr>
          <w:rFonts w:cs="Arial"/>
        </w:rPr>
        <w:t>Join 240 V electrical wiring with a waterproof jointing kit.</w:t>
      </w:r>
    </w:p>
    <w:p w14:paraId="753C561C" w14:textId="77777777" w:rsidR="008676C5" w:rsidRPr="00DB365E" w:rsidRDefault="008676C5" w:rsidP="00F42485">
      <w:pPr>
        <w:pStyle w:val="BodyText0"/>
        <w:rPr>
          <w:rFonts w:cs="Arial"/>
        </w:rPr>
      </w:pPr>
      <w:r w:rsidRPr="00DB365E">
        <w:rPr>
          <w:rFonts w:cs="Arial"/>
        </w:rPr>
        <w:t xml:space="preserve">Place all solenoid </w:t>
      </w:r>
      <w:proofErr w:type="gramStart"/>
      <w:r w:rsidRPr="00DB365E">
        <w:rPr>
          <w:rFonts w:cs="Arial"/>
        </w:rPr>
        <w:t>valve</w:t>
      </w:r>
      <w:proofErr w:type="gramEnd"/>
      <w:r w:rsidRPr="00DB365E">
        <w:rPr>
          <w:rFonts w:cs="Arial"/>
        </w:rPr>
        <w:t xml:space="preserve"> wiring beside the appropriate pipework in the conduit.  </w:t>
      </w:r>
      <w:proofErr w:type="gramStart"/>
      <w:r>
        <w:rPr>
          <w:rFonts w:cs="Arial"/>
        </w:rPr>
        <w:t>Size c</w:t>
      </w:r>
      <w:r w:rsidRPr="00DB365E">
        <w:rPr>
          <w:rFonts w:cs="Arial"/>
        </w:rPr>
        <w:t>onduit to allow free movement of wiring and draw wire.</w:t>
      </w:r>
      <w:proofErr w:type="gramEnd"/>
    </w:p>
    <w:p w14:paraId="26C05DF2" w14:textId="77777777" w:rsidR="008676C5" w:rsidRPr="00DB365E" w:rsidRDefault="008676C5" w:rsidP="00F42485">
      <w:pPr>
        <w:pStyle w:val="BodyText0"/>
        <w:rPr>
          <w:rFonts w:cs="Arial"/>
        </w:rPr>
      </w:pPr>
      <w:r w:rsidRPr="00DB365E">
        <w:rPr>
          <w:rFonts w:cs="Arial"/>
        </w:rPr>
        <w:t>Run all electrical wire in continuous lengths between the controller and valve.  Ensure the wire is not kinked.</w:t>
      </w:r>
    </w:p>
    <w:p w14:paraId="3CE0C470" w14:textId="77777777" w:rsidR="008676C5" w:rsidRPr="00DB365E" w:rsidRDefault="008676C5" w:rsidP="00F42485">
      <w:pPr>
        <w:pStyle w:val="BodyText0"/>
        <w:rPr>
          <w:rFonts w:cs="Arial"/>
        </w:rPr>
      </w:pPr>
      <w:r w:rsidRPr="00DB365E">
        <w:rPr>
          <w:rFonts w:cs="Arial"/>
        </w:rPr>
        <w:lastRenderedPageBreak/>
        <w:t>Ensure adequate length of wire is available at valves during installation to enable future replacement of valves.</w:t>
      </w:r>
    </w:p>
    <w:p w14:paraId="15DCC705" w14:textId="77777777" w:rsidR="008676C5" w:rsidRPr="00DB365E" w:rsidRDefault="008676C5" w:rsidP="008676C5">
      <w:pPr>
        <w:pStyle w:val="Heading3"/>
        <w:tabs>
          <w:tab w:val="left" w:pos="851"/>
        </w:tabs>
        <w:rPr>
          <w:rFonts w:cs="Arial"/>
        </w:rPr>
      </w:pPr>
      <w:bookmarkStart w:id="1592" w:name="_Toc390823883"/>
      <w:bookmarkStart w:id="1593" w:name="_Toc391429575"/>
      <w:bookmarkStart w:id="1594" w:name="_Toc396097013"/>
      <w:bookmarkStart w:id="1595" w:name="_Toc398800643"/>
      <w:r w:rsidRPr="00DB365E">
        <w:rPr>
          <w:rFonts w:cs="Arial"/>
        </w:rPr>
        <w:t xml:space="preserve">Water Source </w:t>
      </w:r>
    </w:p>
    <w:p w14:paraId="51CBC57C" w14:textId="77777777" w:rsidR="008676C5" w:rsidRPr="00DB365E" w:rsidRDefault="008676C5" w:rsidP="00F42485">
      <w:pPr>
        <w:pStyle w:val="BodyText0"/>
        <w:tabs>
          <w:tab w:val="left" w:pos="851"/>
        </w:tabs>
        <w:rPr>
          <w:rFonts w:cs="Arial"/>
        </w:rPr>
      </w:pPr>
      <w:r>
        <w:rPr>
          <w:rFonts w:cs="Arial"/>
        </w:rPr>
        <w:t xml:space="preserve">Liaise with </w:t>
      </w:r>
      <w:proofErr w:type="spellStart"/>
      <w:r>
        <w:rPr>
          <w:rFonts w:cs="Arial"/>
        </w:rPr>
        <w:t>PowerWater</w:t>
      </w:r>
      <w:proofErr w:type="spellEnd"/>
      <w:r>
        <w:rPr>
          <w:rFonts w:cs="Arial"/>
        </w:rPr>
        <w:t xml:space="preserve"> as </w:t>
      </w:r>
      <w:r w:rsidR="00D03E8C">
        <w:rPr>
          <w:rFonts w:cs="Arial"/>
        </w:rPr>
        <w:t>DIPL</w:t>
      </w:r>
      <w:r w:rsidRPr="00DB365E">
        <w:rPr>
          <w:rFonts w:cs="Arial"/>
        </w:rPr>
        <w:t>’s service liaison consultant in relation to water supply requirements associated with this contract.</w:t>
      </w:r>
    </w:p>
    <w:p w14:paraId="11640881" w14:textId="77777777" w:rsidR="008676C5" w:rsidRDefault="008676C5" w:rsidP="00F42485">
      <w:pPr>
        <w:pStyle w:val="BodyText0"/>
        <w:tabs>
          <w:tab w:val="left" w:pos="851"/>
        </w:tabs>
        <w:rPr>
          <w:rFonts w:cs="Arial"/>
        </w:rPr>
      </w:pPr>
      <w:r>
        <w:rPr>
          <w:rFonts w:cs="Arial"/>
        </w:rPr>
        <w:t>Carry out the excavation necessary to locate and expose the connection point. On completion, reinstate surfaces and elements which have been disturbed such as kerbs, footpaths and nature strips.</w:t>
      </w:r>
    </w:p>
    <w:p w14:paraId="45A70A44" w14:textId="77777777" w:rsidR="008676C5" w:rsidRPr="00DB365E" w:rsidRDefault="008676C5" w:rsidP="00F42485">
      <w:pPr>
        <w:pStyle w:val="BodyText0"/>
        <w:tabs>
          <w:tab w:val="left" w:pos="851"/>
        </w:tabs>
        <w:rPr>
          <w:rFonts w:cs="Arial"/>
        </w:rPr>
      </w:pPr>
      <w:r>
        <w:rPr>
          <w:rFonts w:cs="Arial"/>
        </w:rPr>
        <w:t>O</w:t>
      </w:r>
      <w:r w:rsidRPr="00DB365E">
        <w:rPr>
          <w:rFonts w:cs="Arial"/>
        </w:rPr>
        <w:t xml:space="preserve">btain approval from </w:t>
      </w:r>
      <w:proofErr w:type="spellStart"/>
      <w:r w:rsidRPr="00DB365E">
        <w:rPr>
          <w:rFonts w:cs="Arial"/>
        </w:rPr>
        <w:t>PowerWater</w:t>
      </w:r>
      <w:proofErr w:type="spellEnd"/>
      <w:r w:rsidRPr="00DB365E">
        <w:rPr>
          <w:rFonts w:cs="Arial"/>
        </w:rPr>
        <w:t xml:space="preserve"> before connecting to the</w:t>
      </w:r>
      <w:r>
        <w:rPr>
          <w:rFonts w:cs="Arial"/>
        </w:rPr>
        <w:t xml:space="preserve"> water supply system</w:t>
      </w:r>
      <w:r w:rsidRPr="00DB365E">
        <w:rPr>
          <w:rFonts w:cs="Arial"/>
        </w:rPr>
        <w:t>.</w:t>
      </w:r>
    </w:p>
    <w:p w14:paraId="34419E88" w14:textId="77777777" w:rsidR="008676C5" w:rsidRPr="00DB365E" w:rsidRDefault="008676C5" w:rsidP="008676C5">
      <w:pPr>
        <w:pStyle w:val="Heading3"/>
        <w:spacing w:before="120" w:after="120"/>
        <w:rPr>
          <w:rFonts w:cs="Arial"/>
          <w:bCs/>
        </w:rPr>
      </w:pPr>
      <w:bookmarkStart w:id="1596" w:name="_Ref467831743"/>
      <w:r w:rsidRPr="00DB365E">
        <w:rPr>
          <w:rFonts w:cs="Arial"/>
          <w:bCs/>
        </w:rPr>
        <w:t xml:space="preserve">Testing – </w:t>
      </w:r>
      <w:bookmarkEnd w:id="1592"/>
      <w:bookmarkEnd w:id="1593"/>
      <w:bookmarkEnd w:id="1594"/>
      <w:bookmarkEnd w:id="1595"/>
      <w:r w:rsidRPr="00DB365E">
        <w:rPr>
          <w:rFonts w:cs="Arial"/>
          <w:bCs/>
        </w:rPr>
        <w:t>Hold Point</w:t>
      </w:r>
      <w:bookmarkEnd w:id="1596"/>
    </w:p>
    <w:p w14:paraId="546B9A5A" w14:textId="77777777" w:rsidR="008676C5" w:rsidRDefault="008676C5" w:rsidP="00F42485">
      <w:pPr>
        <w:pStyle w:val="BodyText0"/>
      </w:pPr>
      <w:r>
        <w:t>Check pipe joints, valve seats, tap washers, strainers and other elements for leaks.  Repair or replace if damaged, and retest.</w:t>
      </w:r>
    </w:p>
    <w:p w14:paraId="3F0D4B75" w14:textId="77777777" w:rsidR="008676C5" w:rsidRPr="00DB365E" w:rsidRDefault="008676C5" w:rsidP="00F42485">
      <w:pPr>
        <w:pStyle w:val="BodyText"/>
        <w:rPr>
          <w:rFonts w:cs="Arial"/>
        </w:rPr>
      </w:pPr>
      <w:r>
        <w:rPr>
          <w:rFonts w:cs="Arial"/>
        </w:rPr>
        <w:t>P</w:t>
      </w:r>
      <w:r w:rsidRPr="00DB365E">
        <w:rPr>
          <w:rFonts w:cs="Arial"/>
        </w:rPr>
        <w:t>rovide all equipment necessary for testing.</w:t>
      </w:r>
    </w:p>
    <w:p w14:paraId="7C149C65" w14:textId="77777777" w:rsidR="008676C5" w:rsidRPr="00DB365E" w:rsidRDefault="008676C5" w:rsidP="00F42485">
      <w:pPr>
        <w:pStyle w:val="BodyText0"/>
        <w:rPr>
          <w:rFonts w:cs="Arial"/>
        </w:rPr>
      </w:pPr>
      <w:r w:rsidRPr="00DB365E">
        <w:rPr>
          <w:rFonts w:cs="Arial"/>
        </w:rPr>
        <w:t>All joints and connections are to remain visible during the test.</w:t>
      </w:r>
    </w:p>
    <w:p w14:paraId="3DC0C72D" w14:textId="77777777" w:rsidR="008676C5" w:rsidRPr="00DB365E" w:rsidRDefault="008676C5" w:rsidP="00F42485">
      <w:pPr>
        <w:pStyle w:val="BodyText0"/>
        <w:rPr>
          <w:rFonts w:cs="Arial"/>
        </w:rPr>
      </w:pPr>
      <w:proofErr w:type="gramStart"/>
      <w:r w:rsidRPr="00DB365E">
        <w:rPr>
          <w:rFonts w:cs="Arial"/>
        </w:rPr>
        <w:t>Measure pressure at the lowest section of pipework being tested.</w:t>
      </w:r>
      <w:proofErr w:type="gramEnd"/>
    </w:p>
    <w:p w14:paraId="27A5E630" w14:textId="77777777" w:rsidR="008676C5" w:rsidRPr="00DB365E" w:rsidRDefault="008676C5" w:rsidP="00F42485">
      <w:pPr>
        <w:pStyle w:val="BodyText"/>
        <w:rPr>
          <w:rFonts w:cs="Arial"/>
        </w:rPr>
      </w:pPr>
      <w:r w:rsidRPr="00DB365E">
        <w:rPr>
          <w:rFonts w:cs="Arial"/>
        </w:rPr>
        <w:t>Pressure minimum of 800 </w:t>
      </w:r>
      <w:proofErr w:type="spellStart"/>
      <w:r w:rsidR="00CE2952">
        <w:rPr>
          <w:rFonts w:cs="Arial"/>
        </w:rPr>
        <w:t>kP</w:t>
      </w:r>
      <w:r w:rsidR="00CE2952" w:rsidRPr="00DB365E">
        <w:rPr>
          <w:rFonts w:cs="Arial"/>
        </w:rPr>
        <w:t>a</w:t>
      </w:r>
      <w:proofErr w:type="spellEnd"/>
      <w:r w:rsidRPr="00DB365E">
        <w:rPr>
          <w:rFonts w:cs="Arial"/>
        </w:rPr>
        <w:t xml:space="preserve"> shall be maintained for a minimum period of two hours in all pressure pipework and fittings up to and including the solenoid valves, except in spray, drip, and micro sprinklers.</w:t>
      </w:r>
    </w:p>
    <w:p w14:paraId="227C74F0" w14:textId="77777777" w:rsidR="008676C5" w:rsidRPr="00DB365E" w:rsidRDefault="008676C5" w:rsidP="00F42485">
      <w:pPr>
        <w:pStyle w:val="BodyText0"/>
        <w:rPr>
          <w:rFonts w:cs="Arial"/>
        </w:rPr>
      </w:pPr>
      <w:r w:rsidRPr="00DB365E">
        <w:rPr>
          <w:rFonts w:cs="Arial"/>
        </w:rPr>
        <w:t>Repair and retest all leaks prior to acceptance.</w:t>
      </w:r>
    </w:p>
    <w:p w14:paraId="1B9EE931" w14:textId="77777777" w:rsidR="008676C5" w:rsidRPr="00DB365E" w:rsidRDefault="008676C5" w:rsidP="00F42485">
      <w:pPr>
        <w:pStyle w:val="BodyText0"/>
        <w:rPr>
          <w:rFonts w:cs="Arial"/>
        </w:rPr>
      </w:pPr>
      <w:proofErr w:type="gramStart"/>
      <w:r w:rsidRPr="0073486C">
        <w:rPr>
          <w:rFonts w:cs="Arial"/>
          <w:b/>
        </w:rPr>
        <w:t xml:space="preserve">Hold </w:t>
      </w:r>
      <w:r w:rsidR="007641C6" w:rsidRPr="0073486C">
        <w:rPr>
          <w:rFonts w:cs="Arial"/>
          <w:b/>
        </w:rPr>
        <w:t>P</w:t>
      </w:r>
      <w:r w:rsidRPr="0073486C">
        <w:rPr>
          <w:rFonts w:cs="Arial"/>
          <w:b/>
        </w:rPr>
        <w:t>oint</w:t>
      </w:r>
      <w:r w:rsidRPr="00DB365E">
        <w:rPr>
          <w:rFonts w:cs="Arial"/>
        </w:rPr>
        <w:t xml:space="preserve"> - Obtain Superintendent's approval to proceed with backfilling other than spot filling to retain pipework from movement during pressure testing.</w:t>
      </w:r>
      <w:proofErr w:type="gramEnd"/>
    </w:p>
    <w:p w14:paraId="3A64B3A6" w14:textId="77777777" w:rsidR="008676C5" w:rsidRPr="00DB365E" w:rsidRDefault="008676C5" w:rsidP="008676C5">
      <w:pPr>
        <w:pStyle w:val="Heading3"/>
        <w:rPr>
          <w:rFonts w:cs="Arial"/>
        </w:rPr>
      </w:pPr>
      <w:bookmarkStart w:id="1597" w:name="_Toc390823884"/>
      <w:bookmarkStart w:id="1598" w:name="_Toc391429576"/>
      <w:bookmarkStart w:id="1599" w:name="_Toc396097014"/>
      <w:bookmarkStart w:id="1600" w:name="_Toc398800644"/>
      <w:r w:rsidRPr="00DB365E">
        <w:rPr>
          <w:rFonts w:cs="Arial"/>
        </w:rPr>
        <w:t>Backfilling</w:t>
      </w:r>
      <w:bookmarkEnd w:id="1597"/>
      <w:bookmarkEnd w:id="1598"/>
      <w:bookmarkEnd w:id="1599"/>
      <w:bookmarkEnd w:id="1600"/>
    </w:p>
    <w:p w14:paraId="444CBFA5" w14:textId="77777777" w:rsidR="008676C5" w:rsidRDefault="008676C5" w:rsidP="00F42485">
      <w:pPr>
        <w:pStyle w:val="BodyText0"/>
        <w:spacing w:before="20" w:after="20"/>
      </w:pPr>
      <w:r>
        <w:t>Generally: Backfill trenches as soon as possible after approval of laid and bedded service.</w:t>
      </w:r>
    </w:p>
    <w:p w14:paraId="4F60FCB3" w14:textId="77777777" w:rsidR="008676C5" w:rsidRPr="00CF0E4C" w:rsidRDefault="008676C5" w:rsidP="00F42485">
      <w:pPr>
        <w:pStyle w:val="BodyText0"/>
        <w:spacing w:before="20" w:after="20"/>
      </w:pPr>
      <w:r w:rsidRPr="00CF0E4C">
        <w:t>Provide clean granular sand cover around the pipe and to a compacted thickness of 100 mm above the pipe.</w:t>
      </w:r>
    </w:p>
    <w:p w14:paraId="56CB3E1C" w14:textId="77777777" w:rsidR="008676C5" w:rsidRPr="00CF0E4C" w:rsidRDefault="008676C5" w:rsidP="00F42485">
      <w:pPr>
        <w:pStyle w:val="BodyText0"/>
        <w:spacing w:before="20" w:after="20"/>
      </w:pPr>
      <w:proofErr w:type="gramStart"/>
      <w:r w:rsidRPr="00CF0E4C">
        <w:t>Compact</w:t>
      </w:r>
      <w:proofErr w:type="gramEnd"/>
      <w:r w:rsidRPr="00CF0E4C">
        <w:t xml:space="preserve"> the sand with a vibrating plate or similar.</w:t>
      </w:r>
    </w:p>
    <w:p w14:paraId="4E1AA544" w14:textId="77777777" w:rsidR="008676C5" w:rsidRPr="00CF0E4C" w:rsidRDefault="008676C5" w:rsidP="00F42485">
      <w:pPr>
        <w:pStyle w:val="BodyText0"/>
        <w:spacing w:before="20" w:after="20"/>
      </w:pPr>
      <w:r w:rsidRPr="00CF0E4C">
        <w:t xml:space="preserve">Place and compact select fill conforming to the PAVEMENTS AND SHOULDERS Section to 100 mm below existing surface.  </w:t>
      </w:r>
      <w:proofErr w:type="gramStart"/>
      <w:r w:rsidRPr="00CF0E4C">
        <w:t>Compact to density of surrounding material.</w:t>
      </w:r>
      <w:proofErr w:type="gramEnd"/>
    </w:p>
    <w:p w14:paraId="6F430D86" w14:textId="77777777" w:rsidR="008676C5" w:rsidRPr="00CF0E4C" w:rsidRDefault="008676C5" w:rsidP="00F42485">
      <w:pPr>
        <w:pStyle w:val="BodyText0"/>
        <w:spacing w:before="20" w:after="20"/>
      </w:pPr>
      <w:r w:rsidRPr="00CF0E4C">
        <w:t>Place 100 mm of topsoil over select fill and treat similar to existing surface.</w:t>
      </w:r>
    </w:p>
    <w:p w14:paraId="7A6AB620" w14:textId="77777777" w:rsidR="008676C5" w:rsidRPr="00CF0E4C" w:rsidRDefault="008676C5" w:rsidP="00F42485">
      <w:pPr>
        <w:pStyle w:val="BodyText0"/>
        <w:spacing w:before="20" w:after="20"/>
      </w:pPr>
      <w:r w:rsidRPr="00CF0E4C">
        <w:t>Remove all surplus material from site.</w:t>
      </w:r>
    </w:p>
    <w:p w14:paraId="6AD9F1EB" w14:textId="77777777" w:rsidR="008676C5" w:rsidRPr="00CF0E4C" w:rsidRDefault="008676C5" w:rsidP="00F42485">
      <w:pPr>
        <w:pStyle w:val="BodyText0"/>
        <w:spacing w:before="20" w:after="20"/>
      </w:pPr>
      <w:r w:rsidRPr="00CF0E4C">
        <w:t>Ensure the surface of all backfilling does not pond water.</w:t>
      </w:r>
    </w:p>
    <w:p w14:paraId="4622ADCC" w14:textId="77777777" w:rsidR="008676C5" w:rsidRDefault="008676C5" w:rsidP="00F42485">
      <w:pPr>
        <w:pStyle w:val="BodyText0"/>
        <w:spacing w:before="20" w:after="20"/>
      </w:pPr>
      <w:r w:rsidRPr="00CF0E4C">
        <w:t>Remedy any surface settlement due to backfilling during the maintenance period.</w:t>
      </w:r>
    </w:p>
    <w:p w14:paraId="3B723477" w14:textId="77777777" w:rsidR="008D4FAF" w:rsidRPr="00C40EF4" w:rsidRDefault="008D4FAF" w:rsidP="008D4FAF">
      <w:pPr>
        <w:pStyle w:val="Heading3"/>
        <w:spacing w:before="120" w:after="120"/>
      </w:pPr>
      <w:r w:rsidRPr="00C40EF4">
        <w:t>Telemetric Control Station Details</w:t>
      </w:r>
    </w:p>
    <w:p w14:paraId="27538C67" w14:textId="77777777" w:rsidR="008D4FAF" w:rsidRDefault="008D4FAF" w:rsidP="008D4FAF">
      <w:pPr>
        <w:jc w:val="both"/>
      </w:pPr>
      <w:r w:rsidRPr="001F6D39">
        <w:t>Telemetric operated Irrigation control stations shall be constructed to comply wi</w:t>
      </w:r>
      <w:r>
        <w:t>th the following requirements</w:t>
      </w:r>
      <w:r w:rsidRPr="00920720">
        <w:t>. Refer to drawing R09-3124.</w:t>
      </w:r>
      <w:r>
        <w:t xml:space="preserve"> Refer to REFERENCED DOCUMENTS.</w:t>
      </w:r>
    </w:p>
    <w:p w14:paraId="4B3E16B8" w14:textId="77777777" w:rsidR="008D4FAF" w:rsidRPr="003827E5" w:rsidRDefault="008D4FAF" w:rsidP="008D4FAF">
      <w:pPr>
        <w:spacing w:before="240"/>
        <w:jc w:val="both"/>
      </w:pPr>
      <w:r w:rsidRPr="003827E5">
        <w:t>MATERIALS:</w:t>
      </w:r>
    </w:p>
    <w:p w14:paraId="27FA7FBD" w14:textId="77777777" w:rsidR="008D4FAF" w:rsidRPr="001F6D39" w:rsidRDefault="008D4FAF" w:rsidP="008D4FAF">
      <w:pPr>
        <w:ind w:left="283" w:hanging="283"/>
        <w:jc w:val="both"/>
        <w:rPr>
          <w:b/>
        </w:rPr>
      </w:pPr>
      <w:r w:rsidRPr="001F6D39">
        <w:rPr>
          <w:b/>
        </w:rPr>
        <w:t>Mounting post</w:t>
      </w:r>
    </w:p>
    <w:p w14:paraId="500348E8"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3600</w:t>
      </w:r>
      <w:r>
        <w:t xml:space="preserve"> mm </w:t>
      </w:r>
      <w:r w:rsidRPr="001F6D39">
        <w:t>(length) x 75</w:t>
      </w:r>
      <w:r>
        <w:t xml:space="preserve"> mm </w:t>
      </w:r>
      <w:r w:rsidRPr="001F6D39">
        <w:t>square hollow section (SHS) of 3</w:t>
      </w:r>
      <w:r>
        <w:t xml:space="preserve"> mm </w:t>
      </w:r>
      <w:r w:rsidRPr="001F6D39">
        <w:t xml:space="preserve">gauge steel, sealed at both ends with welded steel plates.  </w:t>
      </w:r>
    </w:p>
    <w:p w14:paraId="2910BE8E"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It shall have two horizontal metal brackets, 300</w:t>
      </w:r>
      <w:r>
        <w:t xml:space="preserve"> mm </w:t>
      </w:r>
      <w:r w:rsidRPr="001F6D39">
        <w:t>x 60</w:t>
      </w:r>
      <w:r>
        <w:t xml:space="preserve"> mm </w:t>
      </w:r>
      <w:r w:rsidRPr="001F6D39">
        <w:t>x 3</w:t>
      </w:r>
      <w:r>
        <w:t xml:space="preserve"> mm </w:t>
      </w:r>
      <w:r w:rsidRPr="001F6D39">
        <w:t xml:space="preserve">gauge, welded to it in the positions specified on the design drawings for mounting a control box.  When constructed it shall be hot dip galvanized.    </w:t>
      </w:r>
    </w:p>
    <w:p w14:paraId="026B1200" w14:textId="77777777" w:rsidR="008D4FAF" w:rsidRPr="001F6D39" w:rsidRDefault="008D4FAF" w:rsidP="008D4FAF">
      <w:pPr>
        <w:ind w:left="283" w:hanging="283"/>
        <w:jc w:val="both"/>
        <w:rPr>
          <w:b/>
        </w:rPr>
      </w:pPr>
      <w:r w:rsidRPr="001F6D39">
        <w:rPr>
          <w:b/>
        </w:rPr>
        <w:t>Lockable stainless steel control cabinet</w:t>
      </w:r>
    </w:p>
    <w:p w14:paraId="609E3741"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600</w:t>
      </w:r>
      <w:r>
        <w:t xml:space="preserve"> mm </w:t>
      </w:r>
      <w:r w:rsidRPr="001F6D39">
        <w:t>(height) x 400</w:t>
      </w:r>
      <w:r>
        <w:t xml:space="preserve"> mm </w:t>
      </w:r>
      <w:r w:rsidRPr="001F6D39">
        <w:t>(width) x 200</w:t>
      </w:r>
      <w:r>
        <w:t xml:space="preserve"> mm </w:t>
      </w:r>
      <w:r w:rsidRPr="001F6D39">
        <w:t>(depth)</w:t>
      </w:r>
    </w:p>
    <w:p w14:paraId="30BAADBB"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The lock shall be incorporated into the design and the box shall be of sturdy ‘</w:t>
      </w:r>
      <w:r>
        <w:t>vandal-proof’ construction.</w:t>
      </w:r>
    </w:p>
    <w:p w14:paraId="04A7A5BF" w14:textId="77777777" w:rsidR="008D4FAF" w:rsidRPr="001F6D39" w:rsidRDefault="008D4FAF" w:rsidP="008D4FAF">
      <w:pPr>
        <w:ind w:left="283" w:hanging="283"/>
        <w:jc w:val="both"/>
        <w:rPr>
          <w:b/>
        </w:rPr>
      </w:pPr>
      <w:r w:rsidRPr="001F6D39">
        <w:rPr>
          <w:b/>
        </w:rPr>
        <w:t>Stainless steel whip aerial</w:t>
      </w:r>
    </w:p>
    <w:p w14:paraId="2E8E3674" w14:textId="77777777" w:rsidR="008D4FAF" w:rsidRPr="001F6D39" w:rsidRDefault="008D4FAF" w:rsidP="008D4FAF">
      <w:pPr>
        <w:jc w:val="both"/>
      </w:pPr>
      <w:r>
        <w:t>RF Industries model CD </w:t>
      </w:r>
      <w:r w:rsidRPr="001F6D39">
        <w:t xml:space="preserve">28-41-70.  </w:t>
      </w:r>
    </w:p>
    <w:p w14:paraId="20CBBE1C" w14:textId="77777777" w:rsidR="008D4FAF" w:rsidRPr="001F6D39" w:rsidRDefault="008D4FAF" w:rsidP="008D4FAF">
      <w:pPr>
        <w:ind w:left="283" w:hanging="283"/>
        <w:jc w:val="both"/>
        <w:rPr>
          <w:b/>
        </w:rPr>
      </w:pPr>
      <w:r w:rsidRPr="001F6D39">
        <w:rPr>
          <w:b/>
        </w:rPr>
        <w:t xml:space="preserve">Irrigation controller </w:t>
      </w:r>
    </w:p>
    <w:p w14:paraId="4348F3F7" w14:textId="77777777" w:rsidR="008D4FAF" w:rsidRPr="001F6D39" w:rsidRDefault="008D4FAF" w:rsidP="008D4FAF">
      <w:pPr>
        <w:jc w:val="both"/>
      </w:pPr>
      <w:r w:rsidRPr="001F6D39">
        <w:t xml:space="preserve">Must be compatible with Motorola </w:t>
      </w:r>
      <w:proofErr w:type="spellStart"/>
      <w:r w:rsidRPr="001F6D39">
        <w:t>IRRInet</w:t>
      </w:r>
      <w:proofErr w:type="spellEnd"/>
    </w:p>
    <w:p w14:paraId="60C4229F" w14:textId="77777777" w:rsidR="008D4FAF" w:rsidRPr="001F6D39" w:rsidRDefault="008D4FAF" w:rsidP="008D4FAF">
      <w:pPr>
        <w:ind w:left="283" w:hanging="283"/>
        <w:jc w:val="both"/>
        <w:rPr>
          <w:b/>
        </w:rPr>
      </w:pPr>
      <w:r w:rsidRPr="001F6D39">
        <w:rPr>
          <w:b/>
        </w:rPr>
        <w:t>Radio</w:t>
      </w:r>
    </w:p>
    <w:p w14:paraId="5F710A12" w14:textId="77777777" w:rsidR="008D4FAF" w:rsidRPr="001F6D39" w:rsidRDefault="008D4FAF" w:rsidP="008D4FAF">
      <w:pPr>
        <w:jc w:val="both"/>
      </w:pPr>
      <w:r w:rsidRPr="001F6D39">
        <w:t>Motorola Model GP328</w:t>
      </w:r>
    </w:p>
    <w:p w14:paraId="0E9C4C5A" w14:textId="77777777" w:rsidR="008D4FAF" w:rsidRPr="001F6D39" w:rsidRDefault="008D4FAF" w:rsidP="008D4FAF">
      <w:pPr>
        <w:jc w:val="both"/>
      </w:pPr>
      <w:r w:rsidRPr="001F6D39">
        <w:t>Frequency - one of either of the following frequencies, depending on the location of the irrigation system within the Greater Darwin area (details of which can be obtained from the Superintendent).</w:t>
      </w:r>
    </w:p>
    <w:p w14:paraId="1D29DD2F"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lastRenderedPageBreak/>
        <w:t>Area A – 150.825mhz</w:t>
      </w:r>
    </w:p>
    <w:p w14:paraId="6A17084C"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Area B – 155.425mhz</w:t>
      </w:r>
    </w:p>
    <w:p w14:paraId="10A63C9B" w14:textId="77777777" w:rsidR="008D4FAF" w:rsidRPr="001F6D39" w:rsidRDefault="008D4FAF" w:rsidP="008D4FAF">
      <w:pPr>
        <w:ind w:left="283" w:hanging="283"/>
        <w:jc w:val="both"/>
        <w:rPr>
          <w:b/>
        </w:rPr>
      </w:pPr>
      <w:r w:rsidRPr="001F6D39">
        <w:rPr>
          <w:b/>
        </w:rPr>
        <w:t>Solar panel</w:t>
      </w:r>
    </w:p>
    <w:p w14:paraId="546FB67D" w14:textId="77777777" w:rsidR="008D4FAF" w:rsidRPr="001F6D39" w:rsidRDefault="008D4FAF" w:rsidP="008D4FAF">
      <w:pPr>
        <w:jc w:val="both"/>
      </w:pPr>
      <w:r w:rsidRPr="001F6D39">
        <w:t>Must have sufficient capacity to maintain the charge in the batteries of the control station equipment</w:t>
      </w:r>
    </w:p>
    <w:p w14:paraId="5CB8AB61" w14:textId="77777777" w:rsidR="008D4FAF" w:rsidRPr="003827E5" w:rsidRDefault="008D4FAF" w:rsidP="008D4FAF">
      <w:pPr>
        <w:spacing w:before="240"/>
        <w:ind w:left="284" w:hanging="284"/>
        <w:jc w:val="both"/>
      </w:pPr>
      <w:r w:rsidRPr="003827E5">
        <w:t>INSTALLATION:</w:t>
      </w:r>
    </w:p>
    <w:p w14:paraId="33939D81"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Position the control station in the location specified in the design drawings.</w:t>
      </w:r>
    </w:p>
    <w:p w14:paraId="410E1B9B"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Position the post 600</w:t>
      </w:r>
      <w:r>
        <w:t xml:space="preserve"> mm into a concrete footing. </w:t>
      </w:r>
      <w:r w:rsidRPr="001F6D39">
        <w:t>The footing shall have minimum dimensions of 350</w:t>
      </w:r>
      <w:r>
        <w:t xml:space="preserve"> mm </w:t>
      </w:r>
      <w:r w:rsidRPr="001F6D39">
        <w:t>diameter x 650</w:t>
      </w:r>
      <w:r>
        <w:t> mm deep.</w:t>
      </w:r>
      <w:r w:rsidRPr="001F6D39">
        <w:t xml:space="preserve"> The post must be vertical. </w:t>
      </w:r>
    </w:p>
    <w:p w14:paraId="5545D68F"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Affix the control box securely to the mounting brackets</w:t>
      </w:r>
    </w:p>
    <w:p w14:paraId="73451033"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The base of the box shall be 1350</w:t>
      </w:r>
      <w:r>
        <w:t xml:space="preserve"> mm </w:t>
      </w:r>
      <w:r w:rsidRPr="001F6D39">
        <w:t>above the ground</w:t>
      </w:r>
    </w:p>
    <w:p w14:paraId="3B8B7614" w14:textId="77777777" w:rsidR="008D4FAF" w:rsidRPr="001F6D39" w:rsidRDefault="008D4FAF" w:rsidP="00CC1C82">
      <w:pPr>
        <w:numPr>
          <w:ilvl w:val="0"/>
          <w:numId w:val="30"/>
        </w:numPr>
        <w:tabs>
          <w:tab w:val="clear" w:pos="720"/>
          <w:tab w:val="num" w:pos="567"/>
        </w:tabs>
        <w:spacing w:before="60" w:after="60"/>
        <w:ind w:left="567" w:hanging="283"/>
        <w:jc w:val="both"/>
      </w:pPr>
      <w:r>
        <w:t>Use 4 x </w:t>
      </w:r>
      <w:r w:rsidRPr="001F6D39">
        <w:t>316 stainless steel bolts with round heads to prevent theft</w:t>
      </w:r>
    </w:p>
    <w:p w14:paraId="703DB95A"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Bolt head must be on the outside of the box with the nuts inside</w:t>
      </w:r>
    </w:p>
    <w:p w14:paraId="0AFC949B"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Control equipment will be affixed securely to the inside of the box and arranged neatly for ease of operation.</w:t>
      </w:r>
    </w:p>
    <w:p w14:paraId="16DDA8CC"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Cabling</w:t>
      </w:r>
    </w:p>
    <w:p w14:paraId="50A14D36"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cabling shall be run internally through the mounting post</w:t>
      </w:r>
    </w:p>
    <w:p w14:paraId="571BE5CF"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Flexible conduit shall be inserted in the entry and exit points to prevent chafing</w:t>
      </w:r>
    </w:p>
    <w:p w14:paraId="644C2431"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Conduits will be joined with a weatherproof seal</w:t>
      </w:r>
    </w:p>
    <w:p w14:paraId="58155E84"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Conduit shall be used between the post and the control box to provide weather proofing.</w:t>
      </w:r>
    </w:p>
    <w:p w14:paraId="46D7CB50"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Aerial shall be mounted vertically on top of the post.</w:t>
      </w:r>
    </w:p>
    <w:p w14:paraId="5F9FA257" w14:textId="77777777" w:rsidR="008D4FAF" w:rsidRPr="001F6D39" w:rsidRDefault="008D4FAF" w:rsidP="00CC1C82">
      <w:pPr>
        <w:numPr>
          <w:ilvl w:val="0"/>
          <w:numId w:val="30"/>
        </w:numPr>
        <w:tabs>
          <w:tab w:val="clear" w:pos="720"/>
          <w:tab w:val="num" w:pos="284"/>
        </w:tabs>
        <w:spacing w:before="60" w:after="60"/>
        <w:ind w:left="284" w:hanging="284"/>
        <w:jc w:val="both"/>
      </w:pPr>
      <w:r w:rsidRPr="001F6D39">
        <w:t>Solar panel</w:t>
      </w:r>
    </w:p>
    <w:p w14:paraId="0A23BB20" w14:textId="77777777" w:rsidR="008D4FAF" w:rsidRPr="001F6D39" w:rsidRDefault="008D4FAF" w:rsidP="00CC1C82">
      <w:pPr>
        <w:numPr>
          <w:ilvl w:val="0"/>
          <w:numId w:val="30"/>
        </w:numPr>
        <w:tabs>
          <w:tab w:val="clear" w:pos="720"/>
          <w:tab w:val="num" w:pos="567"/>
        </w:tabs>
        <w:spacing w:before="60" w:after="60"/>
        <w:ind w:left="567" w:hanging="283"/>
        <w:jc w:val="both"/>
      </w:pPr>
      <w:r w:rsidRPr="001F6D39">
        <w:t>Mount on top of the post</w:t>
      </w:r>
    </w:p>
    <w:p w14:paraId="17CE7419" w14:textId="77777777" w:rsidR="008D4FAF" w:rsidRPr="001F6D39" w:rsidRDefault="008D4FAF" w:rsidP="00CC1C82">
      <w:pPr>
        <w:numPr>
          <w:ilvl w:val="0"/>
          <w:numId w:val="30"/>
        </w:numPr>
        <w:tabs>
          <w:tab w:val="clear" w:pos="720"/>
          <w:tab w:val="num" w:pos="567"/>
        </w:tabs>
        <w:spacing w:before="60" w:after="60"/>
        <w:ind w:left="567" w:hanging="283"/>
        <w:jc w:val="both"/>
      </w:pPr>
      <w:r>
        <w:t>Mount at an angle of 11 </w:t>
      </w:r>
      <w:r w:rsidRPr="001F6D39">
        <w:t>degrees to the horizontal with the cells facing north.</w:t>
      </w:r>
    </w:p>
    <w:p w14:paraId="6648A2C5" w14:textId="77777777" w:rsidR="008676C5" w:rsidRPr="00DB365E" w:rsidRDefault="008676C5" w:rsidP="008676C5">
      <w:pPr>
        <w:pStyle w:val="Heading3"/>
        <w:tabs>
          <w:tab w:val="left" w:pos="851"/>
        </w:tabs>
        <w:rPr>
          <w:rFonts w:cs="Arial"/>
        </w:rPr>
      </w:pPr>
      <w:r>
        <w:rPr>
          <w:rFonts w:cs="Arial"/>
        </w:rPr>
        <w:t xml:space="preserve"> </w:t>
      </w:r>
      <w:bookmarkStart w:id="1601" w:name="_Ref469668796"/>
      <w:r w:rsidRPr="00DB365E">
        <w:rPr>
          <w:rFonts w:cs="Arial"/>
        </w:rPr>
        <w:t>As Constructed Drawings</w:t>
      </w:r>
      <w:r w:rsidR="0091027E">
        <w:rPr>
          <w:rFonts w:cs="Arial"/>
        </w:rPr>
        <w:t xml:space="preserve"> – Hold Point</w:t>
      </w:r>
      <w:bookmarkEnd w:id="1601"/>
    </w:p>
    <w:p w14:paraId="0B99488B" w14:textId="77777777" w:rsidR="008676C5" w:rsidRDefault="008676C5" w:rsidP="00F42485">
      <w:pPr>
        <w:pStyle w:val="BodyText"/>
      </w:pPr>
      <w:r>
        <w:t>All changes and variations to the design shall be recorded during construction, particularly items that are covered or become inaccessible.</w:t>
      </w:r>
    </w:p>
    <w:p w14:paraId="1280C255" w14:textId="77777777" w:rsidR="008676C5" w:rsidRDefault="008676C5" w:rsidP="00F42485">
      <w:pPr>
        <w:pStyle w:val="BodyText"/>
      </w:pPr>
      <w:r>
        <w:t>Mark up the changes in red pen on paper hardcopies of the drawings in A3 size format and provide this data to the Superintendent at the time of practical completion of the works.</w:t>
      </w:r>
    </w:p>
    <w:p w14:paraId="70ABF571" w14:textId="77777777" w:rsidR="008676C5" w:rsidRDefault="0091027E" w:rsidP="00F42485">
      <w:pPr>
        <w:rPr>
          <w:rFonts w:cs="Arial"/>
        </w:rPr>
      </w:pPr>
      <w:r w:rsidRPr="0073486C">
        <w:rPr>
          <w:b/>
        </w:rPr>
        <w:t>Hold Point</w:t>
      </w:r>
      <w:r>
        <w:t xml:space="preserve"> - </w:t>
      </w:r>
      <w:r w:rsidR="008676C5">
        <w:t xml:space="preserve">Provide </w:t>
      </w:r>
      <w:proofErr w:type="gramStart"/>
      <w:r w:rsidR="008676C5">
        <w:t>As</w:t>
      </w:r>
      <w:proofErr w:type="gramEnd"/>
      <w:r w:rsidR="008676C5">
        <w:t xml:space="preserve"> Constructed drawings of the irrigation system in electronic CAD format (</w:t>
      </w:r>
      <w:proofErr w:type="spellStart"/>
      <w:r w:rsidR="008676C5">
        <w:t>AutoCad</w:t>
      </w:r>
      <w:proofErr w:type="spellEnd"/>
      <w:r w:rsidR="008676C5">
        <w:t xml:space="preserve"> or </w:t>
      </w:r>
      <w:proofErr w:type="spellStart"/>
      <w:r w:rsidR="008676C5">
        <w:t>Microstation</w:t>
      </w:r>
      <w:proofErr w:type="spellEnd"/>
      <w:r w:rsidR="008676C5">
        <w:t xml:space="preserve">) to the Superintendent within two weeks of practical completion.  </w:t>
      </w:r>
      <w:r w:rsidR="008676C5">
        <w:rPr>
          <w:rFonts w:cs="Arial"/>
        </w:rPr>
        <w:t>Drawings are to show as installed</w:t>
      </w:r>
      <w:r w:rsidR="008676C5" w:rsidRPr="00DB365E">
        <w:rPr>
          <w:rFonts w:cs="Arial"/>
        </w:rPr>
        <w:t xml:space="preserve"> locations of all pipework, fittings, sprinklers, control valves, </w:t>
      </w:r>
      <w:r w:rsidR="008676C5">
        <w:rPr>
          <w:rFonts w:cs="Arial"/>
        </w:rPr>
        <w:t xml:space="preserve">controllers, wiring, </w:t>
      </w:r>
      <w:r w:rsidR="008676C5" w:rsidRPr="00DB365E">
        <w:rPr>
          <w:rFonts w:cs="Arial"/>
        </w:rPr>
        <w:t>accessories etc.</w:t>
      </w:r>
    </w:p>
    <w:p w14:paraId="0FF3E398" w14:textId="77777777" w:rsidR="008676C5" w:rsidRDefault="00F60F35" w:rsidP="008676C5">
      <w:pPr>
        <w:pStyle w:val="Heading2"/>
        <w:spacing w:before="360" w:after="180"/>
      </w:pPr>
      <w:r>
        <w:t>ESTABLISHMENT</w:t>
      </w:r>
      <w:r w:rsidRPr="00CF0E4C">
        <w:t xml:space="preserve"> </w:t>
      </w:r>
      <w:r w:rsidR="008676C5" w:rsidRPr="00CF0E4C">
        <w:t>Period</w:t>
      </w:r>
      <w:bookmarkEnd w:id="1579"/>
      <w:bookmarkEnd w:id="1580"/>
      <w:bookmarkEnd w:id="1581"/>
      <w:bookmarkEnd w:id="1582"/>
    </w:p>
    <w:p w14:paraId="1A6EF54B" w14:textId="77777777" w:rsidR="00190DAF" w:rsidRPr="00323F57" w:rsidRDefault="00190DAF" w:rsidP="006B6185">
      <w:pPr>
        <w:pStyle w:val="BodyText"/>
      </w:pPr>
      <w:r>
        <w:t xml:space="preserve">Dryland grass areas shall be kept green and actively growing until continuous healthy grass cover has been achieved (minimum 13 weeks); then the watering programme shall be adjusted gradually until the grass is hardened off to natural climatic conditions.  </w:t>
      </w:r>
      <w:r w:rsidR="00E5607E">
        <w:t xml:space="preserve">Such adjustment to the watering programme shall be completed within the </w:t>
      </w:r>
      <w:r w:rsidR="000E6A21">
        <w:t xml:space="preserve">overall </w:t>
      </w:r>
      <w:r w:rsidR="00E5607E">
        <w:t xml:space="preserve">Defects Liability Period in the ANNEXURE TO CONDITIONS OF CONTRACT.  </w:t>
      </w:r>
    </w:p>
    <w:p w14:paraId="2DC50521"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the site neat and tidy at all times.</w:t>
      </w:r>
    </w:p>
    <w:p w14:paraId="7A629661"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Ensure the irrigation system is maintained and performs in accordance with the design plans.  The operating schedule is to be adjusted to suit wet/dry season conditions.  Prevent excessive watering.</w:t>
      </w:r>
    </w:p>
    <w:p w14:paraId="33300DD0"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the root ball of all plants moist at all times.</w:t>
      </w:r>
    </w:p>
    <w:p w14:paraId="558EA0BB"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all plants and grass in a healthy actively growing state.</w:t>
      </w:r>
    </w:p>
    <w:p w14:paraId="5BB8FA4D"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the whole site weed free.</w:t>
      </w:r>
    </w:p>
    <w:p w14:paraId="62674A0A"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Repair eroded areas and re</w:t>
      </w:r>
      <w:r w:rsidRPr="00D00AA2">
        <w:noBreakHyphen/>
        <w:t>establish to maintain the design.</w:t>
      </w:r>
    </w:p>
    <w:p w14:paraId="2F905B51"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Replace all damaged, dying or dead plants within 10 working days.</w:t>
      </w:r>
    </w:p>
    <w:p w14:paraId="500C0BAA"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Maintain all plantings free from insects, pests and diseases.</w:t>
      </w:r>
    </w:p>
    <w:p w14:paraId="79285F68"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 xml:space="preserve">Fertilise all plantings and grass in accordance with the </w:t>
      </w:r>
      <w:r w:rsidR="00F60F35" w:rsidRPr="00D00AA2">
        <w:t xml:space="preserve">Tables Fertilisers </w:t>
      </w:r>
      <w:proofErr w:type="gramStart"/>
      <w:r w:rsidR="00F60F35" w:rsidRPr="00D00AA2">
        <w:t>And</w:t>
      </w:r>
      <w:proofErr w:type="gramEnd"/>
      <w:r w:rsidR="00F60F35" w:rsidRPr="00D00AA2">
        <w:t xml:space="preserve"> Fertiliser Application Rates</w:t>
      </w:r>
      <w:r w:rsidRPr="00D00AA2">
        <w:t xml:space="preserve">, ensuring to work any fertilizer into the soil around the base and </w:t>
      </w:r>
      <w:proofErr w:type="spellStart"/>
      <w:r w:rsidRPr="00D00AA2">
        <w:t>dripline</w:t>
      </w:r>
      <w:proofErr w:type="spellEnd"/>
      <w:r w:rsidRPr="00D00AA2">
        <w:t xml:space="preserve"> of the plant to prevent runoff.</w:t>
      </w:r>
    </w:p>
    <w:p w14:paraId="1CE11324"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lastRenderedPageBreak/>
        <w:t>Ensure mulch is maintained at the specified levels.</w:t>
      </w:r>
    </w:p>
    <w:p w14:paraId="01A81763"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Ensure all stakes and ties remain secured with adjust ties to suit plant growth.  Replace broken stakes and ties immediately.</w:t>
      </w:r>
    </w:p>
    <w:p w14:paraId="2895D322"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Prune trees and shrubs as required, or as directed by the Superintendent, to encourage dense bushy growth; use only qualified personnel.</w:t>
      </w:r>
    </w:p>
    <w:p w14:paraId="16D1929A"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Prune established trees for a 3 m clearance where high profile machinery will be required to use the area regularly.</w:t>
      </w:r>
    </w:p>
    <w:p w14:paraId="00F1D55C"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Remove all branches sweeping the ground.</w:t>
      </w:r>
    </w:p>
    <w:p w14:paraId="5892D71E"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Remove all pruning within 2 m of the ground to within 10</w:t>
      </w:r>
      <w:proofErr w:type="gramStart"/>
      <w:r w:rsidRPr="00D00AA2">
        <w:t> </w:t>
      </w:r>
      <w:r>
        <w:t xml:space="preserve"> mm</w:t>
      </w:r>
      <w:proofErr w:type="gramEnd"/>
      <w:r>
        <w:t xml:space="preserve"> </w:t>
      </w:r>
      <w:r w:rsidRPr="00D00AA2">
        <w:t>of the main stem.</w:t>
      </w:r>
    </w:p>
    <w:p w14:paraId="14536DEF"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ground cover plants free of dead vegetation.</w:t>
      </w:r>
    </w:p>
    <w:p w14:paraId="5FAD30DB"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Mow grass when grass height exceeds 100</w:t>
      </w:r>
      <w:proofErr w:type="gramStart"/>
      <w:r w:rsidRPr="00D00AA2">
        <w:t> </w:t>
      </w:r>
      <w:r>
        <w:t xml:space="preserve"> mm</w:t>
      </w:r>
      <w:proofErr w:type="gramEnd"/>
      <w:r>
        <w:t xml:space="preserve"> </w:t>
      </w:r>
      <w:r w:rsidRPr="00D00AA2">
        <w:t>and in accordance with the clause titled Mowing.</w:t>
      </w:r>
    </w:p>
    <w:p w14:paraId="123822E5"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Remove grass cuttings from site.</w:t>
      </w:r>
    </w:p>
    <w:p w14:paraId="0E9F5CCC"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Trim neatly all edges of grassed areas at the same time as mowing.</w:t>
      </w:r>
    </w:p>
    <w:p w14:paraId="12B7BB07"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Keep all stormwater drains clean of debris and silt to allow unrestricted flow of stormwater run</w:t>
      </w:r>
      <w:r w:rsidRPr="00D00AA2">
        <w:noBreakHyphen/>
        <w:t>off.</w:t>
      </w:r>
    </w:p>
    <w:p w14:paraId="2D8EC8DF"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 xml:space="preserve">Remove termite mounds and treat the specific site with </w:t>
      </w:r>
      <w:proofErr w:type="spellStart"/>
      <w:r w:rsidR="00F60F35">
        <w:t>Fipronil</w:t>
      </w:r>
      <w:proofErr w:type="spellEnd"/>
      <w:r w:rsidRPr="00D00AA2">
        <w:t>.</w:t>
      </w:r>
    </w:p>
    <w:p w14:paraId="59BCD7DF"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Use all insecticides and fungicides for the control of termites/insects and other infestations in accordance with the manufacturer's instruction.</w:t>
      </w:r>
    </w:p>
    <w:p w14:paraId="3CB25D14" w14:textId="77777777" w:rsidR="008676C5" w:rsidRPr="00F60F35" w:rsidRDefault="008676C5" w:rsidP="0073486C">
      <w:pPr>
        <w:pStyle w:val="Heading3"/>
      </w:pPr>
      <w:r w:rsidRPr="00F60F35">
        <w:t>Establishment Period Records</w:t>
      </w:r>
    </w:p>
    <w:p w14:paraId="21A9A4A8"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 xml:space="preserve">Maintain accurate current records of all maintenance work during the establishment period, including; the number of employees on site and the work conducted.  </w:t>
      </w:r>
    </w:p>
    <w:p w14:paraId="041E7316" w14:textId="77777777" w:rsidR="008676C5" w:rsidRPr="00D00AA2" w:rsidRDefault="008676C5" w:rsidP="00CC1C82">
      <w:pPr>
        <w:numPr>
          <w:ilvl w:val="0"/>
          <w:numId w:val="30"/>
        </w:numPr>
        <w:tabs>
          <w:tab w:val="clear" w:pos="720"/>
          <w:tab w:val="num" w:pos="284"/>
        </w:tabs>
        <w:spacing w:before="20" w:after="20"/>
        <w:ind w:left="284" w:hanging="284"/>
        <w:jc w:val="both"/>
      </w:pPr>
      <w:r w:rsidRPr="00D00AA2">
        <w:t xml:space="preserve">Unscheduled audits may be conducted by the Superintendent throughout the </w:t>
      </w:r>
      <w:r w:rsidR="00CF4EC9">
        <w:t>1</w:t>
      </w:r>
      <w:r w:rsidR="00292F9F">
        <w:t>6</w:t>
      </w:r>
      <w:r w:rsidR="00CF4EC9" w:rsidRPr="00D00AA2">
        <w:t xml:space="preserve"> </w:t>
      </w:r>
      <w:r w:rsidRPr="00D00AA2">
        <w:t xml:space="preserve">week period.  </w:t>
      </w:r>
    </w:p>
    <w:p w14:paraId="1F31D35C" w14:textId="77777777" w:rsidR="008676C5" w:rsidRPr="00D00AA2" w:rsidRDefault="008676C5" w:rsidP="00F42485">
      <w:pPr>
        <w:spacing w:before="20" w:after="20"/>
      </w:pPr>
      <w:r w:rsidRPr="00D00AA2">
        <w:t xml:space="preserve">Records shall be presented upon request. </w:t>
      </w:r>
    </w:p>
    <w:p w14:paraId="55862505" w14:textId="77777777" w:rsidR="008676C5" w:rsidRDefault="008676C5">
      <w:pPr>
        <w:pStyle w:val="FormText"/>
        <w:spacing w:before="40" w:after="40"/>
      </w:pPr>
    </w:p>
    <w:p w14:paraId="16471E4A" w14:textId="77777777" w:rsidR="008676C5" w:rsidRDefault="008676C5">
      <w:pPr>
        <w:pStyle w:val="FormText"/>
        <w:spacing w:before="40" w:after="40"/>
        <w:sectPr w:rsidR="008676C5" w:rsidSect="008676C5">
          <w:headerReference w:type="even" r:id="rId88"/>
          <w:headerReference w:type="default" r:id="rId89"/>
          <w:pgSz w:w="11907" w:h="16834" w:code="9"/>
          <w:pgMar w:top="1440" w:right="1151" w:bottom="1440" w:left="1151" w:header="720" w:footer="720" w:gutter="301"/>
          <w:cols w:space="720"/>
        </w:sectPr>
      </w:pPr>
    </w:p>
    <w:p w14:paraId="4161BED2" w14:textId="77777777" w:rsidR="008676C5" w:rsidRPr="00263A84" w:rsidRDefault="008676C5" w:rsidP="008676C5">
      <w:pPr>
        <w:pStyle w:val="Heading1"/>
        <w:ind w:left="357" w:hanging="357"/>
      </w:pPr>
      <w:bookmarkStart w:id="1602" w:name="_Toc467847154"/>
      <w:bookmarkStart w:id="1603" w:name="_Toc467847468"/>
      <w:bookmarkStart w:id="1604" w:name="_Toc467847160"/>
      <w:bookmarkStart w:id="1605" w:name="_Toc467847474"/>
      <w:bookmarkStart w:id="1606" w:name="_Toc467847164"/>
      <w:bookmarkStart w:id="1607" w:name="_Toc467847478"/>
      <w:bookmarkStart w:id="1608" w:name="_Toc467847177"/>
      <w:bookmarkStart w:id="1609" w:name="_Toc467847491"/>
      <w:bookmarkStart w:id="1610" w:name="_Toc467847178"/>
      <w:bookmarkStart w:id="1611" w:name="_Toc467847492"/>
      <w:bookmarkStart w:id="1612" w:name="_Toc467847179"/>
      <w:bookmarkStart w:id="1613" w:name="_Toc467847493"/>
      <w:bookmarkStart w:id="1614" w:name="_Toc467847180"/>
      <w:bookmarkStart w:id="1615" w:name="_Toc467847494"/>
      <w:bookmarkStart w:id="1616" w:name="_Toc467847186"/>
      <w:bookmarkStart w:id="1617" w:name="_Toc467847500"/>
      <w:bookmarkStart w:id="1618" w:name="_Toc467847222"/>
      <w:bookmarkStart w:id="1619" w:name="_Toc467847536"/>
      <w:bookmarkStart w:id="1620" w:name="_Toc467847224"/>
      <w:bookmarkStart w:id="1621" w:name="_Toc467847538"/>
      <w:bookmarkStart w:id="1622" w:name="_Toc476728564"/>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263A84">
        <w:lastRenderedPageBreak/>
        <w:t>Measurement And Payment</w:t>
      </w:r>
      <w:bookmarkEnd w:id="1622"/>
    </w:p>
    <w:p w14:paraId="5DE25222" w14:textId="77777777" w:rsidR="008676C5" w:rsidRPr="00263A84" w:rsidRDefault="008676C5">
      <w:pPr>
        <w:pStyle w:val="BodyText"/>
      </w:pPr>
      <w:r w:rsidRPr="00263A84">
        <w:t xml:space="preserve">The following Measurement and Payment clauses refer to the specification sections of the same name, however, the clause numbers do not </w:t>
      </w:r>
      <w:r w:rsidR="00263A84" w:rsidRPr="00DF6DD3">
        <w:t xml:space="preserve">necessarily </w:t>
      </w:r>
      <w:r w:rsidRPr="00263A84">
        <w:t>match the section numbers of the same title.</w:t>
      </w:r>
    </w:p>
    <w:p w14:paraId="4E75C601" w14:textId="77777777" w:rsidR="008676C5" w:rsidRPr="00263A84" w:rsidRDefault="008676C5" w:rsidP="008676C5">
      <w:pPr>
        <w:pStyle w:val="Heading2"/>
        <w:tabs>
          <w:tab w:val="clear" w:pos="0"/>
          <w:tab w:val="num" w:pos="720"/>
        </w:tabs>
        <w:ind w:left="720" w:hanging="720"/>
      </w:pPr>
      <w:r w:rsidRPr="00263A84">
        <w:t>ENVIRONMENTAL MANAGEMENT</w:t>
      </w:r>
    </w:p>
    <w:p w14:paraId="173A0489" w14:textId="77777777" w:rsidR="008676C5" w:rsidRPr="00263A84" w:rsidRDefault="008676C5" w:rsidP="008676C5">
      <w:pPr>
        <w:pStyle w:val="Heading3"/>
        <w:tabs>
          <w:tab w:val="clear" w:pos="0"/>
          <w:tab w:val="num" w:pos="720"/>
        </w:tabs>
        <w:ind w:left="720" w:hanging="720"/>
      </w:pPr>
      <w:r w:rsidRPr="00263A84">
        <w:t>Environmental Management Generally</w:t>
      </w:r>
    </w:p>
    <w:p w14:paraId="27CCAC06" w14:textId="77777777" w:rsidR="008676C5" w:rsidRPr="00102E50" w:rsidRDefault="008676C5" w:rsidP="00F42485">
      <w:pPr>
        <w:pStyle w:val="BodyText0"/>
      </w:pPr>
      <w:r w:rsidRPr="00102E50">
        <w:t>Not measured separately</w:t>
      </w:r>
      <w:r w:rsidR="009D5BF4">
        <w:t>.</w:t>
      </w:r>
    </w:p>
    <w:p w14:paraId="71F03B1E" w14:textId="77777777" w:rsidR="008676C5" w:rsidRPr="00DF6DD3" w:rsidRDefault="008676C5" w:rsidP="00F42485">
      <w:pPr>
        <w:pStyle w:val="BodyText0"/>
        <w:rPr>
          <w:highlight w:val="yellow"/>
        </w:rPr>
      </w:pPr>
      <w:r w:rsidRPr="00102E50">
        <w:t xml:space="preserve">Include the cost of </w:t>
      </w:r>
      <w:r w:rsidR="008B0515">
        <w:t xml:space="preserve">all required </w:t>
      </w:r>
      <w:r w:rsidRPr="00102E50">
        <w:t>environmental management in the rates for the applicable item</w:t>
      </w:r>
      <w:r w:rsidRPr="004663E5">
        <w:t>s.</w:t>
      </w:r>
    </w:p>
    <w:p w14:paraId="2818DF0B" w14:textId="77777777" w:rsidR="008676C5" w:rsidRPr="00263A84" w:rsidRDefault="008676C5" w:rsidP="008676C5">
      <w:pPr>
        <w:pStyle w:val="Heading3"/>
        <w:tabs>
          <w:tab w:val="clear" w:pos="0"/>
          <w:tab w:val="num" w:pos="720"/>
        </w:tabs>
        <w:ind w:left="720" w:hanging="720"/>
      </w:pPr>
      <w:r w:rsidRPr="00263A84">
        <w:t>Environmental Management Plan</w:t>
      </w:r>
    </w:p>
    <w:p w14:paraId="5D316743" w14:textId="77777777" w:rsidR="008676C5" w:rsidRDefault="008676C5" w:rsidP="00F42485">
      <w:pPr>
        <w:pStyle w:val="BodyText0"/>
      </w:pPr>
      <w:proofErr w:type="gramStart"/>
      <w:r w:rsidRPr="00263A84">
        <w:t>Measured as an item.</w:t>
      </w:r>
      <w:proofErr w:type="gramEnd"/>
    </w:p>
    <w:p w14:paraId="4B534D01" w14:textId="77777777" w:rsidR="008B0515" w:rsidRPr="00263A84" w:rsidRDefault="003F0A62" w:rsidP="00F42485">
      <w:pPr>
        <w:pStyle w:val="BodyText0"/>
      </w:pPr>
      <w:r>
        <w:t>Make allowance to include the E</w:t>
      </w:r>
      <w:r w:rsidR="009D5BF4">
        <w:t>SCP.</w:t>
      </w:r>
    </w:p>
    <w:p w14:paraId="55BE0D22" w14:textId="77777777" w:rsidR="008676C5" w:rsidRPr="00263A84" w:rsidRDefault="008676C5" w:rsidP="008676C5">
      <w:pPr>
        <w:pStyle w:val="Heading3"/>
        <w:tabs>
          <w:tab w:val="clear" w:pos="0"/>
          <w:tab w:val="num" w:pos="720"/>
        </w:tabs>
        <w:ind w:left="720" w:hanging="720"/>
      </w:pPr>
      <w:r w:rsidRPr="00263A84">
        <w:t>Cleaning of Vehicles and Plant</w:t>
      </w:r>
    </w:p>
    <w:p w14:paraId="770AAF29" w14:textId="77777777" w:rsidR="00A56256" w:rsidRPr="00102E50" w:rsidRDefault="00A56256" w:rsidP="00A56256">
      <w:pPr>
        <w:pStyle w:val="BodyText0"/>
      </w:pPr>
      <w:r w:rsidRPr="00102E50">
        <w:t>Not measured separately</w:t>
      </w:r>
      <w:r w:rsidR="009D5BF4">
        <w:t>.</w:t>
      </w:r>
    </w:p>
    <w:p w14:paraId="6FEEA19E" w14:textId="77777777" w:rsidR="00A56256" w:rsidRDefault="00A56256" w:rsidP="00A56256">
      <w:pPr>
        <w:pStyle w:val="BodyText0"/>
      </w:pPr>
      <w:r w:rsidRPr="00102E50">
        <w:t>Include the cost of environmental management in the rates for the applicable items.</w:t>
      </w:r>
    </w:p>
    <w:p w14:paraId="30BB0FA1" w14:textId="77777777" w:rsidR="00146789" w:rsidRDefault="00146789" w:rsidP="00146789">
      <w:pPr>
        <w:pStyle w:val="Heading3"/>
      </w:pPr>
      <w:r>
        <w:t>Relocate Cycads – PROVISIONAL QUANTITY</w:t>
      </w:r>
    </w:p>
    <w:p w14:paraId="13535641" w14:textId="77777777" w:rsidR="00146789" w:rsidRDefault="00146789" w:rsidP="00146789">
      <w:pPr>
        <w:spacing w:before="60" w:after="60"/>
        <w:jc w:val="both"/>
        <w:rPr>
          <w:lang w:eastAsia="en-AU"/>
        </w:rPr>
      </w:pPr>
      <w:proofErr w:type="gramStart"/>
      <w:r w:rsidRPr="00DF6DD3">
        <w:rPr>
          <w:lang w:eastAsia="en-AU"/>
        </w:rPr>
        <w:t>Measured by number relocated.</w:t>
      </w:r>
      <w:proofErr w:type="gramEnd"/>
    </w:p>
    <w:p w14:paraId="7F20A904" w14:textId="77777777" w:rsidR="006B6A72" w:rsidRDefault="00146789" w:rsidP="00364DE6">
      <w:pPr>
        <w:pStyle w:val="BodyText0"/>
      </w:pPr>
      <w:r>
        <w:t xml:space="preserve">Make allowance to survey the number of individual cycads within </w:t>
      </w:r>
      <w:r w:rsidR="008B0515">
        <w:t xml:space="preserve">all areas to be cleared </w:t>
      </w:r>
      <w:r>
        <w:t xml:space="preserve">and </w:t>
      </w:r>
      <w:r w:rsidR="008B0515">
        <w:t xml:space="preserve">allow for </w:t>
      </w:r>
      <w:r>
        <w:t xml:space="preserve">the legal removal and </w:t>
      </w:r>
      <w:r w:rsidR="008B0515">
        <w:t xml:space="preserve">permanent </w:t>
      </w:r>
      <w:r>
        <w:t xml:space="preserve">relocation off site.  </w:t>
      </w:r>
    </w:p>
    <w:p w14:paraId="23010181" w14:textId="77777777" w:rsidR="008676C5" w:rsidRPr="00263A84" w:rsidRDefault="008676C5" w:rsidP="006B6A72">
      <w:pPr>
        <w:pStyle w:val="Heading2"/>
      </w:pPr>
      <w:r w:rsidRPr="00263A84">
        <w:t>Miscellaneous Provisions</w:t>
      </w:r>
    </w:p>
    <w:p w14:paraId="78A37FDC" w14:textId="77777777" w:rsidR="008676C5" w:rsidRPr="00263A84" w:rsidRDefault="008676C5" w:rsidP="006B6A72">
      <w:pPr>
        <w:pStyle w:val="Heading3"/>
      </w:pPr>
      <w:bookmarkStart w:id="1623" w:name="_Toc390823411"/>
      <w:bookmarkStart w:id="1624" w:name="_Toc391429103"/>
      <w:bookmarkStart w:id="1625" w:name="_Toc396034029"/>
      <w:bookmarkStart w:id="1626" w:name="_Toc398800212"/>
      <w:r w:rsidRPr="00263A84">
        <w:t>Establishment</w:t>
      </w:r>
      <w:bookmarkEnd w:id="1623"/>
      <w:bookmarkEnd w:id="1624"/>
      <w:bookmarkEnd w:id="1625"/>
      <w:bookmarkEnd w:id="1626"/>
    </w:p>
    <w:p w14:paraId="336D1E7F" w14:textId="77777777" w:rsidR="008676C5" w:rsidRPr="00263A84" w:rsidRDefault="008676C5">
      <w:pPr>
        <w:pStyle w:val="BodyText0"/>
      </w:pPr>
      <w:proofErr w:type="gramStart"/>
      <w:r w:rsidRPr="00263A84">
        <w:t>The sum for establishment not to exceed 30 per cent of the Tender Sum.</w:t>
      </w:r>
      <w:proofErr w:type="gramEnd"/>
    </w:p>
    <w:p w14:paraId="7C37C679" w14:textId="77777777" w:rsidR="008676C5" w:rsidRPr="00263A84" w:rsidRDefault="008676C5">
      <w:pPr>
        <w:pStyle w:val="Indent2H"/>
        <w:numPr>
          <w:ilvl w:val="0"/>
          <w:numId w:val="0"/>
        </w:numPr>
        <w:ind w:left="2880" w:hanging="2880"/>
      </w:pPr>
      <w:r w:rsidRPr="00263A84">
        <w:t>Mobilisation:</w:t>
      </w:r>
      <w:r w:rsidRPr="00263A84">
        <w:tab/>
        <w:t>Measured as an item.  Not to exceed 10 per cent of the Tender Sum.</w:t>
      </w:r>
    </w:p>
    <w:p w14:paraId="02C61615" w14:textId="77777777" w:rsidR="008676C5" w:rsidRPr="00263A84" w:rsidRDefault="008676C5">
      <w:pPr>
        <w:pStyle w:val="Indent2H"/>
        <w:numPr>
          <w:ilvl w:val="0"/>
          <w:numId w:val="0"/>
        </w:numPr>
        <w:ind w:left="2880"/>
      </w:pPr>
      <w:r w:rsidRPr="00263A84">
        <w:t>Payment when the Contractor established on site.</w:t>
      </w:r>
    </w:p>
    <w:p w14:paraId="0449DC81" w14:textId="77777777" w:rsidR="008676C5" w:rsidRPr="00263A84" w:rsidRDefault="008676C5">
      <w:pPr>
        <w:pStyle w:val="Indent2H"/>
        <w:numPr>
          <w:ilvl w:val="0"/>
          <w:numId w:val="0"/>
        </w:numPr>
        <w:ind w:left="2880" w:hanging="2880"/>
      </w:pPr>
      <w:r w:rsidRPr="00263A84">
        <w:t>Demobilisation:</w:t>
      </w:r>
      <w:r w:rsidRPr="00263A84">
        <w:tab/>
        <w:t>Measured as an item.</w:t>
      </w:r>
    </w:p>
    <w:p w14:paraId="209CEF2C" w14:textId="77777777" w:rsidR="008676C5" w:rsidRPr="00263A84" w:rsidRDefault="008676C5">
      <w:pPr>
        <w:pStyle w:val="Indent2H"/>
        <w:numPr>
          <w:ilvl w:val="0"/>
          <w:numId w:val="0"/>
        </w:numPr>
        <w:ind w:left="2880"/>
      </w:pPr>
      <w:r w:rsidRPr="00263A84">
        <w:t>Payment when demobilisation complete.</w:t>
      </w:r>
    </w:p>
    <w:p w14:paraId="3F903F32" w14:textId="77777777" w:rsidR="008676C5" w:rsidRPr="00263A84" w:rsidRDefault="008676C5">
      <w:pPr>
        <w:pStyle w:val="Indent2H"/>
        <w:numPr>
          <w:ilvl w:val="0"/>
          <w:numId w:val="0"/>
        </w:numPr>
        <w:ind w:left="2880" w:hanging="2880"/>
      </w:pPr>
      <w:r w:rsidRPr="00263A84">
        <w:t>Ongoing costs:</w:t>
      </w:r>
      <w:r w:rsidRPr="00263A84">
        <w:tab/>
        <w:t>Measured as an item.</w:t>
      </w:r>
    </w:p>
    <w:p w14:paraId="1BD5320D" w14:textId="77777777" w:rsidR="008676C5" w:rsidRPr="00263A84" w:rsidRDefault="008676C5">
      <w:pPr>
        <w:pStyle w:val="Indent2H"/>
        <w:numPr>
          <w:ilvl w:val="0"/>
          <w:numId w:val="0"/>
        </w:numPr>
        <w:ind w:left="2880"/>
      </w:pPr>
      <w:proofErr w:type="gramStart"/>
      <w:r w:rsidRPr="00263A84">
        <w:t>Payment progressively during the contract in proportion to the value of complying work.</w:t>
      </w:r>
      <w:proofErr w:type="gramEnd"/>
    </w:p>
    <w:p w14:paraId="5CEDE673" w14:textId="77777777" w:rsidR="008676C5" w:rsidRPr="00263A84" w:rsidRDefault="008676C5" w:rsidP="008676C5">
      <w:pPr>
        <w:pStyle w:val="Heading3"/>
        <w:tabs>
          <w:tab w:val="clear" w:pos="0"/>
          <w:tab w:val="num" w:pos="720"/>
        </w:tabs>
        <w:ind w:left="720" w:hanging="720"/>
      </w:pPr>
      <w:bookmarkStart w:id="1627" w:name="_Toc390823412"/>
      <w:bookmarkStart w:id="1628" w:name="_Toc391429104"/>
      <w:bookmarkStart w:id="1629" w:name="_Toc396034030"/>
      <w:bookmarkStart w:id="1630" w:name="_Toc398800213"/>
      <w:r w:rsidRPr="00263A84">
        <w:t>Project Notice Boards</w:t>
      </w:r>
      <w:bookmarkEnd w:id="1627"/>
      <w:bookmarkEnd w:id="1628"/>
      <w:bookmarkEnd w:id="1629"/>
      <w:bookmarkEnd w:id="1630"/>
    </w:p>
    <w:p w14:paraId="2DAEBFCA" w14:textId="77777777" w:rsidR="008676C5" w:rsidRPr="00263A84" w:rsidRDefault="008676C5">
      <w:pPr>
        <w:pStyle w:val="BodyText0"/>
      </w:pPr>
      <w:proofErr w:type="gramStart"/>
      <w:r w:rsidRPr="00263A84">
        <w:t>Measured by number erected.</w:t>
      </w:r>
      <w:proofErr w:type="gramEnd"/>
    </w:p>
    <w:p w14:paraId="24008572" w14:textId="77777777" w:rsidR="00A56256" w:rsidRPr="00263A84" w:rsidRDefault="00A56256" w:rsidP="00A56256">
      <w:pPr>
        <w:pStyle w:val="Heading3"/>
        <w:tabs>
          <w:tab w:val="clear" w:pos="0"/>
          <w:tab w:val="num" w:pos="720"/>
        </w:tabs>
        <w:ind w:left="720" w:hanging="720"/>
      </w:pPr>
      <w:bookmarkStart w:id="1631" w:name="_Toc390823414"/>
      <w:bookmarkStart w:id="1632" w:name="_Toc391429106"/>
      <w:bookmarkStart w:id="1633" w:name="_Toc396034032"/>
      <w:bookmarkStart w:id="1634" w:name="_Toc398800215"/>
      <w:r w:rsidRPr="00263A84">
        <w:t>Control Station Check Survey</w:t>
      </w:r>
    </w:p>
    <w:p w14:paraId="430C30D1" w14:textId="77777777" w:rsidR="00A56256" w:rsidRPr="00263A84" w:rsidRDefault="00A56256" w:rsidP="00A56256">
      <w:pPr>
        <w:pStyle w:val="BodyText0"/>
      </w:pPr>
      <w:proofErr w:type="gramStart"/>
      <w:r w:rsidRPr="00263A84">
        <w:t>Measured as an item.</w:t>
      </w:r>
      <w:proofErr w:type="gramEnd"/>
    </w:p>
    <w:p w14:paraId="45B9A9ED" w14:textId="77777777" w:rsidR="008676C5" w:rsidRPr="00263A84" w:rsidRDefault="008676C5" w:rsidP="008676C5">
      <w:pPr>
        <w:pStyle w:val="Heading3"/>
        <w:tabs>
          <w:tab w:val="clear" w:pos="0"/>
          <w:tab w:val="num" w:pos="720"/>
        </w:tabs>
        <w:ind w:left="720" w:hanging="720"/>
      </w:pPr>
      <w:r w:rsidRPr="00263A84">
        <w:t xml:space="preserve">As Constructed </w:t>
      </w:r>
      <w:bookmarkEnd w:id="1631"/>
      <w:bookmarkEnd w:id="1632"/>
      <w:bookmarkEnd w:id="1633"/>
      <w:bookmarkEnd w:id="1634"/>
      <w:r w:rsidRPr="00263A84">
        <w:t>Information</w:t>
      </w:r>
    </w:p>
    <w:p w14:paraId="7EB8C76E" w14:textId="77777777" w:rsidR="00A56256" w:rsidRPr="00263A84" w:rsidRDefault="00A56256" w:rsidP="00A56256">
      <w:pPr>
        <w:pStyle w:val="BodyText0"/>
      </w:pPr>
      <w:proofErr w:type="gramStart"/>
      <w:r w:rsidRPr="00263A84">
        <w:t>Measured as an item.</w:t>
      </w:r>
      <w:proofErr w:type="gramEnd"/>
    </w:p>
    <w:p w14:paraId="11C7BB1A" w14:textId="77777777" w:rsidR="00EB0548" w:rsidRDefault="00250FE3" w:rsidP="00EB0548">
      <w:pPr>
        <w:pStyle w:val="BodyText0"/>
      </w:pPr>
      <w:r w:rsidRPr="00263A84">
        <w:t>Include the cost for provision of a</w:t>
      </w:r>
      <w:r w:rsidR="00F91B2F">
        <w:t xml:space="preserve"> complete</w:t>
      </w:r>
      <w:r w:rsidR="000E1520">
        <w:t>d</w:t>
      </w:r>
      <w:r w:rsidR="00F91B2F">
        <w:t xml:space="preserve"> update</w:t>
      </w:r>
      <w:r w:rsidR="000E1520">
        <w:t>d set</w:t>
      </w:r>
      <w:r w:rsidR="00F91B2F">
        <w:t xml:space="preserve"> of the Auto Cad drawing files to accurately illustrate the as-constructed works. Make allowance for </w:t>
      </w:r>
      <w:r w:rsidR="00E43503">
        <w:t>updating</w:t>
      </w:r>
      <w:r w:rsidR="00F91B2F">
        <w:t xml:space="preserve"> all drawing</w:t>
      </w:r>
      <w:r w:rsidR="000E1520">
        <w:t>s</w:t>
      </w:r>
      <w:r w:rsidR="00F91B2F">
        <w:t>, including up-</w:t>
      </w:r>
      <w:r w:rsidR="00E43503">
        <w:t>revving</w:t>
      </w:r>
      <w:r w:rsidR="00F91B2F">
        <w:t xml:space="preserve"> the </w:t>
      </w:r>
      <w:r w:rsidR="00896426">
        <w:t xml:space="preserve">project </w:t>
      </w:r>
      <w:r w:rsidR="00F91B2F">
        <w:t>drawing</w:t>
      </w:r>
      <w:r w:rsidR="00896426">
        <w:t>s</w:t>
      </w:r>
      <w:r w:rsidR="00F91B2F">
        <w:t xml:space="preserve"> </w:t>
      </w:r>
      <w:r w:rsidR="00E43503">
        <w:t>to</w:t>
      </w:r>
      <w:r w:rsidR="00F91B2F">
        <w:t xml:space="preserve"> ‘As-Constructed’</w:t>
      </w:r>
      <w:r w:rsidR="00EB0548">
        <w:t xml:space="preserve"> in accordance with NTG Technical records drawing archiving requirements</w:t>
      </w:r>
      <w:r w:rsidR="00EB0548" w:rsidRPr="006476B1">
        <w:t>.</w:t>
      </w:r>
    </w:p>
    <w:p w14:paraId="36619CE7" w14:textId="77777777" w:rsidR="008676C5" w:rsidRPr="00263A84" w:rsidRDefault="008676C5" w:rsidP="008676C5">
      <w:pPr>
        <w:pStyle w:val="Heading3"/>
        <w:tabs>
          <w:tab w:val="clear" w:pos="0"/>
          <w:tab w:val="num" w:pos="720"/>
        </w:tabs>
        <w:ind w:left="720" w:hanging="720"/>
      </w:pPr>
      <w:bookmarkStart w:id="1635" w:name="_Toc390823415"/>
      <w:bookmarkStart w:id="1636" w:name="_Toc391429107"/>
      <w:bookmarkStart w:id="1637" w:name="_Toc396034033"/>
      <w:bookmarkStart w:id="1638" w:name="_Toc398800216"/>
      <w:r w:rsidRPr="00263A84">
        <w:t>Level Checking</w:t>
      </w:r>
      <w:bookmarkEnd w:id="1635"/>
      <w:bookmarkEnd w:id="1636"/>
      <w:bookmarkEnd w:id="1637"/>
      <w:bookmarkEnd w:id="1638"/>
    </w:p>
    <w:p w14:paraId="59CD1632" w14:textId="77777777" w:rsidR="00A56256" w:rsidRDefault="00A56256" w:rsidP="00A56256">
      <w:pPr>
        <w:pStyle w:val="BodyText0"/>
      </w:pPr>
      <w:proofErr w:type="gramStart"/>
      <w:r w:rsidRPr="00102E50">
        <w:t>Measured as an item.</w:t>
      </w:r>
      <w:proofErr w:type="gramEnd"/>
    </w:p>
    <w:p w14:paraId="2BD9528F" w14:textId="77777777" w:rsidR="00C8121B" w:rsidRDefault="00C8121B" w:rsidP="00CF1F2B">
      <w:pPr>
        <w:pStyle w:val="Heading3"/>
      </w:pPr>
      <w:r>
        <w:t xml:space="preserve">Limit of Works Fencing </w:t>
      </w:r>
    </w:p>
    <w:p w14:paraId="4B40FBFC" w14:textId="77777777" w:rsidR="00C8121B" w:rsidRDefault="00C8121B" w:rsidP="00CF1F2B">
      <w:pPr>
        <w:pStyle w:val="BodyText"/>
      </w:pPr>
      <w:proofErr w:type="gramStart"/>
      <w:r>
        <w:t>Measured as an item.</w:t>
      </w:r>
      <w:proofErr w:type="gramEnd"/>
      <w:r>
        <w:t xml:space="preserve"> </w:t>
      </w:r>
    </w:p>
    <w:p w14:paraId="170FC9B1" w14:textId="77777777" w:rsidR="00C8121B" w:rsidRDefault="00C8121B" w:rsidP="00CF1F2B">
      <w:pPr>
        <w:pStyle w:val="BodyText"/>
      </w:pPr>
      <w:r>
        <w:t xml:space="preserve">Make allowance for surveying and pegging the limit of works fencing as prescribed in the project drawings. </w:t>
      </w:r>
    </w:p>
    <w:p w14:paraId="53B9484B" w14:textId="77777777" w:rsidR="00C8121B" w:rsidRDefault="00C8121B" w:rsidP="00CF1F2B">
      <w:pPr>
        <w:pStyle w:val="BodyText"/>
      </w:pPr>
      <w:r>
        <w:t xml:space="preserve">Make allowance for supply and installation of a fence consisting of star pickets, picket caps, three strands of tensioned fencing wire (top, middle and bottom), with UV stabilised shade cloth (orange in colour) fixed to the fence.   </w:t>
      </w:r>
    </w:p>
    <w:p w14:paraId="0617398B" w14:textId="77777777" w:rsidR="00C8121B" w:rsidRPr="00C8121B" w:rsidRDefault="00C8121B" w:rsidP="00CF1F2B">
      <w:pPr>
        <w:pStyle w:val="BodyText"/>
      </w:pPr>
      <w:r>
        <w:lastRenderedPageBreak/>
        <w:t xml:space="preserve">Make allowance for maintenance of the fence throughout the duration of works and removal of the fence </w:t>
      </w:r>
      <w:r w:rsidR="0094621E">
        <w:t xml:space="preserve">at completion. </w:t>
      </w:r>
    </w:p>
    <w:p w14:paraId="44074A3C" w14:textId="77777777" w:rsidR="00A56256" w:rsidRPr="00263A84" w:rsidRDefault="00A56256" w:rsidP="008676C5">
      <w:pPr>
        <w:pStyle w:val="Heading2"/>
        <w:tabs>
          <w:tab w:val="clear" w:pos="0"/>
          <w:tab w:val="num" w:pos="720"/>
        </w:tabs>
        <w:ind w:left="720" w:hanging="720"/>
      </w:pPr>
      <w:r w:rsidRPr="00102E50">
        <w:t xml:space="preserve">Indigenous </w:t>
      </w:r>
      <w:r w:rsidR="00682265" w:rsidRPr="00102E50">
        <w:t>ENGAGEMENT</w:t>
      </w:r>
    </w:p>
    <w:p w14:paraId="66B7B73C" w14:textId="77777777" w:rsidR="00682265" w:rsidRPr="001D0D63" w:rsidRDefault="00682265" w:rsidP="00875B44">
      <w:pPr>
        <w:pStyle w:val="Heading3"/>
      </w:pPr>
      <w:r w:rsidRPr="001D0D63">
        <w:t>Indigenous Development Plan</w:t>
      </w:r>
    </w:p>
    <w:p w14:paraId="30FD7807" w14:textId="624C4801" w:rsidR="00A56256" w:rsidRPr="001D0D63" w:rsidRDefault="001D0D63" w:rsidP="00A56256">
      <w:pPr>
        <w:pStyle w:val="BodyText0"/>
      </w:pPr>
      <w:r>
        <w:t>Not m</w:t>
      </w:r>
      <w:r w:rsidR="00A56256" w:rsidRPr="001D0D63">
        <w:t xml:space="preserve">easured </w:t>
      </w:r>
      <w:r>
        <w:t>separately.</w:t>
      </w:r>
    </w:p>
    <w:p w14:paraId="06F2685B" w14:textId="628E988A" w:rsidR="00350BEF" w:rsidRDefault="00350BEF" w:rsidP="00350BEF">
      <w:pPr>
        <w:pStyle w:val="Heading3"/>
      </w:pPr>
      <w:r>
        <w:t xml:space="preserve">Indigenous Employment </w:t>
      </w:r>
      <w:r w:rsidR="001D0D63">
        <w:t xml:space="preserve">Provisional Sum </w:t>
      </w:r>
    </w:p>
    <w:p w14:paraId="5C2F7ABC" w14:textId="77777777" w:rsidR="001D0D63" w:rsidRPr="001F791D" w:rsidRDefault="001D0D63" w:rsidP="001D0D63">
      <w:pPr>
        <w:pStyle w:val="BodyText0"/>
      </w:pPr>
      <w:r w:rsidRPr="001F791D">
        <w:t xml:space="preserve">Measured by hours worked. </w:t>
      </w:r>
    </w:p>
    <w:p w14:paraId="2484657A" w14:textId="77777777" w:rsidR="001D0D63" w:rsidRDefault="001D0D63" w:rsidP="001D0D63">
      <w:pPr>
        <w:pStyle w:val="BodyText0"/>
      </w:pPr>
      <w:r w:rsidRPr="001F791D">
        <w:t xml:space="preserve">Claims against the Indigenous Employment Provisional Sum must be accompanied by the Indigenous Employment </w:t>
      </w:r>
      <w:r>
        <w:t>Report</w:t>
      </w:r>
      <w:r w:rsidRPr="001F791D">
        <w:t>.</w:t>
      </w:r>
    </w:p>
    <w:p w14:paraId="64C827E6" w14:textId="77777777" w:rsidR="00682265" w:rsidRPr="00263A84" w:rsidRDefault="00682265" w:rsidP="00875B44">
      <w:pPr>
        <w:pStyle w:val="Heading3"/>
      </w:pPr>
      <w:r w:rsidRPr="00263A84">
        <w:t>Indigenous Engagement Generally</w:t>
      </w:r>
    </w:p>
    <w:p w14:paraId="6DAF9438" w14:textId="77777777" w:rsidR="00682265" w:rsidRPr="00263A84" w:rsidRDefault="00682265" w:rsidP="00682265">
      <w:pPr>
        <w:pStyle w:val="BodyText0"/>
      </w:pPr>
      <w:r w:rsidRPr="00263A84">
        <w:t>Not measured separately</w:t>
      </w:r>
    </w:p>
    <w:p w14:paraId="03D6173E" w14:textId="77777777" w:rsidR="00682265" w:rsidRPr="00263A84" w:rsidRDefault="00682265" w:rsidP="00682265">
      <w:pPr>
        <w:pStyle w:val="BodyText0"/>
      </w:pPr>
      <w:r w:rsidRPr="00263A84">
        <w:t xml:space="preserve">Include the cost of </w:t>
      </w:r>
      <w:r w:rsidR="00263A84" w:rsidRPr="00DF6DD3">
        <w:t>indigenous engagement</w:t>
      </w:r>
      <w:r w:rsidRPr="00263A84">
        <w:t xml:space="preserve"> in the rates for the applicable items.</w:t>
      </w:r>
    </w:p>
    <w:p w14:paraId="47465268" w14:textId="77777777" w:rsidR="008676C5" w:rsidRPr="00263A84" w:rsidRDefault="008676C5" w:rsidP="00263A84">
      <w:pPr>
        <w:pStyle w:val="Heading2"/>
        <w:tabs>
          <w:tab w:val="clear" w:pos="0"/>
          <w:tab w:val="num" w:pos="720"/>
        </w:tabs>
        <w:ind w:left="720" w:hanging="720"/>
      </w:pPr>
      <w:r w:rsidRPr="00263A84">
        <w:t>Provision For Traffic</w:t>
      </w:r>
    </w:p>
    <w:p w14:paraId="6FD4320D" w14:textId="77777777" w:rsidR="008676C5" w:rsidRPr="00102E50" w:rsidRDefault="008676C5" w:rsidP="008676C5">
      <w:pPr>
        <w:pStyle w:val="Heading3"/>
        <w:tabs>
          <w:tab w:val="clear" w:pos="0"/>
          <w:tab w:val="num" w:pos="720"/>
        </w:tabs>
        <w:ind w:left="720" w:hanging="720"/>
      </w:pPr>
      <w:r w:rsidRPr="00102E50">
        <w:t>Traffic Management Control Plan</w:t>
      </w:r>
    </w:p>
    <w:p w14:paraId="3A91077F" w14:textId="77777777" w:rsidR="008676C5" w:rsidRPr="00263A84" w:rsidRDefault="00263A84">
      <w:pPr>
        <w:pStyle w:val="BodyText0"/>
      </w:pPr>
      <w:r w:rsidRPr="00DF6DD3">
        <w:t>Not measured separately</w:t>
      </w:r>
    </w:p>
    <w:p w14:paraId="68D966D4" w14:textId="77777777" w:rsidR="008676C5" w:rsidRPr="00102E50" w:rsidRDefault="008676C5" w:rsidP="008676C5">
      <w:pPr>
        <w:pStyle w:val="Heading3"/>
        <w:tabs>
          <w:tab w:val="clear" w:pos="0"/>
          <w:tab w:val="num" w:pos="720"/>
        </w:tabs>
        <w:ind w:left="720" w:hanging="720"/>
      </w:pPr>
      <w:bookmarkStart w:id="1639" w:name="_Toc390823430"/>
      <w:bookmarkStart w:id="1640" w:name="_Toc391429122"/>
      <w:bookmarkStart w:id="1641" w:name="_Toc396034048"/>
      <w:bookmarkStart w:id="1642" w:name="_Toc398800231"/>
      <w:r w:rsidRPr="00263A84">
        <w:t>Provision for Traffic</w:t>
      </w:r>
      <w:bookmarkEnd w:id="1639"/>
      <w:bookmarkEnd w:id="1640"/>
      <w:bookmarkEnd w:id="1641"/>
      <w:bookmarkEnd w:id="1642"/>
    </w:p>
    <w:p w14:paraId="774ACF18" w14:textId="77777777" w:rsidR="008676C5" w:rsidRPr="00102E50" w:rsidRDefault="008676C5">
      <w:pPr>
        <w:pStyle w:val="BodyText0"/>
      </w:pPr>
      <w:proofErr w:type="gramStart"/>
      <w:r w:rsidRPr="00102E50">
        <w:t>Measured as an item.</w:t>
      </w:r>
      <w:proofErr w:type="gramEnd"/>
    </w:p>
    <w:p w14:paraId="0BF7C422" w14:textId="77777777" w:rsidR="008676C5" w:rsidRPr="00102E50" w:rsidRDefault="008676C5">
      <w:pPr>
        <w:pStyle w:val="BodyText0"/>
      </w:pPr>
      <w:r w:rsidRPr="00102E50">
        <w:t xml:space="preserve">Includes </w:t>
      </w:r>
      <w:r w:rsidR="00263A84" w:rsidRPr="00DF6DD3">
        <w:t xml:space="preserve">traffic management control plan, </w:t>
      </w:r>
      <w:r w:rsidRPr="00263A84">
        <w:t xml:space="preserve">detours, </w:t>
      </w:r>
      <w:proofErr w:type="gramStart"/>
      <w:r w:rsidRPr="00263A84">
        <w:t>temporary</w:t>
      </w:r>
      <w:proofErr w:type="gramEnd"/>
      <w:r w:rsidRPr="00263A84">
        <w:t xml:space="preserve"> connections access to adjacent properties, traffic </w:t>
      </w:r>
      <w:r w:rsidR="00E040B2" w:rsidRPr="00263A84">
        <w:t>guidance’s</w:t>
      </w:r>
      <w:r w:rsidRPr="00263A84">
        <w:t xml:space="preserve">, traffic control devices, temporary bridging, warning devices, </w:t>
      </w:r>
      <w:r w:rsidRPr="00102E50">
        <w:t>maintenance and restoration.</w:t>
      </w:r>
    </w:p>
    <w:p w14:paraId="3B2BFBEF" w14:textId="77777777" w:rsidR="00794625" w:rsidRDefault="008676C5" w:rsidP="00794625">
      <w:pPr>
        <w:pStyle w:val="BodyText0"/>
      </w:pPr>
      <w:r w:rsidRPr="00102E50">
        <w:t>Payment will be made progressively in proportion to the value of work carried out.</w:t>
      </w:r>
    </w:p>
    <w:p w14:paraId="216CC06A" w14:textId="77777777" w:rsidR="00794625" w:rsidRPr="009D5BF4" w:rsidRDefault="00952876" w:rsidP="0066315F">
      <w:pPr>
        <w:pStyle w:val="Heading4"/>
      </w:pPr>
      <w:r w:rsidRPr="009D5BF4">
        <w:t>Variable Message Signs (VMB’s)</w:t>
      </w:r>
    </w:p>
    <w:p w14:paraId="641E6C03" w14:textId="77777777" w:rsidR="00952876" w:rsidRDefault="00952876" w:rsidP="0066315F">
      <w:proofErr w:type="gramStart"/>
      <w:r>
        <w:t>Measured as an item.</w:t>
      </w:r>
      <w:proofErr w:type="gramEnd"/>
      <w:r>
        <w:t xml:space="preserve"> </w:t>
      </w:r>
    </w:p>
    <w:p w14:paraId="7E229032" w14:textId="77777777" w:rsidR="00952876" w:rsidRDefault="00952876" w:rsidP="0066315F">
      <w:r>
        <w:t>Make allowance for provision of VMB’s 14 days prior to the changes traffic condition and for the full duration of the changed traffic condition under construction. Allow for VMB’s at all approaches and or detours to the changed traffic condition</w:t>
      </w:r>
      <w:r w:rsidR="00F130A2">
        <w:t xml:space="preserve"> in accordance with the approved Traffic Management Plan. </w:t>
      </w:r>
    </w:p>
    <w:p w14:paraId="0F02B797" w14:textId="77777777" w:rsidR="004C0A48" w:rsidRDefault="004C0A48" w:rsidP="004C0A48">
      <w:pPr>
        <w:pStyle w:val="Heading4"/>
      </w:pPr>
      <w:r>
        <w:t xml:space="preserve">Temporary Bus Bay </w:t>
      </w:r>
    </w:p>
    <w:p w14:paraId="7649E535" w14:textId="77777777" w:rsidR="004C0A48" w:rsidRDefault="001A25E9" w:rsidP="004C0A48">
      <w:proofErr w:type="gramStart"/>
      <w:r>
        <w:t>Measured as an item.</w:t>
      </w:r>
      <w:proofErr w:type="gramEnd"/>
    </w:p>
    <w:p w14:paraId="0BEB1BCB" w14:textId="77777777" w:rsidR="004C0A48" w:rsidRDefault="004C0A48" w:rsidP="004C0A48">
      <w:r>
        <w:t xml:space="preserve">Make allowance for </w:t>
      </w:r>
      <w:r w:rsidR="00145F18">
        <w:t xml:space="preserve">providing a temporary bus bay to equal to or better standard than the existing bay. </w:t>
      </w:r>
    </w:p>
    <w:p w14:paraId="5595DFD6" w14:textId="77777777" w:rsidR="004C0A48" w:rsidRDefault="004C0A48" w:rsidP="004C0A48">
      <w:r>
        <w:t xml:space="preserve">Make allowance for maintenance throughout the duration of the contract period. </w:t>
      </w:r>
    </w:p>
    <w:p w14:paraId="71B8EB35" w14:textId="77777777" w:rsidR="004C0A48" w:rsidRDefault="004C0A48" w:rsidP="004C0A48">
      <w:r>
        <w:t xml:space="preserve">Make allowance for removal and reinstatement </w:t>
      </w:r>
      <w:r w:rsidR="00145F18">
        <w:t xml:space="preserve">of temporary bus bay </w:t>
      </w:r>
      <w:r>
        <w:t>at completion of the works.</w:t>
      </w:r>
    </w:p>
    <w:p w14:paraId="5E24419E" w14:textId="77777777" w:rsidR="007609FA" w:rsidRDefault="007609FA" w:rsidP="007609FA">
      <w:pPr>
        <w:pStyle w:val="Heading4"/>
      </w:pPr>
      <w:r>
        <w:t xml:space="preserve">Site Access and Egress </w:t>
      </w:r>
    </w:p>
    <w:p w14:paraId="2FF643DC" w14:textId="77777777" w:rsidR="007609FA" w:rsidRDefault="007609FA" w:rsidP="007609FA">
      <w:r>
        <w:t>Note measured separately</w:t>
      </w:r>
    </w:p>
    <w:p w14:paraId="15961342" w14:textId="77777777" w:rsidR="007609FA" w:rsidRDefault="007609FA" w:rsidP="007609FA">
      <w:r>
        <w:t xml:space="preserve">Make allowance </w:t>
      </w:r>
      <w:r w:rsidR="00CE3251">
        <w:t xml:space="preserve">for </w:t>
      </w:r>
      <w:r w:rsidR="002F157A">
        <w:t>all site egresses to be sealed for 10m preceding a heavy duty rumble strip and to be sealed for a further 40m before entering a public road. Contractor is to allow for cleaning of sealed egresses as required to ensure public roads are kept in a clean and safe condition.</w:t>
      </w:r>
    </w:p>
    <w:p w14:paraId="396D97A1" w14:textId="77777777" w:rsidR="007609FA" w:rsidRDefault="007609FA" w:rsidP="007609FA">
      <w:r>
        <w:t xml:space="preserve">Make allowance for maintenance through the duration of the contract period. </w:t>
      </w:r>
    </w:p>
    <w:p w14:paraId="3C5ECE5C" w14:textId="77777777" w:rsidR="00E040B2" w:rsidRPr="00E040B2" w:rsidRDefault="00E040B2" w:rsidP="004C0A48"/>
    <w:p w14:paraId="1C1F7538" w14:textId="77777777" w:rsidR="008676C5" w:rsidRPr="00102E50" w:rsidRDefault="008676C5" w:rsidP="008676C5">
      <w:pPr>
        <w:pStyle w:val="Heading3"/>
        <w:tabs>
          <w:tab w:val="clear" w:pos="0"/>
          <w:tab w:val="num" w:pos="720"/>
        </w:tabs>
        <w:ind w:left="720" w:hanging="720"/>
      </w:pPr>
      <w:bookmarkStart w:id="1643" w:name="_Toc390823431"/>
      <w:bookmarkStart w:id="1644" w:name="_Toc391429123"/>
      <w:bookmarkStart w:id="1645" w:name="_Toc396034049"/>
      <w:bookmarkStart w:id="1646" w:name="_Toc398800232"/>
      <w:r w:rsidRPr="00102E50">
        <w:t>Gravelling of Detours</w:t>
      </w:r>
      <w:bookmarkEnd w:id="1643"/>
      <w:bookmarkEnd w:id="1644"/>
      <w:bookmarkEnd w:id="1645"/>
      <w:bookmarkEnd w:id="1646"/>
    </w:p>
    <w:p w14:paraId="7DE097FE" w14:textId="77777777" w:rsidR="008676C5" w:rsidRPr="00102E50" w:rsidRDefault="00102E50">
      <w:pPr>
        <w:pStyle w:val="BodyText0"/>
      </w:pPr>
      <w:r w:rsidRPr="00DF6DD3">
        <w:t>Not measured separately.</w:t>
      </w:r>
    </w:p>
    <w:p w14:paraId="2C33E363" w14:textId="77777777" w:rsidR="008676C5" w:rsidRPr="00102E50" w:rsidRDefault="008676C5">
      <w:pPr>
        <w:pStyle w:val="BodyText0"/>
      </w:pPr>
      <w:r w:rsidRPr="00102E50">
        <w:t>Make allowance for supply, delivery, and compaction of material.</w:t>
      </w:r>
    </w:p>
    <w:p w14:paraId="5DA70708" w14:textId="77777777" w:rsidR="008676C5" w:rsidRPr="00102E50" w:rsidRDefault="008676C5" w:rsidP="008676C5">
      <w:pPr>
        <w:pStyle w:val="Heading3"/>
        <w:tabs>
          <w:tab w:val="clear" w:pos="0"/>
          <w:tab w:val="num" w:pos="720"/>
        </w:tabs>
        <w:ind w:left="720" w:hanging="720"/>
      </w:pPr>
      <w:bookmarkStart w:id="1647" w:name="_Toc390823432"/>
      <w:bookmarkStart w:id="1648" w:name="_Toc391429124"/>
      <w:bookmarkStart w:id="1649" w:name="_Toc396034050"/>
      <w:bookmarkStart w:id="1650" w:name="_Toc398800233"/>
      <w:r w:rsidRPr="00102E50">
        <w:t>Sealing of Detours</w:t>
      </w:r>
      <w:bookmarkEnd w:id="1647"/>
      <w:bookmarkEnd w:id="1648"/>
      <w:bookmarkEnd w:id="1649"/>
      <w:bookmarkEnd w:id="1650"/>
    </w:p>
    <w:p w14:paraId="6BC5B557" w14:textId="77777777" w:rsidR="008676C5" w:rsidRPr="00102E50" w:rsidRDefault="00102E50">
      <w:pPr>
        <w:pStyle w:val="BodyText0"/>
        <w:jc w:val="left"/>
      </w:pPr>
      <w:r w:rsidRPr="00DF6DD3">
        <w:t>Not measured separately.</w:t>
      </w:r>
    </w:p>
    <w:p w14:paraId="1ACAB8FA" w14:textId="77777777" w:rsidR="008676C5" w:rsidRPr="00102E50" w:rsidRDefault="008676C5">
      <w:pPr>
        <w:pStyle w:val="BodyText"/>
      </w:pPr>
      <w:r w:rsidRPr="00102E50">
        <w:t>Make allowance for the removal and disposal of seal and restoration work.</w:t>
      </w:r>
    </w:p>
    <w:p w14:paraId="6E2717B9" w14:textId="77777777" w:rsidR="008676C5" w:rsidRPr="00102E50" w:rsidRDefault="008676C5" w:rsidP="008676C5">
      <w:pPr>
        <w:pStyle w:val="Heading2"/>
        <w:tabs>
          <w:tab w:val="clear" w:pos="0"/>
          <w:tab w:val="num" w:pos="720"/>
        </w:tabs>
        <w:ind w:left="720" w:hanging="720"/>
      </w:pPr>
      <w:r w:rsidRPr="00102E50">
        <w:t>Clearing Grubbing and rehabilitation</w:t>
      </w:r>
    </w:p>
    <w:p w14:paraId="6CC60A4B" w14:textId="77777777" w:rsidR="00102E50" w:rsidRDefault="00102E50" w:rsidP="00DF6DD3">
      <w:pPr>
        <w:pStyle w:val="Heading3"/>
        <w:tabs>
          <w:tab w:val="clear" w:pos="0"/>
          <w:tab w:val="num" w:pos="720"/>
        </w:tabs>
        <w:ind w:left="720" w:hanging="720"/>
      </w:pPr>
      <w:r>
        <w:t xml:space="preserve">Clearing and </w:t>
      </w:r>
      <w:r w:rsidR="00D816AF">
        <w:t>G</w:t>
      </w:r>
      <w:r>
        <w:t>rubbing</w:t>
      </w:r>
    </w:p>
    <w:p w14:paraId="0485C348" w14:textId="77777777" w:rsidR="00AD0EB4" w:rsidRPr="00102E50" w:rsidRDefault="00AD0EB4" w:rsidP="00AD0EB4">
      <w:pPr>
        <w:pStyle w:val="BodyText0"/>
      </w:pPr>
      <w:r w:rsidRPr="00102E50">
        <w:t>Measured as an item</w:t>
      </w:r>
    </w:p>
    <w:p w14:paraId="1AA14127" w14:textId="77777777" w:rsidR="00AD0EB4" w:rsidRPr="00102E50" w:rsidRDefault="00AD0EB4" w:rsidP="00AD0EB4">
      <w:pPr>
        <w:pStyle w:val="BodyText0"/>
      </w:pPr>
      <w:proofErr w:type="gramStart"/>
      <w:r w:rsidRPr="00102E50">
        <w:lastRenderedPageBreak/>
        <w:t>Includes removing vegetation stripping and stockpiling, topsoil respreading, removal of un-recoverable fencing, drainage structures, old road surfaces and other obstacles.</w:t>
      </w:r>
      <w:proofErr w:type="gramEnd"/>
    </w:p>
    <w:p w14:paraId="374D3E26" w14:textId="77777777" w:rsidR="00AD0EB4" w:rsidRPr="0002492A" w:rsidRDefault="00AD0EB4" w:rsidP="00AD0EB4">
      <w:pPr>
        <w:pStyle w:val="BodyText0"/>
      </w:pPr>
      <w:r w:rsidRPr="0002492A">
        <w:t>Make allowance for stripping, stockpiling and respreading of the top layer.</w:t>
      </w:r>
    </w:p>
    <w:p w14:paraId="29560E80" w14:textId="77777777" w:rsidR="00AD0EB4" w:rsidRDefault="00AD0EB4" w:rsidP="00AD0EB4">
      <w:pPr>
        <w:pStyle w:val="BodyText0"/>
      </w:pPr>
      <w:r w:rsidRPr="0002492A">
        <w:t>Make allowance for replacement of stripped layer.</w:t>
      </w:r>
    </w:p>
    <w:p w14:paraId="6576FE0B" w14:textId="77777777" w:rsidR="00AC35E3" w:rsidRPr="00582E41" w:rsidRDefault="00AC35E3" w:rsidP="00AD0EB4">
      <w:pPr>
        <w:pStyle w:val="BodyText0"/>
      </w:pPr>
      <w:r>
        <w:t xml:space="preserve">Make allowance for removal of excess stripped material off site. </w:t>
      </w:r>
    </w:p>
    <w:p w14:paraId="20FCD905" w14:textId="77777777" w:rsidR="00102E50" w:rsidRDefault="00102E50" w:rsidP="008676C5">
      <w:pPr>
        <w:pStyle w:val="Heading3"/>
        <w:tabs>
          <w:tab w:val="clear" w:pos="0"/>
          <w:tab w:val="num" w:pos="720"/>
        </w:tabs>
        <w:ind w:left="720" w:hanging="720"/>
      </w:pPr>
      <w:r w:rsidRPr="00DF6DD3">
        <w:t>Stripping</w:t>
      </w:r>
    </w:p>
    <w:p w14:paraId="1F1E534F" w14:textId="77777777" w:rsidR="00AC35E3" w:rsidRPr="00102E50" w:rsidRDefault="00AC35E3" w:rsidP="00AC35E3">
      <w:pPr>
        <w:pStyle w:val="BodyText0"/>
      </w:pPr>
      <w:r w:rsidRPr="00102E50">
        <w:t>Not measured separately.</w:t>
      </w:r>
    </w:p>
    <w:p w14:paraId="696EC3E8" w14:textId="77777777" w:rsidR="00102E50" w:rsidRPr="00DF6DD3" w:rsidRDefault="00102E50" w:rsidP="00DF6DD3">
      <w:pPr>
        <w:pStyle w:val="BodyText"/>
      </w:pPr>
      <w:r>
        <w:t>Make allowance for stripping, stockpiling or removal from site</w:t>
      </w:r>
      <w:r w:rsidR="00AC35E3">
        <w:t xml:space="preserve">. </w:t>
      </w:r>
    </w:p>
    <w:p w14:paraId="595E7CB0" w14:textId="77777777" w:rsidR="00102E50" w:rsidRPr="00DF6DD3" w:rsidRDefault="00102E50" w:rsidP="008676C5">
      <w:pPr>
        <w:pStyle w:val="Heading3"/>
        <w:tabs>
          <w:tab w:val="clear" w:pos="0"/>
          <w:tab w:val="num" w:pos="720"/>
        </w:tabs>
        <w:ind w:left="720" w:hanging="720"/>
      </w:pPr>
      <w:r w:rsidRPr="00DF6DD3">
        <w:t>Respreading</w:t>
      </w:r>
    </w:p>
    <w:p w14:paraId="18E24AE0" w14:textId="77777777" w:rsidR="00AC35E3" w:rsidRPr="00102E50" w:rsidRDefault="00AC35E3" w:rsidP="00AC35E3">
      <w:pPr>
        <w:pStyle w:val="BodyText0"/>
      </w:pPr>
      <w:r w:rsidRPr="00102E50">
        <w:t>Not measured separately.</w:t>
      </w:r>
    </w:p>
    <w:p w14:paraId="3C5F2C2C" w14:textId="77777777" w:rsidR="00AC35E3" w:rsidRDefault="00102E50" w:rsidP="00DF6DD3">
      <w:pPr>
        <w:pStyle w:val="BodyText"/>
      </w:pPr>
      <w:r w:rsidRPr="00DF6DD3">
        <w:t>Make allowance for respreading of the top layer</w:t>
      </w:r>
      <w:r w:rsidR="00AC35E3">
        <w:t xml:space="preserve">. </w:t>
      </w:r>
    </w:p>
    <w:p w14:paraId="2A2E61B0" w14:textId="77777777" w:rsidR="00102E50" w:rsidRPr="00DF6DD3" w:rsidRDefault="00102E50" w:rsidP="00DF6DD3">
      <w:pPr>
        <w:pStyle w:val="BodyText"/>
      </w:pPr>
      <w:r w:rsidRPr="00DF6DD3">
        <w:t xml:space="preserve">Make allowance for replacement of </w:t>
      </w:r>
      <w:r w:rsidR="00AC35E3">
        <w:t xml:space="preserve">the </w:t>
      </w:r>
      <w:r w:rsidRPr="00DF6DD3">
        <w:t>stripped layer.</w:t>
      </w:r>
    </w:p>
    <w:p w14:paraId="50665E46" w14:textId="77777777" w:rsidR="008676C5" w:rsidRPr="00102E50" w:rsidRDefault="008676C5" w:rsidP="008676C5">
      <w:pPr>
        <w:pStyle w:val="Heading3"/>
        <w:tabs>
          <w:tab w:val="clear" w:pos="0"/>
          <w:tab w:val="num" w:pos="720"/>
        </w:tabs>
        <w:ind w:left="720" w:hanging="720"/>
      </w:pPr>
      <w:r w:rsidRPr="00102E50">
        <w:t>Treatment of Existing Sealed Surface</w:t>
      </w:r>
    </w:p>
    <w:p w14:paraId="023B8C42" w14:textId="77777777" w:rsidR="008676C5" w:rsidRPr="00102E50" w:rsidRDefault="008676C5">
      <w:pPr>
        <w:pStyle w:val="BodyText0"/>
      </w:pPr>
      <w:r w:rsidRPr="00102E50">
        <w:t>Not measured separately.</w:t>
      </w:r>
    </w:p>
    <w:p w14:paraId="418077E0" w14:textId="77777777" w:rsidR="008676C5" w:rsidRPr="00102E50" w:rsidRDefault="008676C5" w:rsidP="008676C5">
      <w:pPr>
        <w:pStyle w:val="Heading3"/>
        <w:tabs>
          <w:tab w:val="clear" w:pos="0"/>
          <w:tab w:val="num" w:pos="720"/>
        </w:tabs>
        <w:ind w:left="720" w:hanging="720"/>
      </w:pPr>
      <w:r w:rsidRPr="00102E50">
        <w:t>Mulching</w:t>
      </w:r>
    </w:p>
    <w:p w14:paraId="7883932E" w14:textId="77777777" w:rsidR="008676C5" w:rsidRPr="00102E50" w:rsidRDefault="008676C5">
      <w:pPr>
        <w:pStyle w:val="BodyText0"/>
      </w:pPr>
      <w:proofErr w:type="gramStart"/>
      <w:r w:rsidRPr="00102E50">
        <w:t>Measured as an item.</w:t>
      </w:r>
      <w:proofErr w:type="gramEnd"/>
    </w:p>
    <w:p w14:paraId="6AB25580" w14:textId="77777777" w:rsidR="008676C5" w:rsidRPr="00102E50" w:rsidRDefault="008676C5">
      <w:pPr>
        <w:pStyle w:val="BodyText"/>
      </w:pPr>
      <w:r w:rsidRPr="00102E50">
        <w:t xml:space="preserve">Make allowance for mulching demolished vegetation, </w:t>
      </w:r>
      <w:r w:rsidR="00EB5142">
        <w:t>removal of</w:t>
      </w:r>
      <w:r w:rsidR="00EB5142" w:rsidRPr="00102E50">
        <w:t xml:space="preserve"> </w:t>
      </w:r>
      <w:r w:rsidRPr="00102E50">
        <w:t>stumps, roots and grasses, stockpiling mulched material, spreading mulch and removing excess mulched material.</w:t>
      </w:r>
    </w:p>
    <w:p w14:paraId="56871133" w14:textId="77777777" w:rsidR="008676C5" w:rsidRPr="002B6D50" w:rsidRDefault="008676C5" w:rsidP="008676C5">
      <w:pPr>
        <w:pStyle w:val="Heading2"/>
        <w:tabs>
          <w:tab w:val="clear" w:pos="0"/>
          <w:tab w:val="num" w:pos="720"/>
        </w:tabs>
        <w:ind w:left="720" w:hanging="720"/>
      </w:pPr>
      <w:r w:rsidRPr="002B6D50">
        <w:t>Earthworks</w:t>
      </w:r>
    </w:p>
    <w:p w14:paraId="16ABBB7B" w14:textId="77777777" w:rsidR="008676C5" w:rsidRPr="002B6D50" w:rsidRDefault="008676C5">
      <w:pPr>
        <w:pStyle w:val="BodyText"/>
      </w:pPr>
      <w:r w:rsidRPr="002B6D50">
        <w:t>Measurements are based on natural surface levels prior to stripping</w:t>
      </w:r>
      <w:r w:rsidR="008B6A58">
        <w:t xml:space="preserve"> and are based on finished surface level,</w:t>
      </w:r>
    </w:p>
    <w:p w14:paraId="55440B04" w14:textId="77777777" w:rsidR="008676C5" w:rsidRPr="002B6D50" w:rsidRDefault="008676C5" w:rsidP="008676C5">
      <w:pPr>
        <w:pStyle w:val="Heading3"/>
        <w:tabs>
          <w:tab w:val="clear" w:pos="0"/>
          <w:tab w:val="num" w:pos="720"/>
        </w:tabs>
        <w:ind w:left="720" w:hanging="720"/>
      </w:pPr>
      <w:bookmarkStart w:id="1651" w:name="_Toc390823490"/>
      <w:bookmarkStart w:id="1652" w:name="_Toc391429182"/>
      <w:bookmarkStart w:id="1653" w:name="_Toc396034108"/>
      <w:bookmarkStart w:id="1654" w:name="_Toc398800291"/>
      <w:r w:rsidRPr="002B6D50">
        <w:t>Earthworks in Cut</w:t>
      </w:r>
      <w:bookmarkEnd w:id="1651"/>
      <w:bookmarkEnd w:id="1652"/>
      <w:bookmarkEnd w:id="1653"/>
      <w:bookmarkEnd w:id="1654"/>
    </w:p>
    <w:p w14:paraId="2E676E2C" w14:textId="77777777" w:rsidR="008B6A58" w:rsidRDefault="008676C5">
      <w:pPr>
        <w:pStyle w:val="BodyText"/>
      </w:pPr>
      <w:proofErr w:type="gramStart"/>
      <w:r w:rsidRPr="002B6D50">
        <w:t>Measured in in-situ cubic metres.</w:t>
      </w:r>
      <w:proofErr w:type="gramEnd"/>
    </w:p>
    <w:p w14:paraId="50FA6008" w14:textId="77777777" w:rsidR="008B6A58" w:rsidRDefault="008B6A58">
      <w:pPr>
        <w:pStyle w:val="BodyText"/>
      </w:pPr>
      <w:r>
        <w:t>Make allowance for excavation in material as found.</w:t>
      </w:r>
    </w:p>
    <w:p w14:paraId="3042E8C6" w14:textId="77777777" w:rsidR="008B6A58" w:rsidRDefault="008B6A58">
      <w:pPr>
        <w:pStyle w:val="BodyText"/>
      </w:pPr>
      <w:r>
        <w:t>Make allowance for volumes affected by Clearing and Grubbing and Landscaping.</w:t>
      </w:r>
    </w:p>
    <w:p w14:paraId="11E8D3EA" w14:textId="77777777" w:rsidR="008676C5" w:rsidRPr="002B6D50" w:rsidRDefault="002B6D50">
      <w:pPr>
        <w:pStyle w:val="BodyText"/>
      </w:pPr>
      <w:r w:rsidRPr="002B6D50">
        <w:t xml:space="preserve">Make allowance for </w:t>
      </w:r>
      <w:r w:rsidR="008B6A58">
        <w:t xml:space="preserve">processing and </w:t>
      </w:r>
      <w:r w:rsidRPr="002B6D50">
        <w:t>stockpiling material suitable for fills or otherwise removal from site and disposal.</w:t>
      </w:r>
    </w:p>
    <w:p w14:paraId="2C1685A3" w14:textId="77777777" w:rsidR="008676C5" w:rsidRPr="002B6D50" w:rsidRDefault="008676C5" w:rsidP="008676C5">
      <w:pPr>
        <w:pStyle w:val="Heading3"/>
        <w:tabs>
          <w:tab w:val="clear" w:pos="0"/>
          <w:tab w:val="num" w:pos="720"/>
        </w:tabs>
        <w:ind w:left="720" w:hanging="720"/>
      </w:pPr>
      <w:bookmarkStart w:id="1655" w:name="_Toc390823491"/>
      <w:bookmarkStart w:id="1656" w:name="_Toc391429183"/>
      <w:bookmarkStart w:id="1657" w:name="_Toc396034109"/>
      <w:bookmarkStart w:id="1658" w:name="_Toc398800292"/>
      <w:r w:rsidRPr="002B6D50">
        <w:t>Rock in Subgrade</w:t>
      </w:r>
      <w:bookmarkEnd w:id="1655"/>
      <w:bookmarkEnd w:id="1656"/>
      <w:bookmarkEnd w:id="1657"/>
      <w:bookmarkEnd w:id="1658"/>
    </w:p>
    <w:p w14:paraId="77117895" w14:textId="77777777" w:rsidR="008676C5" w:rsidRPr="002B6D50" w:rsidRDefault="008676C5">
      <w:pPr>
        <w:pStyle w:val="BodyText"/>
      </w:pPr>
      <w:proofErr w:type="gramStart"/>
      <w:r w:rsidRPr="002B6D50">
        <w:t>Measured in in-situ cubic metres.</w:t>
      </w:r>
      <w:proofErr w:type="gramEnd"/>
    </w:p>
    <w:p w14:paraId="744BD912" w14:textId="77777777" w:rsidR="008676C5" w:rsidRPr="002B6D50" w:rsidRDefault="008676C5">
      <w:pPr>
        <w:pStyle w:val="BodyText"/>
      </w:pPr>
      <w:proofErr w:type="gramStart"/>
      <w:r w:rsidRPr="002B6D50">
        <w:t>Payment only for works directed by the Superintendent.</w:t>
      </w:r>
      <w:proofErr w:type="gramEnd"/>
    </w:p>
    <w:p w14:paraId="1CD38BF1" w14:textId="77777777" w:rsidR="008676C5" w:rsidRPr="002B6D50" w:rsidRDefault="008676C5">
      <w:pPr>
        <w:pStyle w:val="BodyText"/>
      </w:pPr>
      <w:r w:rsidRPr="002B6D50">
        <w:t>Payment for excavation will be at a rate to be agreed and payment for filling is at the rate for Select Fill.</w:t>
      </w:r>
    </w:p>
    <w:p w14:paraId="7AAC4E86" w14:textId="77777777" w:rsidR="008676C5" w:rsidRPr="002B6D50" w:rsidRDefault="008676C5" w:rsidP="008676C5">
      <w:pPr>
        <w:pStyle w:val="Heading3"/>
        <w:tabs>
          <w:tab w:val="clear" w:pos="0"/>
          <w:tab w:val="num" w:pos="720"/>
        </w:tabs>
        <w:ind w:left="720" w:hanging="720"/>
      </w:pPr>
      <w:bookmarkStart w:id="1659" w:name="_Toc390823492"/>
      <w:bookmarkStart w:id="1660" w:name="_Toc391429184"/>
      <w:bookmarkStart w:id="1661" w:name="_Toc396034110"/>
      <w:bookmarkStart w:id="1662" w:name="_Toc398800293"/>
      <w:r w:rsidRPr="002B6D50">
        <w:t xml:space="preserve">Unsuitable Material </w:t>
      </w:r>
      <w:proofErr w:type="gramStart"/>
      <w:r w:rsidRPr="002B6D50">
        <w:t>Below</w:t>
      </w:r>
      <w:proofErr w:type="gramEnd"/>
      <w:r w:rsidRPr="002B6D50">
        <w:t xml:space="preserve"> Subgrade Surface other than Rock</w:t>
      </w:r>
      <w:bookmarkEnd w:id="1659"/>
      <w:bookmarkEnd w:id="1660"/>
      <w:bookmarkEnd w:id="1661"/>
      <w:bookmarkEnd w:id="1662"/>
      <w:r w:rsidR="002B6D50" w:rsidRPr="00DF6DD3">
        <w:t xml:space="preserve"> – PROVISIONAL </w:t>
      </w:r>
      <w:r w:rsidR="008B6A58">
        <w:t>QUANTITY</w:t>
      </w:r>
    </w:p>
    <w:p w14:paraId="3F4D70CD" w14:textId="77777777" w:rsidR="008676C5" w:rsidRPr="002B6D50" w:rsidRDefault="008676C5">
      <w:pPr>
        <w:pStyle w:val="BodyText"/>
      </w:pPr>
      <w:proofErr w:type="gramStart"/>
      <w:r w:rsidRPr="002B6D50">
        <w:t>Measured in in-situ cubic metres.</w:t>
      </w:r>
      <w:proofErr w:type="gramEnd"/>
    </w:p>
    <w:p w14:paraId="18ED47B6" w14:textId="77777777" w:rsidR="008676C5" w:rsidRPr="002B6D50" w:rsidRDefault="008676C5">
      <w:pPr>
        <w:pStyle w:val="BodyText"/>
      </w:pPr>
      <w:proofErr w:type="gramStart"/>
      <w:r w:rsidRPr="002B6D50">
        <w:t>Payment only for works directed by the Superintendent.</w:t>
      </w:r>
      <w:proofErr w:type="gramEnd"/>
    </w:p>
    <w:p w14:paraId="61E4BF6C" w14:textId="77777777" w:rsidR="008676C5" w:rsidRPr="002B6D50" w:rsidRDefault="008676C5">
      <w:pPr>
        <w:pStyle w:val="BodyText"/>
      </w:pPr>
      <w:r w:rsidRPr="002B6D50">
        <w:t>Payment for excavation is at the rate for Earthworks in Cut and payment for filling is at the rate for Earthworks in Fill.</w:t>
      </w:r>
    </w:p>
    <w:p w14:paraId="1F9075D1" w14:textId="77777777" w:rsidR="008676C5" w:rsidRPr="002B6D50" w:rsidRDefault="008676C5" w:rsidP="008676C5">
      <w:pPr>
        <w:pStyle w:val="Heading3"/>
        <w:tabs>
          <w:tab w:val="clear" w:pos="0"/>
          <w:tab w:val="num" w:pos="720"/>
        </w:tabs>
        <w:ind w:left="720" w:hanging="720"/>
      </w:pPr>
      <w:bookmarkStart w:id="1663" w:name="_Toc390823493"/>
      <w:bookmarkStart w:id="1664" w:name="_Toc391429185"/>
      <w:bookmarkStart w:id="1665" w:name="_Toc396034111"/>
      <w:bookmarkStart w:id="1666" w:name="_Toc398800294"/>
      <w:r w:rsidRPr="002B6D50">
        <w:t>Earthworks in Fill</w:t>
      </w:r>
      <w:bookmarkEnd w:id="1663"/>
      <w:bookmarkEnd w:id="1664"/>
      <w:bookmarkEnd w:id="1665"/>
      <w:bookmarkEnd w:id="1666"/>
    </w:p>
    <w:p w14:paraId="040495C4" w14:textId="77777777" w:rsidR="008676C5" w:rsidRPr="002B6D50" w:rsidRDefault="008676C5">
      <w:pPr>
        <w:pStyle w:val="BodyText"/>
      </w:pPr>
      <w:proofErr w:type="gramStart"/>
      <w:r w:rsidRPr="002B6D50">
        <w:t>Measured in compacted cubic metres.</w:t>
      </w:r>
      <w:proofErr w:type="gramEnd"/>
    </w:p>
    <w:p w14:paraId="3EF23494" w14:textId="77777777" w:rsidR="008676C5" w:rsidRDefault="008676C5">
      <w:pPr>
        <w:pStyle w:val="BodyText"/>
      </w:pPr>
      <w:r w:rsidRPr="002B6D50">
        <w:t>Make allowance for volumes affected by Clearing and Grubbing.</w:t>
      </w:r>
    </w:p>
    <w:p w14:paraId="6CD7EA54" w14:textId="77777777" w:rsidR="002B053C" w:rsidRDefault="002B053C">
      <w:pPr>
        <w:pStyle w:val="BodyText"/>
      </w:pPr>
      <w:r>
        <w:t>Make allowance for supply of all fills from either material won from site or imported material.</w:t>
      </w:r>
    </w:p>
    <w:p w14:paraId="32458D2E" w14:textId="77777777" w:rsidR="002B6D50" w:rsidRPr="003808F8" w:rsidRDefault="002B6D50" w:rsidP="002B6D50">
      <w:pPr>
        <w:pStyle w:val="BodyText"/>
        <w:keepNext/>
      </w:pPr>
      <w:r w:rsidRPr="003808F8">
        <w:t>Make allowance for:</w:t>
      </w:r>
    </w:p>
    <w:p w14:paraId="3145F082" w14:textId="77777777" w:rsidR="002B6D50" w:rsidRPr="003808F8" w:rsidRDefault="002B6D50" w:rsidP="00DF6DD3">
      <w:pPr>
        <w:pStyle w:val="Heading4"/>
        <w:spacing w:before="60"/>
        <w:ind w:left="1134" w:hanging="1134"/>
      </w:pPr>
      <w:r w:rsidRPr="003808F8">
        <w:t xml:space="preserve">Scarify and re-compact general founding surface – measured in </w:t>
      </w:r>
      <w:r w:rsidR="00261AD2">
        <w:t>square metres.</w:t>
      </w:r>
    </w:p>
    <w:p w14:paraId="63287A0D" w14:textId="77777777" w:rsidR="002B6D50" w:rsidRPr="003808F8" w:rsidRDefault="002B6D50" w:rsidP="00DF6DD3">
      <w:pPr>
        <w:pStyle w:val="Heading4"/>
        <w:spacing w:before="60"/>
        <w:ind w:left="1134" w:hanging="1134"/>
      </w:pPr>
      <w:r w:rsidRPr="003808F8">
        <w:t>Filter material – measured in cubic metres</w:t>
      </w:r>
      <w:r w:rsidR="00FA71D6">
        <w:t xml:space="preserve"> placed</w:t>
      </w:r>
      <w:r>
        <w:t xml:space="preserve">.  </w:t>
      </w:r>
      <w:r>
        <w:br/>
      </w:r>
      <w:r w:rsidRPr="003808F8">
        <w:t xml:space="preserve">Make allowance for </w:t>
      </w:r>
      <w:proofErr w:type="spellStart"/>
      <w:r w:rsidRPr="003808F8">
        <w:t>geofabric</w:t>
      </w:r>
      <w:proofErr w:type="spellEnd"/>
      <w:r w:rsidRPr="003808F8">
        <w:t xml:space="preserve"> separating layer on toe filter.</w:t>
      </w:r>
    </w:p>
    <w:p w14:paraId="22DF21DC" w14:textId="77777777" w:rsidR="002B6D50" w:rsidRPr="002B6D50" w:rsidRDefault="002B6D50" w:rsidP="00DF6DD3">
      <w:pPr>
        <w:pStyle w:val="Heading4"/>
        <w:spacing w:before="60"/>
        <w:ind w:left="1134" w:hanging="1134"/>
      </w:pPr>
      <w:r w:rsidRPr="003808F8">
        <w:t xml:space="preserve">Embankment fill – measured in </w:t>
      </w:r>
      <w:r w:rsidR="00FA71D6">
        <w:t xml:space="preserve">compacted </w:t>
      </w:r>
      <w:r w:rsidRPr="003808F8">
        <w:t xml:space="preserve">cubic metres.  </w:t>
      </w:r>
      <w:r>
        <w:br/>
      </w:r>
      <w:r w:rsidRPr="003808F8">
        <w:t xml:space="preserve">Make allowance for </w:t>
      </w:r>
      <w:r w:rsidR="006203DD">
        <w:t xml:space="preserve">material handling, transporting and stockpiling </w:t>
      </w:r>
      <w:r w:rsidRPr="003808F8">
        <w:t xml:space="preserve">on site, blending on site to produce embankment fill to Specification and working to adjust moisture content to Specification. </w:t>
      </w:r>
      <w:r w:rsidRPr="003808F8">
        <w:br/>
      </w:r>
      <w:r w:rsidRPr="003808F8">
        <w:lastRenderedPageBreak/>
        <w:t>Make allowance for haul from blending/working area, dumping, spreading and compaction in</w:t>
      </w:r>
      <w:r w:rsidR="001476E9">
        <w:t xml:space="preserve"> fills.</w:t>
      </w:r>
    </w:p>
    <w:p w14:paraId="6522C64B" w14:textId="77777777" w:rsidR="001476E9" w:rsidRPr="00DF6DD3" w:rsidRDefault="001476E9" w:rsidP="008676C5">
      <w:pPr>
        <w:pStyle w:val="Heading3"/>
        <w:tabs>
          <w:tab w:val="clear" w:pos="0"/>
          <w:tab w:val="num" w:pos="720"/>
        </w:tabs>
        <w:ind w:left="720" w:hanging="720"/>
      </w:pPr>
      <w:bookmarkStart w:id="1667" w:name="_Toc390823494"/>
      <w:bookmarkStart w:id="1668" w:name="_Toc391429186"/>
      <w:bookmarkStart w:id="1669" w:name="_Toc396034112"/>
      <w:bookmarkStart w:id="1670" w:name="_Toc398800295"/>
      <w:r w:rsidRPr="00DF6DD3">
        <w:t>Other fills</w:t>
      </w:r>
    </w:p>
    <w:p w14:paraId="021E0F21" w14:textId="77777777" w:rsidR="001476E9" w:rsidRPr="00DF6DD3" w:rsidRDefault="001476E9" w:rsidP="00DF6DD3">
      <w:pPr>
        <w:pStyle w:val="BodyText"/>
      </w:pPr>
      <w:proofErr w:type="gramStart"/>
      <w:r w:rsidRPr="00DF6DD3">
        <w:t>Measured in compacted cubic metres.</w:t>
      </w:r>
      <w:proofErr w:type="gramEnd"/>
    </w:p>
    <w:p w14:paraId="56371D55" w14:textId="77777777" w:rsidR="001476E9" w:rsidRPr="00DF6DD3" w:rsidRDefault="001476E9" w:rsidP="00DF6DD3">
      <w:pPr>
        <w:pStyle w:val="BodyText"/>
      </w:pPr>
      <w:r w:rsidRPr="00DF6DD3">
        <w:t xml:space="preserve">Make allowance for hand compaction </w:t>
      </w:r>
      <w:r w:rsidR="006203DD">
        <w:t>as and where required</w:t>
      </w:r>
      <w:r w:rsidR="001A1E41">
        <w:t xml:space="preserve"> to achieve conformance requirements</w:t>
      </w:r>
      <w:r w:rsidR="006203DD">
        <w:t xml:space="preserve">, including </w:t>
      </w:r>
      <w:r w:rsidRPr="00DF6DD3">
        <w:t>over existing sewer at Drain 5 crossing.</w:t>
      </w:r>
    </w:p>
    <w:p w14:paraId="1B6D3680" w14:textId="77777777" w:rsidR="008676C5" w:rsidRPr="001476E9" w:rsidRDefault="008676C5" w:rsidP="008676C5">
      <w:pPr>
        <w:pStyle w:val="Heading3"/>
        <w:tabs>
          <w:tab w:val="clear" w:pos="0"/>
          <w:tab w:val="num" w:pos="720"/>
        </w:tabs>
        <w:ind w:left="720" w:hanging="720"/>
      </w:pPr>
      <w:r w:rsidRPr="001476E9">
        <w:t xml:space="preserve">Unsuitable Material </w:t>
      </w:r>
      <w:proofErr w:type="gramStart"/>
      <w:r w:rsidRPr="001476E9">
        <w:t>Beneath</w:t>
      </w:r>
      <w:proofErr w:type="gramEnd"/>
      <w:r w:rsidRPr="001476E9">
        <w:t xml:space="preserve"> Fill</w:t>
      </w:r>
      <w:bookmarkEnd w:id="1667"/>
      <w:bookmarkEnd w:id="1668"/>
      <w:bookmarkEnd w:id="1669"/>
      <w:bookmarkEnd w:id="1670"/>
      <w:r w:rsidR="001476E9" w:rsidRPr="00DF6DD3">
        <w:t xml:space="preserve"> – PROVISIONAL </w:t>
      </w:r>
      <w:r w:rsidR="00FD06A9">
        <w:t>QUANTITY</w:t>
      </w:r>
    </w:p>
    <w:p w14:paraId="47D09734" w14:textId="77777777" w:rsidR="008676C5" w:rsidRDefault="008676C5">
      <w:pPr>
        <w:pStyle w:val="BodyText"/>
      </w:pPr>
      <w:proofErr w:type="gramStart"/>
      <w:r w:rsidRPr="001476E9">
        <w:t>Measured in in-situ cubic metres.</w:t>
      </w:r>
      <w:proofErr w:type="gramEnd"/>
    </w:p>
    <w:p w14:paraId="28458367" w14:textId="77777777" w:rsidR="007E5177" w:rsidRPr="001476E9" w:rsidRDefault="007E5177">
      <w:pPr>
        <w:pStyle w:val="BodyText"/>
      </w:pPr>
      <w:r>
        <w:t xml:space="preserve">Make allowance </w:t>
      </w:r>
      <w:r w:rsidR="002A6583">
        <w:t xml:space="preserve">to </w:t>
      </w:r>
      <w:r>
        <w:t xml:space="preserve">survey the area before removal and after removal to accurately quantify the volume removed. </w:t>
      </w:r>
    </w:p>
    <w:p w14:paraId="0DCED446" w14:textId="77777777" w:rsidR="008676C5" w:rsidRPr="001476E9" w:rsidRDefault="008676C5">
      <w:pPr>
        <w:pStyle w:val="BodyText"/>
      </w:pPr>
      <w:proofErr w:type="gramStart"/>
      <w:r w:rsidRPr="001476E9">
        <w:t>Payment only for works directed by the Superintendent.</w:t>
      </w:r>
      <w:proofErr w:type="gramEnd"/>
    </w:p>
    <w:p w14:paraId="52B22A57" w14:textId="77777777" w:rsidR="008676C5" w:rsidRPr="001476E9" w:rsidRDefault="008676C5">
      <w:pPr>
        <w:pStyle w:val="BodyText"/>
      </w:pPr>
      <w:r w:rsidRPr="001476E9">
        <w:t>Payment for excavation is at the rate for Earthworks in Cut and payment for filling is at the rate for Earthworks in Fill.</w:t>
      </w:r>
    </w:p>
    <w:p w14:paraId="180F2C31" w14:textId="77777777" w:rsidR="008676C5" w:rsidRPr="001476E9" w:rsidRDefault="008676C5" w:rsidP="008676C5">
      <w:pPr>
        <w:pStyle w:val="Heading3"/>
        <w:tabs>
          <w:tab w:val="clear" w:pos="0"/>
          <w:tab w:val="num" w:pos="720"/>
        </w:tabs>
        <w:ind w:left="720" w:hanging="720"/>
      </w:pPr>
      <w:bookmarkStart w:id="1671" w:name="_Toc390823497"/>
      <w:bookmarkStart w:id="1672" w:name="_Toc391429189"/>
      <w:bookmarkStart w:id="1673" w:name="_Toc396034115"/>
      <w:bookmarkStart w:id="1674" w:name="_Toc398800298"/>
      <w:r w:rsidRPr="001476E9">
        <w:t>Preparation and Maintenance of Subgrade Surface</w:t>
      </w:r>
      <w:bookmarkEnd w:id="1671"/>
      <w:bookmarkEnd w:id="1672"/>
      <w:bookmarkEnd w:id="1673"/>
      <w:bookmarkEnd w:id="1674"/>
    </w:p>
    <w:p w14:paraId="191F0C73" w14:textId="77777777" w:rsidR="008676C5" w:rsidRDefault="008676C5">
      <w:pPr>
        <w:pStyle w:val="BodyText"/>
      </w:pPr>
      <w:proofErr w:type="gramStart"/>
      <w:r w:rsidRPr="001476E9">
        <w:t>Measured in square metres.</w:t>
      </w:r>
      <w:proofErr w:type="gramEnd"/>
    </w:p>
    <w:p w14:paraId="32439D39" w14:textId="21CA3C09" w:rsidR="00370F90" w:rsidRDefault="00370F90" w:rsidP="00370F90">
      <w:pPr>
        <w:pStyle w:val="Heading3"/>
      </w:pPr>
      <w:r>
        <w:t>Filling of Crab Holes in Subgrade</w:t>
      </w:r>
    </w:p>
    <w:p w14:paraId="66F36082" w14:textId="3CD1B5E5" w:rsidR="00370F90" w:rsidRDefault="00370F90" w:rsidP="00370F90">
      <w:pPr>
        <w:pStyle w:val="BodyText"/>
      </w:pPr>
      <w:proofErr w:type="gramStart"/>
      <w:r>
        <w:t>Measured in cubic meters.</w:t>
      </w:r>
      <w:proofErr w:type="gramEnd"/>
    </w:p>
    <w:p w14:paraId="22E4EE5E" w14:textId="3E57CDE8" w:rsidR="00B128A3" w:rsidRDefault="00B128A3" w:rsidP="00370F90">
      <w:pPr>
        <w:pStyle w:val="BodyText"/>
      </w:pPr>
      <w:r>
        <w:t>Make allowance for supply and placement of lean mix concrete, including any plant and equipment necessary for pouring or pumping to completely fill the void to the satisfaction of the Superintendent.</w:t>
      </w:r>
      <w:r w:rsidR="004B4183">
        <w:t xml:space="preserve"> Make allowance for measuring the quantity placed. </w:t>
      </w:r>
      <w:r>
        <w:t xml:space="preserve">  </w:t>
      </w:r>
    </w:p>
    <w:p w14:paraId="043968EE" w14:textId="297B14A1" w:rsidR="004B4183" w:rsidRDefault="004B4183" w:rsidP="00370F90">
      <w:pPr>
        <w:pStyle w:val="BodyText"/>
      </w:pPr>
      <w:proofErr w:type="gramStart"/>
      <w:r>
        <w:t>Payment only for works directed by the Superintendent.</w:t>
      </w:r>
      <w:proofErr w:type="gramEnd"/>
      <w:r>
        <w:t xml:space="preserve"> </w:t>
      </w:r>
    </w:p>
    <w:p w14:paraId="666DF2D1" w14:textId="48F6C7B2" w:rsidR="00370F90" w:rsidRPr="00370F90" w:rsidRDefault="00370F90" w:rsidP="00370F90">
      <w:pPr>
        <w:pStyle w:val="BodyText"/>
      </w:pPr>
      <w:r>
        <w:t>Payment will be made for the quantity of material used to fill each cavity as ordered</w:t>
      </w:r>
      <w:r w:rsidR="004B4183">
        <w:t xml:space="preserve"> and </w:t>
      </w:r>
      <w:r>
        <w:t xml:space="preserve">measured. </w:t>
      </w:r>
    </w:p>
    <w:p w14:paraId="572D578A" w14:textId="77777777" w:rsidR="008676C5" w:rsidRPr="001476E9" w:rsidRDefault="008676C5" w:rsidP="008676C5">
      <w:pPr>
        <w:pStyle w:val="Heading2"/>
        <w:tabs>
          <w:tab w:val="clear" w:pos="0"/>
          <w:tab w:val="num" w:pos="720"/>
        </w:tabs>
        <w:ind w:left="720" w:hanging="720"/>
      </w:pPr>
      <w:r w:rsidRPr="001476E9">
        <w:t>Conformance Testing</w:t>
      </w:r>
    </w:p>
    <w:p w14:paraId="01843914" w14:textId="77777777" w:rsidR="008676C5" w:rsidRPr="001476E9" w:rsidRDefault="008676C5" w:rsidP="008676C5">
      <w:pPr>
        <w:pStyle w:val="Heading3"/>
        <w:tabs>
          <w:tab w:val="clear" w:pos="0"/>
          <w:tab w:val="num" w:pos="720"/>
        </w:tabs>
        <w:ind w:left="720" w:hanging="720"/>
      </w:pPr>
      <w:r w:rsidRPr="001476E9">
        <w:t>Conformance Testing</w:t>
      </w:r>
    </w:p>
    <w:p w14:paraId="488E75FA" w14:textId="77777777" w:rsidR="008676C5" w:rsidRPr="001476E9" w:rsidRDefault="008676C5">
      <w:pPr>
        <w:pStyle w:val="BodyText"/>
      </w:pPr>
      <w:r w:rsidRPr="001476E9">
        <w:t xml:space="preserve">The Superintendent will pay for all </w:t>
      </w:r>
      <w:proofErr w:type="gramStart"/>
      <w:r w:rsidRPr="001476E9">
        <w:t>conformance</w:t>
      </w:r>
      <w:proofErr w:type="gramEnd"/>
      <w:r w:rsidRPr="001476E9">
        <w:t xml:space="preserve"> testing directly to the Panel Period Contractor selected to perform the conformance tests required under this contract and nominated as the Superintendent’s responsibility.</w:t>
      </w:r>
    </w:p>
    <w:p w14:paraId="1C50DD21" w14:textId="77777777" w:rsidR="008676C5" w:rsidRPr="001476E9" w:rsidRDefault="008676C5">
      <w:pPr>
        <w:pStyle w:val="BodyText"/>
      </w:pPr>
      <w:r w:rsidRPr="001476E9">
        <w:t>If the tests fail the cost of the failed tests will be a negative variation to the contract.</w:t>
      </w:r>
    </w:p>
    <w:p w14:paraId="653FE9BE" w14:textId="77777777" w:rsidR="008676C5" w:rsidRPr="001476E9" w:rsidRDefault="008676C5">
      <w:pPr>
        <w:pStyle w:val="BodyText"/>
      </w:pPr>
      <w:r w:rsidRPr="001476E9">
        <w:t>When testing has been ordered and the site is not ready for testing at the time specified by the Contractor, the Contractor will bear the cost of time and travel incurred by the Panel Period Contractor and the Superintendent, where applicable.</w:t>
      </w:r>
    </w:p>
    <w:p w14:paraId="5FF7050C" w14:textId="77777777" w:rsidR="008676C5" w:rsidRPr="001476E9" w:rsidRDefault="008676C5">
      <w:pPr>
        <w:pStyle w:val="BodyText"/>
      </w:pPr>
      <w:r w:rsidRPr="001476E9">
        <w:t>Where bituminous products are Non-Conforming: refer to the Superintendent for requirements if samples are non-conforming.</w:t>
      </w:r>
    </w:p>
    <w:p w14:paraId="22899433" w14:textId="77777777" w:rsidR="008676C5" w:rsidRPr="001476E9" w:rsidRDefault="008676C5" w:rsidP="008676C5">
      <w:pPr>
        <w:pStyle w:val="Heading3"/>
        <w:tabs>
          <w:tab w:val="clear" w:pos="0"/>
          <w:tab w:val="num" w:pos="720"/>
        </w:tabs>
        <w:ind w:left="720" w:hanging="720"/>
      </w:pPr>
      <w:r w:rsidRPr="001476E9">
        <w:t>Process Testing</w:t>
      </w:r>
    </w:p>
    <w:p w14:paraId="13071F27" w14:textId="77777777" w:rsidR="008676C5" w:rsidRPr="001476E9" w:rsidRDefault="008676C5">
      <w:pPr>
        <w:pStyle w:val="BodyText0"/>
      </w:pPr>
      <w:r w:rsidRPr="001476E9">
        <w:t>The Contractor is responsible for the ordering up and payment for all process tests carried out.</w:t>
      </w:r>
    </w:p>
    <w:p w14:paraId="1342DE9B" w14:textId="77777777" w:rsidR="008676C5" w:rsidRPr="001476E9" w:rsidRDefault="008676C5">
      <w:pPr>
        <w:pStyle w:val="BodyText0"/>
      </w:pPr>
      <w:r w:rsidRPr="001476E9">
        <w:t>This is not measured separately.</w:t>
      </w:r>
    </w:p>
    <w:p w14:paraId="0762A612" w14:textId="77777777" w:rsidR="008676C5" w:rsidRDefault="008676C5">
      <w:pPr>
        <w:pStyle w:val="BodyText0"/>
      </w:pPr>
      <w:r w:rsidRPr="001476E9">
        <w:t>Include the cost of process testing under the relevant items in the Schedule of Rates.</w:t>
      </w:r>
    </w:p>
    <w:p w14:paraId="6E89B822" w14:textId="77777777" w:rsidR="0002492A" w:rsidRDefault="0002492A" w:rsidP="0002492A">
      <w:pPr>
        <w:pStyle w:val="Heading3"/>
      </w:pPr>
      <w:r>
        <w:t>Project Control Plan</w:t>
      </w:r>
    </w:p>
    <w:p w14:paraId="3469E803" w14:textId="77777777" w:rsidR="0002492A" w:rsidRDefault="0002492A" w:rsidP="0002492A">
      <w:pPr>
        <w:pStyle w:val="BodyText"/>
      </w:pPr>
      <w:r>
        <w:t>Not measured separately. Cost to be included in relevant items.</w:t>
      </w:r>
    </w:p>
    <w:p w14:paraId="5DF69813" w14:textId="77777777" w:rsidR="0002492A" w:rsidRDefault="0002492A" w:rsidP="0002492A">
      <w:pPr>
        <w:pStyle w:val="Heading3"/>
      </w:pPr>
      <w:r>
        <w:t>Construction Program</w:t>
      </w:r>
    </w:p>
    <w:p w14:paraId="5834FAB3" w14:textId="77777777" w:rsidR="0002492A" w:rsidRDefault="0002492A" w:rsidP="0002492A">
      <w:pPr>
        <w:pStyle w:val="BodyText"/>
      </w:pPr>
      <w:r>
        <w:t>Not measured separately. Cost to be included in relevant items.</w:t>
      </w:r>
    </w:p>
    <w:p w14:paraId="03829127" w14:textId="77777777" w:rsidR="00AA1C1E" w:rsidRDefault="00AA1C1E" w:rsidP="0002492A">
      <w:pPr>
        <w:pStyle w:val="BodyText"/>
      </w:pPr>
      <w:r>
        <w:t xml:space="preserve">Make allowance for updating the construction </w:t>
      </w:r>
      <w:r w:rsidR="007657AA">
        <w:t xml:space="preserve">program monthly and providing this </w:t>
      </w:r>
      <w:r w:rsidR="000B44A5">
        <w:t xml:space="preserve">to the Superintendent </w:t>
      </w:r>
      <w:r w:rsidR="007657AA">
        <w:t xml:space="preserve">in Microsoft Project </w:t>
      </w:r>
      <w:r w:rsidR="000B44A5">
        <w:t>Gantt</w:t>
      </w:r>
      <w:r w:rsidR="007657AA">
        <w:t xml:space="preserve"> Chart format, with critical path. </w:t>
      </w:r>
    </w:p>
    <w:p w14:paraId="43073CC4" w14:textId="77777777" w:rsidR="0002492A" w:rsidRDefault="0002492A" w:rsidP="0002492A">
      <w:pPr>
        <w:pStyle w:val="Heading3"/>
      </w:pPr>
      <w:r>
        <w:t>Traceability</w:t>
      </w:r>
    </w:p>
    <w:p w14:paraId="07B2FC81" w14:textId="77777777" w:rsidR="0002492A" w:rsidRDefault="0002492A" w:rsidP="0002492A">
      <w:pPr>
        <w:pStyle w:val="BodyText"/>
      </w:pPr>
      <w:r>
        <w:t>Not measured separately. Cost to be included in relevant items.</w:t>
      </w:r>
    </w:p>
    <w:p w14:paraId="788D9768" w14:textId="77777777" w:rsidR="0002492A" w:rsidRDefault="0002492A" w:rsidP="0002492A">
      <w:pPr>
        <w:pStyle w:val="Heading3"/>
      </w:pPr>
      <w:r>
        <w:t>Checklists, Records and Control of Defects</w:t>
      </w:r>
    </w:p>
    <w:p w14:paraId="6AF679F9" w14:textId="77777777" w:rsidR="0002492A" w:rsidRPr="00263A84" w:rsidRDefault="0002492A" w:rsidP="0002492A">
      <w:pPr>
        <w:pStyle w:val="BodyText"/>
        <w:jc w:val="left"/>
      </w:pPr>
      <w:r w:rsidRPr="00263A84">
        <w:t>Not measured separately. Cost to be included in relevant items</w:t>
      </w:r>
    </w:p>
    <w:p w14:paraId="0CB235C7" w14:textId="77777777" w:rsidR="008676C5" w:rsidRPr="001476E9" w:rsidRDefault="008676C5" w:rsidP="008676C5">
      <w:pPr>
        <w:pStyle w:val="Heading2"/>
        <w:tabs>
          <w:tab w:val="clear" w:pos="0"/>
          <w:tab w:val="num" w:pos="720"/>
        </w:tabs>
        <w:ind w:left="720" w:hanging="720"/>
      </w:pPr>
      <w:bookmarkStart w:id="1675" w:name="_Toc390823537"/>
      <w:bookmarkStart w:id="1676" w:name="_Toc391429229"/>
      <w:bookmarkStart w:id="1677" w:name="_Toc396034155"/>
      <w:bookmarkStart w:id="1678" w:name="_Toc398800338"/>
      <w:r w:rsidRPr="001476E9">
        <w:t>Pavement and Shoulder</w:t>
      </w:r>
      <w:bookmarkEnd w:id="1675"/>
      <w:bookmarkEnd w:id="1676"/>
      <w:bookmarkEnd w:id="1677"/>
      <w:bookmarkEnd w:id="1678"/>
      <w:r w:rsidRPr="001476E9">
        <w:t>s</w:t>
      </w:r>
    </w:p>
    <w:p w14:paraId="2BC5D18F" w14:textId="77777777" w:rsidR="008676C5" w:rsidRPr="001476E9" w:rsidRDefault="008676C5">
      <w:pPr>
        <w:pStyle w:val="BodyText"/>
      </w:pPr>
      <w:proofErr w:type="gramStart"/>
      <w:r w:rsidRPr="001476E9">
        <w:t>Measured in square metres for each specified thickness and material.</w:t>
      </w:r>
      <w:proofErr w:type="gramEnd"/>
    </w:p>
    <w:p w14:paraId="5F05329D" w14:textId="77777777" w:rsidR="008676C5" w:rsidRDefault="008676C5">
      <w:pPr>
        <w:pStyle w:val="BodyText"/>
      </w:pPr>
      <w:r w:rsidRPr="001476E9">
        <w:lastRenderedPageBreak/>
        <w:t>Make allowance for pavement or shoulder materials outside the carriageway width not included in measurement.</w:t>
      </w:r>
    </w:p>
    <w:p w14:paraId="65739ECE" w14:textId="77777777" w:rsidR="001A58BF" w:rsidRPr="001476E9" w:rsidRDefault="001A58BF">
      <w:pPr>
        <w:pStyle w:val="BodyText"/>
      </w:pPr>
      <w:r>
        <w:t xml:space="preserve">Make allowance for </w:t>
      </w:r>
      <w:proofErr w:type="spellStart"/>
      <w:r>
        <w:t>geosynthetics</w:t>
      </w:r>
      <w:proofErr w:type="spellEnd"/>
      <w:r>
        <w:t xml:space="preserve"> where specified.</w:t>
      </w:r>
    </w:p>
    <w:p w14:paraId="1FA022A6" w14:textId="77777777" w:rsidR="008676C5" w:rsidRPr="001C20B3" w:rsidRDefault="008676C5" w:rsidP="008676C5">
      <w:pPr>
        <w:pStyle w:val="Heading2"/>
        <w:tabs>
          <w:tab w:val="clear" w:pos="0"/>
          <w:tab w:val="num" w:pos="720"/>
        </w:tabs>
        <w:ind w:left="720" w:hanging="720"/>
      </w:pPr>
      <w:r w:rsidRPr="001C20B3">
        <w:t>Spray Sealing</w:t>
      </w:r>
    </w:p>
    <w:p w14:paraId="5D5DFDAA" w14:textId="77777777" w:rsidR="008676C5" w:rsidRPr="001C20B3" w:rsidRDefault="008676C5" w:rsidP="008676C5">
      <w:pPr>
        <w:pStyle w:val="Heading3"/>
        <w:tabs>
          <w:tab w:val="clear" w:pos="0"/>
          <w:tab w:val="num" w:pos="720"/>
        </w:tabs>
        <w:ind w:left="720" w:hanging="720"/>
      </w:pPr>
      <w:r w:rsidRPr="001C20B3">
        <w:t>Calculation Accuracy</w:t>
      </w:r>
    </w:p>
    <w:p w14:paraId="79D947E8" w14:textId="77777777" w:rsidR="008676C5" w:rsidRPr="001C20B3" w:rsidRDefault="008676C5" w:rsidP="00F42485">
      <w:pPr>
        <w:pStyle w:val="BodyText0"/>
      </w:pPr>
      <w:proofErr w:type="gramStart"/>
      <w:r w:rsidRPr="001C20B3">
        <w:t>All calculations regarding payment to be to an accuracy of the nearest whole number.</w:t>
      </w:r>
      <w:proofErr w:type="gramEnd"/>
    </w:p>
    <w:p w14:paraId="1FA897BA" w14:textId="77777777" w:rsidR="008676C5" w:rsidRPr="001C20B3" w:rsidRDefault="008676C5" w:rsidP="008676C5">
      <w:pPr>
        <w:pStyle w:val="Heading3"/>
        <w:tabs>
          <w:tab w:val="clear" w:pos="0"/>
          <w:tab w:val="num" w:pos="720"/>
        </w:tabs>
        <w:ind w:left="720" w:hanging="720"/>
      </w:pPr>
      <w:r w:rsidRPr="001C20B3">
        <w:t>Preparation of Pavement</w:t>
      </w:r>
    </w:p>
    <w:p w14:paraId="21D18B92" w14:textId="77777777" w:rsidR="008676C5" w:rsidRPr="001C20B3" w:rsidRDefault="008676C5" w:rsidP="00F42485">
      <w:pPr>
        <w:pStyle w:val="BodyText"/>
      </w:pPr>
      <w:proofErr w:type="gramStart"/>
      <w:r w:rsidRPr="001C20B3">
        <w:t>Measured in square metres of the prepared area.</w:t>
      </w:r>
      <w:proofErr w:type="gramEnd"/>
    </w:p>
    <w:p w14:paraId="7EE42113" w14:textId="77777777" w:rsidR="008676C5" w:rsidRPr="001C20B3" w:rsidRDefault="008676C5" w:rsidP="008676C5">
      <w:pPr>
        <w:pStyle w:val="Heading3"/>
        <w:tabs>
          <w:tab w:val="clear" w:pos="0"/>
          <w:tab w:val="num" w:pos="720"/>
        </w:tabs>
        <w:ind w:left="720" w:hanging="720"/>
      </w:pPr>
      <w:r w:rsidRPr="001C20B3">
        <w:t>Prime Coat Enrichment Coat, Emulsion Coat, Primer Seal and Seal Coats</w:t>
      </w:r>
    </w:p>
    <w:p w14:paraId="10D5C938" w14:textId="77777777" w:rsidR="008676C5" w:rsidRPr="001C20B3" w:rsidRDefault="008676C5" w:rsidP="00F42485">
      <w:pPr>
        <w:pStyle w:val="BodyText"/>
      </w:pPr>
      <w:proofErr w:type="gramStart"/>
      <w:r w:rsidRPr="001C20B3">
        <w:t>Measured in litres at 15 deg. C.</w:t>
      </w:r>
      <w:proofErr w:type="gramEnd"/>
      <w:r w:rsidRPr="001C20B3">
        <w:t xml:space="preserve">  Adjust volumes using the </w:t>
      </w:r>
      <w:r w:rsidR="008B13F1" w:rsidRPr="001C20B3">
        <w:t>Table - Bitumen Equivalent Volumes</w:t>
      </w:r>
      <w:r w:rsidRPr="001C20B3">
        <w:t>.</w:t>
      </w:r>
    </w:p>
    <w:p w14:paraId="749531CC" w14:textId="77777777" w:rsidR="008676C5" w:rsidRPr="001C20B3" w:rsidRDefault="008676C5" w:rsidP="00F42485">
      <w:pPr>
        <w:pStyle w:val="BodyText"/>
      </w:pPr>
      <w:r w:rsidRPr="001C20B3">
        <w:t>Payment calculated for each spray run.  Quantity sprayed is determined by dipping the sprayer tank for each spray run.</w:t>
      </w:r>
    </w:p>
    <w:p w14:paraId="1AA451C1" w14:textId="77777777" w:rsidR="008676C5" w:rsidRPr="001C20B3" w:rsidRDefault="008676C5" w:rsidP="00F42485">
      <w:pPr>
        <w:pStyle w:val="BodyText"/>
      </w:pPr>
      <w:r w:rsidRPr="001C20B3">
        <w:t>Allow for the temperature of the mixture in determining the actual application rate.</w:t>
      </w:r>
    </w:p>
    <w:p w14:paraId="2CE1094B" w14:textId="77777777" w:rsidR="008676C5" w:rsidRPr="001C20B3" w:rsidRDefault="008676C5" w:rsidP="00F42485">
      <w:pPr>
        <w:pStyle w:val="BodyText"/>
      </w:pPr>
      <w:r w:rsidRPr="001C20B3">
        <w:t xml:space="preserve">The designated volume is determined from the area sprayed and the rate of application indicated in the procedure for such area at 15 deg. C.  Multipliers for reducing the volume of hot bitumen to the equivalent volume at 15 deg. C are contained in the </w:t>
      </w:r>
      <w:r w:rsidR="008B13F1" w:rsidRPr="001C20B3">
        <w:t>Table Bitumen Equivalent Volumes</w:t>
      </w:r>
      <w:r w:rsidRPr="001C20B3">
        <w:t>.</w:t>
      </w:r>
    </w:p>
    <w:p w14:paraId="502E5438" w14:textId="77777777" w:rsidR="008676C5" w:rsidRPr="001C20B3" w:rsidRDefault="008676C5" w:rsidP="00F42485">
      <w:pPr>
        <w:pStyle w:val="BodyText"/>
      </w:pPr>
      <w:r w:rsidRPr="001C20B3">
        <w:t>For primers, enrichment coats, primer seals, polymer modified binder or emulsion seals the rate of application refers to the whole of the mixture.</w:t>
      </w:r>
    </w:p>
    <w:p w14:paraId="1C61B73F" w14:textId="77777777" w:rsidR="008676C5" w:rsidRPr="001C20B3" w:rsidRDefault="008676C5" w:rsidP="00F42485">
      <w:pPr>
        <w:pStyle w:val="BodyText"/>
      </w:pPr>
      <w:r w:rsidRPr="001C20B3">
        <w:t>Allow for adhesion agent in the rate for polymer modified binder.</w:t>
      </w:r>
    </w:p>
    <w:p w14:paraId="6BBFA9A0" w14:textId="77777777" w:rsidR="008676C5" w:rsidRPr="001C20B3" w:rsidRDefault="008676C5" w:rsidP="00F42485">
      <w:pPr>
        <w:pStyle w:val="BodyText"/>
      </w:pPr>
      <w:r w:rsidRPr="001C20B3">
        <w:t>Tapers are exempt from adjustment tables.</w:t>
      </w:r>
    </w:p>
    <w:p w14:paraId="32DB52BE" w14:textId="77777777" w:rsidR="008676C5" w:rsidRPr="001C20B3" w:rsidRDefault="008676C5" w:rsidP="00F42485">
      <w:pPr>
        <w:pStyle w:val="BodyText"/>
        <w:rPr>
          <w:b/>
        </w:rPr>
      </w:pPr>
      <w:r w:rsidRPr="001C20B3">
        <w:rPr>
          <w:b/>
        </w:rPr>
        <w:t>Adjustment To Payment For The Sprayed Volume When The Spray Application Rates Equal Or Exceed 1.0 L/M2:</w:t>
      </w:r>
    </w:p>
    <w:p w14:paraId="230200FE" w14:textId="77777777" w:rsidR="008676C5" w:rsidRPr="001C20B3" w:rsidRDefault="008676C5" w:rsidP="00F42485">
      <w:pPr>
        <w:pStyle w:val="IndentBH"/>
        <w:numPr>
          <w:ilvl w:val="0"/>
          <w:numId w:val="0"/>
        </w:numPr>
        <w:ind w:left="60"/>
      </w:pPr>
      <w:r w:rsidRPr="001C20B3">
        <w:t>(</w:t>
      </w:r>
      <w:proofErr w:type="spellStart"/>
      <w:r w:rsidRPr="001C20B3">
        <w:t>i</w:t>
      </w:r>
      <w:proofErr w:type="spellEnd"/>
      <w:r w:rsidRPr="001C20B3">
        <w:t>)</w:t>
      </w:r>
      <w:r w:rsidRPr="001C20B3">
        <w:tab/>
        <w:t>Application 90% to 95% of the designated volume:</w:t>
      </w:r>
    </w:p>
    <w:p w14:paraId="1EECCC12" w14:textId="77777777" w:rsidR="008676C5" w:rsidRPr="001C20B3" w:rsidRDefault="008676C5" w:rsidP="00F42485">
      <w:pPr>
        <w:pStyle w:val="IndentBH"/>
        <w:numPr>
          <w:ilvl w:val="0"/>
          <w:numId w:val="0"/>
        </w:numPr>
        <w:ind w:left="709"/>
      </w:pPr>
      <w:proofErr w:type="gramStart"/>
      <w:r w:rsidRPr="001C20B3">
        <w:t>Payment for the sprayed volume less one</w:t>
      </w:r>
      <w:r w:rsidRPr="001C20B3">
        <w:noBreakHyphen/>
        <w:t>half the difference between the sprayed volume and 95% of the designated volume.</w:t>
      </w:r>
      <w:proofErr w:type="gramEnd"/>
    </w:p>
    <w:p w14:paraId="7D5D8010" w14:textId="77777777" w:rsidR="008676C5" w:rsidRPr="001C20B3" w:rsidRDefault="008676C5" w:rsidP="00F42485">
      <w:pPr>
        <w:pStyle w:val="BodyText"/>
        <w:ind w:left="709"/>
      </w:pPr>
      <w:r w:rsidRPr="001C20B3">
        <w:t>(Example: Application = 92% of designated volume.</w:t>
      </w:r>
    </w:p>
    <w:p w14:paraId="0706E87E" w14:textId="77777777" w:rsidR="008676C5" w:rsidRPr="001C20B3" w:rsidRDefault="008676C5" w:rsidP="00F42485">
      <w:pPr>
        <w:pStyle w:val="BodyText"/>
        <w:ind w:left="709"/>
      </w:pPr>
      <w:r w:rsidRPr="001C20B3">
        <w:t>Pay for (92% - 0.5 x (95% - 92%)) = 90.5% of designated volume.)</w:t>
      </w:r>
    </w:p>
    <w:p w14:paraId="2F11D4DC" w14:textId="77777777" w:rsidR="008676C5" w:rsidRPr="001C20B3" w:rsidRDefault="008676C5" w:rsidP="00F42485">
      <w:pPr>
        <w:pStyle w:val="IndentBH"/>
        <w:numPr>
          <w:ilvl w:val="0"/>
          <w:numId w:val="0"/>
        </w:numPr>
        <w:ind w:left="709" w:hanging="709"/>
      </w:pPr>
      <w:r w:rsidRPr="001C20B3">
        <w:t xml:space="preserve">(ii) </w:t>
      </w:r>
      <w:r w:rsidRPr="001C20B3">
        <w:tab/>
        <w:t>Application 95% to 105% of the designated volume:</w:t>
      </w:r>
    </w:p>
    <w:p w14:paraId="5A1FC068" w14:textId="77777777" w:rsidR="008676C5" w:rsidRPr="001C20B3" w:rsidRDefault="008676C5" w:rsidP="00F42485">
      <w:pPr>
        <w:pStyle w:val="IndentBH"/>
        <w:numPr>
          <w:ilvl w:val="0"/>
          <w:numId w:val="0"/>
        </w:numPr>
        <w:ind w:left="60" w:firstLine="366"/>
      </w:pPr>
      <w:r w:rsidRPr="001C20B3">
        <w:t xml:space="preserve">     </w:t>
      </w:r>
      <w:proofErr w:type="gramStart"/>
      <w:r w:rsidRPr="001C20B3">
        <w:t>Payment for the sprayed volume.</w:t>
      </w:r>
      <w:proofErr w:type="gramEnd"/>
    </w:p>
    <w:p w14:paraId="0F25305F" w14:textId="77777777" w:rsidR="008676C5" w:rsidRPr="001C20B3" w:rsidRDefault="008676C5" w:rsidP="00F42485">
      <w:pPr>
        <w:pStyle w:val="IndentBH"/>
        <w:numPr>
          <w:ilvl w:val="0"/>
          <w:numId w:val="0"/>
        </w:numPr>
      </w:pPr>
      <w:r w:rsidRPr="001C20B3">
        <w:t xml:space="preserve">(iii) </w:t>
      </w:r>
      <w:r w:rsidRPr="001C20B3">
        <w:tab/>
        <w:t>Application 105% to 115% of the designated volume:</w:t>
      </w:r>
    </w:p>
    <w:p w14:paraId="20BD7724" w14:textId="77777777" w:rsidR="008676C5" w:rsidRPr="001C20B3" w:rsidRDefault="008676C5" w:rsidP="00F42485">
      <w:pPr>
        <w:pStyle w:val="BodyText"/>
        <w:ind w:left="709"/>
      </w:pPr>
      <w:proofErr w:type="gramStart"/>
      <w:r w:rsidRPr="001C20B3">
        <w:t>Payment for 105% of the designated volume.</w:t>
      </w:r>
      <w:proofErr w:type="gramEnd"/>
    </w:p>
    <w:p w14:paraId="1F90769F" w14:textId="77777777" w:rsidR="008676C5" w:rsidRPr="001C20B3" w:rsidRDefault="008676C5" w:rsidP="00F42485">
      <w:pPr>
        <w:pStyle w:val="BodyText0"/>
        <w:ind w:left="709"/>
      </w:pPr>
      <w:r w:rsidRPr="001C20B3">
        <w:t>The Contractor must rectify bleeding or flushing seals during the defined defects period where binder application rates were applied at &gt; than 105% of the designated volume.</w:t>
      </w:r>
    </w:p>
    <w:p w14:paraId="042383BD" w14:textId="77777777" w:rsidR="008676C5" w:rsidRPr="001C20B3" w:rsidRDefault="008676C5" w:rsidP="00F42485">
      <w:pPr>
        <w:pStyle w:val="IndentBH"/>
        <w:numPr>
          <w:ilvl w:val="0"/>
          <w:numId w:val="0"/>
        </w:numPr>
        <w:ind w:left="709" w:hanging="709"/>
      </w:pPr>
      <w:proofErr w:type="gramStart"/>
      <w:r w:rsidRPr="001C20B3">
        <w:t>(iv)</w:t>
      </w:r>
      <w:r w:rsidRPr="001C20B3">
        <w:tab/>
        <w:t>Application</w:t>
      </w:r>
      <w:proofErr w:type="gramEnd"/>
      <w:r w:rsidRPr="001C20B3">
        <w:t xml:space="preserve"> less than 90% or more than 115% of the designated volume will be rejected. Rectify by methods approved by the Superintendent, at the Contractor’s expense.</w:t>
      </w:r>
    </w:p>
    <w:p w14:paraId="61819232" w14:textId="77777777" w:rsidR="008676C5" w:rsidRPr="001C20B3" w:rsidRDefault="008676C5" w:rsidP="00F42485">
      <w:pPr>
        <w:pStyle w:val="BodyText"/>
        <w:rPr>
          <w:b/>
        </w:rPr>
      </w:pPr>
      <w:r w:rsidRPr="001C20B3">
        <w:rPr>
          <w:b/>
        </w:rPr>
        <w:t xml:space="preserve">Adjustment </w:t>
      </w:r>
      <w:proofErr w:type="gramStart"/>
      <w:r w:rsidRPr="001C20B3">
        <w:rPr>
          <w:b/>
        </w:rPr>
        <w:t>To</w:t>
      </w:r>
      <w:proofErr w:type="gramEnd"/>
      <w:r w:rsidRPr="001C20B3">
        <w:rPr>
          <w:b/>
        </w:rPr>
        <w:t xml:space="preserve"> Payment For The Sprayed Volume When Spray Application Rates Below 1.0L/M2:</w:t>
      </w:r>
    </w:p>
    <w:p w14:paraId="42D26C45" w14:textId="77777777" w:rsidR="008676C5" w:rsidRPr="001C20B3" w:rsidRDefault="008676C5" w:rsidP="00F42485">
      <w:pPr>
        <w:pStyle w:val="IndentBH"/>
        <w:numPr>
          <w:ilvl w:val="0"/>
          <w:numId w:val="0"/>
        </w:numPr>
      </w:pPr>
      <w:r w:rsidRPr="001C20B3">
        <w:t>(v)</w:t>
      </w:r>
      <w:r w:rsidRPr="001C20B3">
        <w:tab/>
        <w:t>Application plus 0.1L/m2 and minus 0.1L/m2 of the designated spray rate:</w:t>
      </w:r>
    </w:p>
    <w:p w14:paraId="1D906052" w14:textId="77777777" w:rsidR="008676C5" w:rsidRPr="001C20B3" w:rsidRDefault="008676C5" w:rsidP="00F42485">
      <w:pPr>
        <w:pStyle w:val="BodyText0"/>
        <w:ind w:left="709"/>
      </w:pPr>
      <w:proofErr w:type="gramStart"/>
      <w:r w:rsidRPr="001C20B3">
        <w:t>Payment for the sprayed volume.</w:t>
      </w:r>
      <w:proofErr w:type="gramEnd"/>
    </w:p>
    <w:p w14:paraId="46CBE7AE" w14:textId="77777777" w:rsidR="008676C5" w:rsidRPr="001C20B3" w:rsidRDefault="008676C5" w:rsidP="00F42485">
      <w:pPr>
        <w:pStyle w:val="IndentBH"/>
        <w:numPr>
          <w:ilvl w:val="0"/>
          <w:numId w:val="0"/>
        </w:numPr>
        <w:ind w:left="709" w:hanging="709"/>
      </w:pPr>
      <w:proofErr w:type="gramStart"/>
      <w:r w:rsidRPr="001C20B3">
        <w:t>(vi)</w:t>
      </w:r>
      <w:r w:rsidRPr="001C20B3">
        <w:tab/>
        <w:t>Application</w:t>
      </w:r>
      <w:proofErr w:type="gramEnd"/>
      <w:r w:rsidRPr="001C20B3">
        <w:t xml:space="preserve"> rates varying more than 0.1L/m2 of the designated spray rate will result in work being rejected. Rectification will be at the Contractor’s expense by respraying or by other methods approved by the Superintendent.</w:t>
      </w:r>
    </w:p>
    <w:p w14:paraId="1783D967" w14:textId="77777777" w:rsidR="008676C5" w:rsidRPr="001C20B3" w:rsidRDefault="008676C5" w:rsidP="00F42485">
      <w:pPr>
        <w:pStyle w:val="BodyText"/>
      </w:pPr>
      <w:r w:rsidRPr="001C20B3">
        <w:t>Payment will be made for the designated volume upon satisfactory rectification of the rejected area at no extra expense to the Principal.</w:t>
      </w:r>
    </w:p>
    <w:p w14:paraId="3837FA11" w14:textId="77777777" w:rsidR="008676C5" w:rsidRPr="001C20B3" w:rsidRDefault="008676C5" w:rsidP="00F42485">
      <w:pPr>
        <w:pStyle w:val="BodyText"/>
      </w:pPr>
      <w:r w:rsidRPr="001C20B3">
        <w:t xml:space="preserve">Adjustment to payment for seal coat items (binder, additive, </w:t>
      </w:r>
      <w:proofErr w:type="spellStart"/>
      <w:r w:rsidRPr="001C20B3">
        <w:t>precoat</w:t>
      </w:r>
      <w:proofErr w:type="spellEnd"/>
      <w:r w:rsidRPr="001C20B3">
        <w:t xml:space="preserve">, aggregate) is in accordance with the </w:t>
      </w:r>
      <w:r w:rsidR="008B13F1" w:rsidRPr="001C20B3">
        <w:t>Table Payment Adjustments</w:t>
      </w:r>
      <w:r w:rsidRPr="001C20B3">
        <w:t>.</w:t>
      </w:r>
    </w:p>
    <w:p w14:paraId="56813A1D" w14:textId="77777777" w:rsidR="008676C5" w:rsidRPr="001C20B3" w:rsidRDefault="008676C5" w:rsidP="008676C5">
      <w:pPr>
        <w:pStyle w:val="Heading3"/>
        <w:tabs>
          <w:tab w:val="clear" w:pos="0"/>
          <w:tab w:val="num" w:pos="720"/>
        </w:tabs>
        <w:ind w:left="720" w:hanging="720"/>
      </w:pPr>
      <w:r w:rsidRPr="001C20B3">
        <w:lastRenderedPageBreak/>
        <w:t>Table - Payment Adjustments</w:t>
      </w:r>
    </w:p>
    <w:tbl>
      <w:tblP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26"/>
      </w:tblGrid>
      <w:tr w:rsidR="00A5540E" w:rsidRPr="001C20B3" w14:paraId="165410F5" w14:textId="77777777" w:rsidTr="009D68EC">
        <w:trPr>
          <w:cantSplit/>
        </w:trPr>
        <w:tc>
          <w:tcPr>
            <w:tcW w:w="5000" w:type="pct"/>
            <w:gridSpan w:val="2"/>
          </w:tcPr>
          <w:p w14:paraId="369F3F81" w14:textId="77777777" w:rsidR="00A5540E" w:rsidRPr="001C20B3" w:rsidRDefault="00A5540E" w:rsidP="00A5540E">
            <w:pPr>
              <w:pStyle w:val="BodyText0"/>
              <w:keepNext/>
              <w:rPr>
                <w:b/>
              </w:rPr>
            </w:pPr>
            <w:r w:rsidRPr="001C20B3">
              <w:rPr>
                <w:b/>
              </w:rPr>
              <w:t>Table Payment Adjustments</w:t>
            </w:r>
          </w:p>
        </w:tc>
      </w:tr>
      <w:tr w:rsidR="00A5540E" w:rsidRPr="001C20B3" w14:paraId="5A071216" w14:textId="77777777" w:rsidTr="009D68EC">
        <w:trPr>
          <w:cantSplit/>
        </w:trPr>
        <w:tc>
          <w:tcPr>
            <w:tcW w:w="2530" w:type="pct"/>
            <w:vAlign w:val="center"/>
          </w:tcPr>
          <w:p w14:paraId="321B395B" w14:textId="77777777" w:rsidR="00A5540E" w:rsidRPr="001C20B3" w:rsidRDefault="00A5540E" w:rsidP="009D68EC">
            <w:pPr>
              <w:pStyle w:val="BodyText0"/>
              <w:keepNext/>
              <w:jc w:val="left"/>
              <w:rPr>
                <w:b/>
              </w:rPr>
            </w:pPr>
            <w:r w:rsidRPr="001C20B3">
              <w:rPr>
                <w:b/>
              </w:rPr>
              <w:t>Viscosity (at 60 deg.  C </w:t>
            </w:r>
            <w:proofErr w:type="spellStart"/>
            <w:r w:rsidRPr="001C20B3">
              <w:rPr>
                <w:b/>
              </w:rPr>
              <w:t>Pa.s</w:t>
            </w:r>
            <w:proofErr w:type="spellEnd"/>
            <w:r w:rsidRPr="001C20B3">
              <w:rPr>
                <w:b/>
              </w:rPr>
              <w:t>) of AS 2008 Class 320 Bitumen Component of The Binder</w:t>
            </w:r>
          </w:p>
        </w:tc>
        <w:tc>
          <w:tcPr>
            <w:tcW w:w="2470" w:type="pct"/>
            <w:vAlign w:val="center"/>
          </w:tcPr>
          <w:p w14:paraId="5974344B" w14:textId="77777777" w:rsidR="00A5540E" w:rsidRPr="001C20B3" w:rsidRDefault="00A5540E" w:rsidP="009D68EC">
            <w:pPr>
              <w:pStyle w:val="BodyText0"/>
              <w:keepNext/>
              <w:jc w:val="left"/>
              <w:rPr>
                <w:b/>
              </w:rPr>
            </w:pPr>
            <w:r w:rsidRPr="001C20B3">
              <w:rPr>
                <w:b/>
              </w:rPr>
              <w:t>Reduction in Payment of Seal Coat Items</w:t>
            </w:r>
          </w:p>
        </w:tc>
      </w:tr>
      <w:tr w:rsidR="00A5540E" w:rsidRPr="001C20B3" w14:paraId="7C1F8147" w14:textId="77777777" w:rsidTr="009D68EC">
        <w:trPr>
          <w:cantSplit/>
        </w:trPr>
        <w:tc>
          <w:tcPr>
            <w:tcW w:w="2530" w:type="pct"/>
          </w:tcPr>
          <w:p w14:paraId="5C4DC4F6" w14:textId="77777777" w:rsidR="00A5540E" w:rsidRPr="001C20B3" w:rsidRDefault="00A5540E" w:rsidP="009D68EC">
            <w:pPr>
              <w:pStyle w:val="TStyle"/>
              <w:keepNext/>
            </w:pPr>
            <w:r w:rsidRPr="001C20B3">
              <w:t>Under 260</w:t>
            </w:r>
          </w:p>
        </w:tc>
        <w:tc>
          <w:tcPr>
            <w:tcW w:w="2470" w:type="pct"/>
          </w:tcPr>
          <w:p w14:paraId="2E89EB95" w14:textId="77777777" w:rsidR="00A5540E" w:rsidRPr="001C20B3" w:rsidRDefault="00A5540E" w:rsidP="009D68EC">
            <w:pPr>
              <w:pStyle w:val="TStyle"/>
              <w:keepNext/>
            </w:pPr>
            <w:r w:rsidRPr="001C20B3">
              <w:t>10% reduction for each 10 </w:t>
            </w:r>
            <w:proofErr w:type="spellStart"/>
            <w:r w:rsidRPr="001C20B3">
              <w:t>Pa.s</w:t>
            </w:r>
            <w:proofErr w:type="spellEnd"/>
            <w:r w:rsidRPr="001C20B3">
              <w:t xml:space="preserve"> (or part thereof) below 260.</w:t>
            </w:r>
          </w:p>
        </w:tc>
      </w:tr>
      <w:tr w:rsidR="00A5540E" w:rsidRPr="001C20B3" w14:paraId="36D99C8E" w14:textId="77777777" w:rsidTr="009D68EC">
        <w:trPr>
          <w:cantSplit/>
        </w:trPr>
        <w:tc>
          <w:tcPr>
            <w:tcW w:w="2530" w:type="pct"/>
          </w:tcPr>
          <w:p w14:paraId="5FAF6BF0" w14:textId="77777777" w:rsidR="00A5540E" w:rsidRPr="001C20B3" w:rsidRDefault="00A5540E" w:rsidP="009D68EC">
            <w:pPr>
              <w:pStyle w:val="TStyle"/>
              <w:keepNext/>
            </w:pPr>
            <w:r w:rsidRPr="001C20B3">
              <w:t>260 – 380</w:t>
            </w:r>
          </w:p>
        </w:tc>
        <w:tc>
          <w:tcPr>
            <w:tcW w:w="2470" w:type="pct"/>
          </w:tcPr>
          <w:p w14:paraId="67CCCCCC" w14:textId="77777777" w:rsidR="00A5540E" w:rsidRPr="001C20B3" w:rsidRDefault="00A5540E" w:rsidP="009D68EC">
            <w:pPr>
              <w:pStyle w:val="TStyle"/>
              <w:keepNext/>
            </w:pPr>
            <w:r w:rsidRPr="001C20B3">
              <w:t>Nil.</w:t>
            </w:r>
          </w:p>
        </w:tc>
      </w:tr>
      <w:tr w:rsidR="00A5540E" w:rsidRPr="001C20B3" w14:paraId="56E5E31B" w14:textId="77777777" w:rsidTr="009D68EC">
        <w:trPr>
          <w:cantSplit/>
        </w:trPr>
        <w:tc>
          <w:tcPr>
            <w:tcW w:w="2530" w:type="pct"/>
          </w:tcPr>
          <w:p w14:paraId="5557C362" w14:textId="77777777" w:rsidR="00A5540E" w:rsidRPr="001C20B3" w:rsidRDefault="00A5540E" w:rsidP="009D68EC">
            <w:pPr>
              <w:pStyle w:val="TStyle"/>
              <w:keepNext/>
            </w:pPr>
            <w:r w:rsidRPr="001C20B3">
              <w:t>Over 380</w:t>
            </w:r>
          </w:p>
        </w:tc>
        <w:tc>
          <w:tcPr>
            <w:tcW w:w="2470" w:type="pct"/>
          </w:tcPr>
          <w:p w14:paraId="22EF719A" w14:textId="77777777" w:rsidR="00A5540E" w:rsidRPr="001C20B3" w:rsidRDefault="00A5540E" w:rsidP="009D68EC">
            <w:pPr>
              <w:pStyle w:val="TStyle"/>
              <w:keepNext/>
            </w:pPr>
            <w:r w:rsidRPr="001C20B3">
              <w:t>10% reduction for each 10 </w:t>
            </w:r>
            <w:proofErr w:type="spellStart"/>
            <w:r w:rsidRPr="001C20B3">
              <w:t>Pa.s</w:t>
            </w:r>
            <w:proofErr w:type="spellEnd"/>
            <w:r w:rsidRPr="001C20B3">
              <w:t xml:space="preserve"> (or part thereof) over 380.</w:t>
            </w:r>
          </w:p>
        </w:tc>
      </w:tr>
      <w:tr w:rsidR="00A5540E" w:rsidRPr="001C20B3" w14:paraId="4499243E" w14:textId="77777777" w:rsidTr="009D68EC">
        <w:trPr>
          <w:cantSplit/>
        </w:trPr>
        <w:tc>
          <w:tcPr>
            <w:tcW w:w="5000" w:type="pct"/>
            <w:gridSpan w:val="2"/>
          </w:tcPr>
          <w:p w14:paraId="4C466B8F" w14:textId="77777777" w:rsidR="00A5540E" w:rsidRPr="001C20B3" w:rsidRDefault="00A5540E" w:rsidP="009D68EC">
            <w:pPr>
              <w:pStyle w:val="BodyText0"/>
              <w:keepNext/>
            </w:pPr>
          </w:p>
        </w:tc>
      </w:tr>
      <w:tr w:rsidR="00A5540E" w:rsidRPr="001C20B3" w14:paraId="53D426A7" w14:textId="77777777" w:rsidTr="009D68EC">
        <w:trPr>
          <w:cantSplit/>
        </w:trPr>
        <w:tc>
          <w:tcPr>
            <w:tcW w:w="2530" w:type="pct"/>
          </w:tcPr>
          <w:p w14:paraId="42102974" w14:textId="77777777" w:rsidR="00A5540E" w:rsidRPr="001C20B3" w:rsidRDefault="00A5540E" w:rsidP="009D68EC">
            <w:pPr>
              <w:pStyle w:val="BodyText0"/>
              <w:keepNext/>
              <w:rPr>
                <w:b/>
              </w:rPr>
            </w:pPr>
            <w:r w:rsidRPr="001C20B3">
              <w:rPr>
                <w:b/>
              </w:rPr>
              <w:t>Where Samples Not Collected</w:t>
            </w:r>
          </w:p>
        </w:tc>
        <w:tc>
          <w:tcPr>
            <w:tcW w:w="2470" w:type="pct"/>
          </w:tcPr>
          <w:p w14:paraId="01131332" w14:textId="77777777" w:rsidR="00A5540E" w:rsidRPr="001C20B3" w:rsidRDefault="00A5540E" w:rsidP="009D68EC">
            <w:pPr>
              <w:pStyle w:val="BodyText0"/>
              <w:keepNext/>
            </w:pPr>
            <w:r w:rsidRPr="001C20B3">
              <w:t>10% reduction to rate per litre</w:t>
            </w:r>
          </w:p>
        </w:tc>
      </w:tr>
      <w:tr w:rsidR="00A5540E" w:rsidRPr="001C20B3" w14:paraId="61585EA8" w14:textId="77777777" w:rsidTr="009D68EC">
        <w:trPr>
          <w:cantSplit/>
        </w:trPr>
        <w:tc>
          <w:tcPr>
            <w:tcW w:w="5000" w:type="pct"/>
            <w:gridSpan w:val="2"/>
          </w:tcPr>
          <w:p w14:paraId="0CDBA512" w14:textId="77777777" w:rsidR="00A5540E" w:rsidRPr="001C20B3" w:rsidRDefault="00A5540E" w:rsidP="009D68EC">
            <w:pPr>
              <w:pStyle w:val="BodyText0"/>
              <w:keepNext/>
            </w:pPr>
          </w:p>
        </w:tc>
      </w:tr>
      <w:tr w:rsidR="00A5540E" w:rsidRPr="001C20B3" w14:paraId="7996035B" w14:textId="77777777" w:rsidTr="009D68EC">
        <w:trPr>
          <w:cantSplit/>
        </w:trPr>
        <w:tc>
          <w:tcPr>
            <w:tcW w:w="2530" w:type="pct"/>
          </w:tcPr>
          <w:p w14:paraId="163438F0" w14:textId="77777777" w:rsidR="00A5540E" w:rsidRPr="001C20B3" w:rsidRDefault="00A5540E" w:rsidP="009D68EC">
            <w:pPr>
              <w:pStyle w:val="BodyText0"/>
              <w:keepNext/>
              <w:rPr>
                <w:b/>
              </w:rPr>
            </w:pPr>
            <w:r w:rsidRPr="001C20B3">
              <w:rPr>
                <w:b/>
              </w:rPr>
              <w:t>Polymer Modified Binders</w:t>
            </w:r>
          </w:p>
        </w:tc>
        <w:tc>
          <w:tcPr>
            <w:tcW w:w="2470" w:type="pct"/>
          </w:tcPr>
          <w:p w14:paraId="6C7903DC" w14:textId="77777777" w:rsidR="00A5540E" w:rsidRPr="001C20B3" w:rsidRDefault="00A5540E" w:rsidP="009D68EC">
            <w:pPr>
              <w:pStyle w:val="BodyText0"/>
              <w:keepNext/>
              <w:rPr>
                <w:b/>
              </w:rPr>
            </w:pPr>
            <w:r w:rsidRPr="001C20B3">
              <w:rPr>
                <w:b/>
              </w:rPr>
              <w:t>Reduction In Seal Coat Items</w:t>
            </w:r>
          </w:p>
        </w:tc>
      </w:tr>
      <w:tr w:rsidR="00A5540E" w:rsidRPr="001C20B3" w14:paraId="400F0B0B" w14:textId="77777777" w:rsidTr="009D68EC">
        <w:trPr>
          <w:cantSplit/>
        </w:trPr>
        <w:tc>
          <w:tcPr>
            <w:tcW w:w="2530" w:type="pct"/>
          </w:tcPr>
          <w:p w14:paraId="0B0BC4C1" w14:textId="77777777" w:rsidR="00A5540E" w:rsidRPr="001C20B3" w:rsidRDefault="00A5540E" w:rsidP="009D68EC">
            <w:pPr>
              <w:pStyle w:val="BodyText0"/>
              <w:keepNext/>
            </w:pPr>
            <w:r w:rsidRPr="001C20B3">
              <w:t>Torsional Recovery 1 – 3% less than specified</w:t>
            </w:r>
          </w:p>
        </w:tc>
        <w:tc>
          <w:tcPr>
            <w:tcW w:w="2470" w:type="pct"/>
          </w:tcPr>
          <w:p w14:paraId="5D87DBFB" w14:textId="77777777" w:rsidR="00A5540E" w:rsidRPr="001C20B3" w:rsidRDefault="00A5540E" w:rsidP="009D68EC">
            <w:pPr>
              <w:pStyle w:val="BodyText0"/>
              <w:keepNext/>
            </w:pPr>
            <w:r w:rsidRPr="001C20B3">
              <w:t>2% reduction to rate per litre</w:t>
            </w:r>
          </w:p>
        </w:tc>
      </w:tr>
      <w:tr w:rsidR="00A5540E" w:rsidRPr="001C20B3" w14:paraId="6F18074D" w14:textId="77777777" w:rsidTr="009D68EC">
        <w:trPr>
          <w:cantSplit/>
        </w:trPr>
        <w:tc>
          <w:tcPr>
            <w:tcW w:w="2530" w:type="pct"/>
          </w:tcPr>
          <w:p w14:paraId="1C277D30" w14:textId="77777777" w:rsidR="00A5540E" w:rsidRPr="001C20B3" w:rsidRDefault="00A5540E" w:rsidP="009D68EC">
            <w:pPr>
              <w:pStyle w:val="BodyText0"/>
              <w:keepNext/>
            </w:pPr>
            <w:r w:rsidRPr="001C20B3">
              <w:t>Torsional Recovery 4 – 6% less than specified</w:t>
            </w:r>
          </w:p>
        </w:tc>
        <w:tc>
          <w:tcPr>
            <w:tcW w:w="2470" w:type="pct"/>
          </w:tcPr>
          <w:p w14:paraId="31FA6C43" w14:textId="77777777" w:rsidR="00A5540E" w:rsidRPr="001C20B3" w:rsidRDefault="00A5540E" w:rsidP="009D68EC">
            <w:pPr>
              <w:pStyle w:val="BodyText0"/>
              <w:keepNext/>
            </w:pPr>
            <w:r w:rsidRPr="001C20B3">
              <w:t>10% reduction to rate per litre</w:t>
            </w:r>
          </w:p>
        </w:tc>
      </w:tr>
      <w:tr w:rsidR="00A5540E" w:rsidRPr="001C20B3" w14:paraId="41C188EC" w14:textId="77777777" w:rsidTr="009D68EC">
        <w:trPr>
          <w:cantSplit/>
        </w:trPr>
        <w:tc>
          <w:tcPr>
            <w:tcW w:w="2530" w:type="pct"/>
          </w:tcPr>
          <w:p w14:paraId="07DD0153" w14:textId="77777777" w:rsidR="00A5540E" w:rsidRPr="001C20B3" w:rsidRDefault="00A5540E" w:rsidP="009D68EC">
            <w:pPr>
              <w:pStyle w:val="BodyText0"/>
              <w:keepNext/>
            </w:pPr>
            <w:r w:rsidRPr="001C20B3">
              <w:t>Torsional Recovery over 6% less than specified</w:t>
            </w:r>
          </w:p>
        </w:tc>
        <w:tc>
          <w:tcPr>
            <w:tcW w:w="2470" w:type="pct"/>
          </w:tcPr>
          <w:p w14:paraId="44887371" w14:textId="77777777" w:rsidR="00A5540E" w:rsidRPr="001C20B3" w:rsidRDefault="00A5540E" w:rsidP="009D68EC">
            <w:pPr>
              <w:pStyle w:val="BodyText0"/>
              <w:keepNext/>
            </w:pPr>
            <w:r w:rsidRPr="001C20B3">
              <w:t>20% reduction to rate per litre</w:t>
            </w:r>
          </w:p>
        </w:tc>
      </w:tr>
      <w:tr w:rsidR="00A5540E" w:rsidRPr="001C20B3" w14:paraId="6D920832" w14:textId="77777777" w:rsidTr="009D68EC">
        <w:trPr>
          <w:cantSplit/>
        </w:trPr>
        <w:tc>
          <w:tcPr>
            <w:tcW w:w="2530" w:type="pct"/>
          </w:tcPr>
          <w:p w14:paraId="38AE9B87" w14:textId="77777777" w:rsidR="00A5540E" w:rsidRPr="001C20B3" w:rsidRDefault="00A5540E" w:rsidP="009D68EC">
            <w:pPr>
              <w:pStyle w:val="BodyText0"/>
              <w:keepNext/>
            </w:pPr>
            <w:r w:rsidRPr="001C20B3">
              <w:t>Softening Point 0 – 2 deg. C less than specified</w:t>
            </w:r>
          </w:p>
        </w:tc>
        <w:tc>
          <w:tcPr>
            <w:tcW w:w="2470" w:type="pct"/>
          </w:tcPr>
          <w:p w14:paraId="1D91630F" w14:textId="77777777" w:rsidR="00A5540E" w:rsidRPr="001C20B3" w:rsidRDefault="00A5540E" w:rsidP="009D68EC">
            <w:pPr>
              <w:pStyle w:val="BodyText0"/>
              <w:keepNext/>
            </w:pPr>
            <w:r w:rsidRPr="001C20B3">
              <w:t>5% Reduction to rate per litre</w:t>
            </w:r>
          </w:p>
        </w:tc>
      </w:tr>
      <w:tr w:rsidR="00A5540E" w:rsidRPr="001C20B3" w14:paraId="179346E4" w14:textId="77777777" w:rsidTr="009D68EC">
        <w:trPr>
          <w:cantSplit/>
        </w:trPr>
        <w:tc>
          <w:tcPr>
            <w:tcW w:w="2530" w:type="pct"/>
          </w:tcPr>
          <w:p w14:paraId="16514686" w14:textId="77777777" w:rsidR="00A5540E" w:rsidRPr="001C20B3" w:rsidRDefault="00A5540E" w:rsidP="009D68EC">
            <w:pPr>
              <w:pStyle w:val="BodyText0"/>
              <w:keepNext/>
            </w:pPr>
            <w:r w:rsidRPr="001C20B3">
              <w:t>Softening Point 2.1 – 5 deg. C less than specified</w:t>
            </w:r>
          </w:p>
        </w:tc>
        <w:tc>
          <w:tcPr>
            <w:tcW w:w="2470" w:type="pct"/>
          </w:tcPr>
          <w:p w14:paraId="470B4CEF" w14:textId="77777777" w:rsidR="00A5540E" w:rsidRPr="001C20B3" w:rsidRDefault="00A5540E" w:rsidP="009D68EC">
            <w:pPr>
              <w:pStyle w:val="BodyText0"/>
              <w:keepNext/>
            </w:pPr>
            <w:r w:rsidRPr="001C20B3">
              <w:t>15% Reduction to rate per litre</w:t>
            </w:r>
          </w:p>
        </w:tc>
      </w:tr>
      <w:tr w:rsidR="00A5540E" w:rsidRPr="001C20B3" w14:paraId="1B455D88" w14:textId="77777777" w:rsidTr="009D68EC">
        <w:trPr>
          <w:cantSplit/>
        </w:trPr>
        <w:tc>
          <w:tcPr>
            <w:tcW w:w="2530" w:type="pct"/>
          </w:tcPr>
          <w:p w14:paraId="0813590C" w14:textId="77777777" w:rsidR="00A5540E" w:rsidRPr="001C20B3" w:rsidRDefault="00A5540E" w:rsidP="009D68EC">
            <w:pPr>
              <w:pStyle w:val="BodyText0"/>
              <w:keepNext/>
            </w:pPr>
            <w:r w:rsidRPr="001C20B3">
              <w:t>Softening Point 5.1 – 10 deg. C less than specified</w:t>
            </w:r>
          </w:p>
        </w:tc>
        <w:tc>
          <w:tcPr>
            <w:tcW w:w="2470" w:type="pct"/>
          </w:tcPr>
          <w:p w14:paraId="694BC805" w14:textId="77777777" w:rsidR="00A5540E" w:rsidRPr="001C20B3" w:rsidRDefault="00A5540E" w:rsidP="009D68EC">
            <w:pPr>
              <w:pStyle w:val="BodyText0"/>
              <w:keepNext/>
            </w:pPr>
            <w:r w:rsidRPr="001C20B3">
              <w:t>20% Reduction to rate per litre</w:t>
            </w:r>
          </w:p>
        </w:tc>
      </w:tr>
      <w:tr w:rsidR="00A5540E" w:rsidRPr="001C20B3" w14:paraId="422F4F50" w14:textId="77777777" w:rsidTr="009D68EC">
        <w:trPr>
          <w:cantSplit/>
        </w:trPr>
        <w:tc>
          <w:tcPr>
            <w:tcW w:w="2530" w:type="pct"/>
          </w:tcPr>
          <w:p w14:paraId="4F21EB98" w14:textId="77777777" w:rsidR="00A5540E" w:rsidRPr="001C20B3" w:rsidRDefault="00A5540E" w:rsidP="009D68EC">
            <w:pPr>
              <w:pStyle w:val="BodyText0"/>
              <w:keepNext/>
            </w:pPr>
            <w:r w:rsidRPr="001C20B3">
              <w:t>Softening Point 10.1 or more deg. C less than specified</w:t>
            </w:r>
          </w:p>
        </w:tc>
        <w:tc>
          <w:tcPr>
            <w:tcW w:w="2470" w:type="pct"/>
          </w:tcPr>
          <w:p w14:paraId="6358011B" w14:textId="77777777" w:rsidR="00A5540E" w:rsidRPr="001C20B3" w:rsidRDefault="00A5540E" w:rsidP="009D68EC">
            <w:pPr>
              <w:pStyle w:val="BodyText0"/>
              <w:keepNext/>
            </w:pPr>
            <w:r w:rsidRPr="001C20B3">
              <w:t xml:space="preserve">*Rejected </w:t>
            </w:r>
            <w:r w:rsidRPr="001C20B3">
              <w:rPr>
                <w:sz w:val="16"/>
                <w:szCs w:val="16"/>
              </w:rPr>
              <w:t>(see note below)</w:t>
            </w:r>
          </w:p>
        </w:tc>
      </w:tr>
      <w:tr w:rsidR="00A5540E" w:rsidRPr="001C20B3" w14:paraId="715E2B1B" w14:textId="77777777" w:rsidTr="009D68EC">
        <w:trPr>
          <w:cantSplit/>
        </w:trPr>
        <w:tc>
          <w:tcPr>
            <w:tcW w:w="5000" w:type="pct"/>
            <w:gridSpan w:val="2"/>
          </w:tcPr>
          <w:p w14:paraId="2C02761F" w14:textId="77777777" w:rsidR="00A5540E" w:rsidRPr="001C20B3" w:rsidRDefault="00A5540E" w:rsidP="009D68EC">
            <w:pPr>
              <w:pStyle w:val="BodyText0"/>
              <w:keepNext/>
            </w:pPr>
            <w:r w:rsidRPr="001C20B3">
              <w:rPr>
                <w:u w:val="single"/>
              </w:rPr>
              <w:t>Note</w:t>
            </w:r>
            <w:r w:rsidRPr="001C20B3">
              <w:t>: * Rejected - Reseal with materials and methods approved by the Superintendent. Costs incurred from reseal work will be at the Contractor’s expense.</w:t>
            </w:r>
          </w:p>
          <w:p w14:paraId="757A56BB" w14:textId="77777777" w:rsidR="00A5540E" w:rsidRPr="001C20B3" w:rsidRDefault="00A5540E" w:rsidP="009D68EC">
            <w:pPr>
              <w:pStyle w:val="BodyText0"/>
              <w:keepNext/>
            </w:pPr>
            <w:r w:rsidRPr="001C20B3">
              <w:rPr>
                <w:u w:val="single"/>
              </w:rPr>
              <w:t>Note</w:t>
            </w:r>
            <w:r w:rsidRPr="001C20B3">
              <w:t>:  Adjustments are only applied to materials represented by the test sample.</w:t>
            </w:r>
          </w:p>
        </w:tc>
      </w:tr>
    </w:tbl>
    <w:p w14:paraId="44A8AFA8" w14:textId="77777777" w:rsidR="008676C5" w:rsidRPr="001C20B3" w:rsidRDefault="008676C5" w:rsidP="00F42485">
      <w:pPr>
        <w:pStyle w:val="BodyText0"/>
      </w:pPr>
    </w:p>
    <w:p w14:paraId="16679BD2" w14:textId="77777777" w:rsidR="008676C5" w:rsidRPr="001C20B3" w:rsidRDefault="008676C5" w:rsidP="008676C5">
      <w:pPr>
        <w:pStyle w:val="Heading3"/>
        <w:tabs>
          <w:tab w:val="clear" w:pos="0"/>
          <w:tab w:val="num" w:pos="720"/>
        </w:tabs>
        <w:ind w:left="720" w:hanging="720"/>
      </w:pPr>
      <w:r w:rsidRPr="001C20B3">
        <w:t>Payment Adjustment Applied to Sub-Contractors</w:t>
      </w:r>
    </w:p>
    <w:p w14:paraId="1FD18E53" w14:textId="77777777" w:rsidR="008676C5" w:rsidRPr="001C20B3" w:rsidRDefault="008676C5" w:rsidP="00F42485">
      <w:pPr>
        <w:pStyle w:val="BodyText0"/>
      </w:pPr>
      <w:r w:rsidRPr="001C20B3">
        <w:t>Where:</w:t>
      </w:r>
    </w:p>
    <w:p w14:paraId="454DC11F" w14:textId="77777777" w:rsidR="008676C5" w:rsidRPr="001C20B3" w:rsidRDefault="008676C5" w:rsidP="00CC1C82">
      <w:pPr>
        <w:pStyle w:val="BodyText0"/>
        <w:numPr>
          <w:ilvl w:val="0"/>
          <w:numId w:val="41"/>
        </w:numPr>
      </w:pPr>
      <w:r w:rsidRPr="001C20B3">
        <w:t>a payment adjustment is applied against the Contractor under the Contract; and</w:t>
      </w:r>
    </w:p>
    <w:p w14:paraId="52F69A3A" w14:textId="77777777" w:rsidR="008676C5" w:rsidRPr="001C20B3" w:rsidRDefault="008676C5" w:rsidP="00CC1C82">
      <w:pPr>
        <w:pStyle w:val="BodyText0"/>
        <w:numPr>
          <w:ilvl w:val="0"/>
          <w:numId w:val="41"/>
        </w:numPr>
      </w:pPr>
      <w:r w:rsidRPr="001C20B3">
        <w:t>the Contractor then applies that adjustment to the sub-contractor that carried out the Works the subject of the payment adjustment,</w:t>
      </w:r>
    </w:p>
    <w:p w14:paraId="59878659" w14:textId="77777777" w:rsidR="008676C5" w:rsidRPr="001C20B3" w:rsidRDefault="008676C5" w:rsidP="00F42485">
      <w:pPr>
        <w:pStyle w:val="BodyText0"/>
        <w:ind w:left="360"/>
      </w:pPr>
      <w:r w:rsidRPr="001C20B3">
        <w:t xml:space="preserve">The Contractor will provide the sub-contractor with a copy of the document/s from the Principal that evidence the payment adjustment applied to the Contractor. </w:t>
      </w:r>
    </w:p>
    <w:p w14:paraId="3F39F806" w14:textId="77777777" w:rsidR="008676C5" w:rsidRPr="001C20B3" w:rsidRDefault="008676C5" w:rsidP="00F42485">
      <w:pPr>
        <w:pStyle w:val="BodyText0"/>
        <w:ind w:left="360"/>
      </w:pPr>
    </w:p>
    <w:p w14:paraId="2DECC30A" w14:textId="77777777" w:rsidR="008676C5" w:rsidRPr="001C20B3" w:rsidRDefault="008676C5" w:rsidP="008676C5">
      <w:pPr>
        <w:pStyle w:val="Heading3"/>
        <w:tabs>
          <w:tab w:val="clear" w:pos="0"/>
          <w:tab w:val="num" w:pos="720"/>
        </w:tabs>
        <w:ind w:left="720" w:hanging="720"/>
      </w:pPr>
      <w:r w:rsidRPr="001C20B3">
        <w:t>Table - Bitumen Equivalent Volumes</w:t>
      </w:r>
    </w:p>
    <w:p w14:paraId="6F032DB2" w14:textId="77777777" w:rsidR="008676C5" w:rsidRPr="001C20B3" w:rsidRDefault="008676C5" w:rsidP="00F42485">
      <w:pPr>
        <w:pStyle w:val="BodyText"/>
      </w:pPr>
      <w:r w:rsidRPr="001C20B3">
        <w:t xml:space="preserve">Equivalent Volumes of Bituminous Material Measured at Higher Temperature Converted to 15 deg. C (15 deg.  </w:t>
      </w:r>
      <w:proofErr w:type="gramStart"/>
      <w:r w:rsidRPr="001C20B3">
        <w:t>C Converted Higher Temperature).</w:t>
      </w:r>
      <w:proofErr w:type="gramEnd"/>
    </w:p>
    <w:p w14:paraId="67FD0869" w14:textId="77777777" w:rsidR="008676C5" w:rsidRPr="001C20B3" w:rsidRDefault="008676C5" w:rsidP="00F42485">
      <w:pPr>
        <w:pStyle w:val="BodyText"/>
      </w:pPr>
      <w:r w:rsidRPr="001C20B3">
        <w:t>Interpolate to determine equivalent volumes at temperatures other than those specified.</w:t>
      </w:r>
    </w:p>
    <w:tbl>
      <w:tblPr>
        <w:tblpPr w:leftFromText="180" w:rightFromText="180" w:vertAnchor="text" w:horzAnchor="page" w:tblpX="1595" w:tblpY="73"/>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241"/>
        <w:gridCol w:w="1843"/>
        <w:gridCol w:w="1418"/>
        <w:gridCol w:w="1703"/>
      </w:tblGrid>
      <w:tr w:rsidR="008676C5" w:rsidRPr="001C20B3" w14:paraId="720325B7" w14:textId="77777777" w:rsidTr="00DF6DD3">
        <w:trPr>
          <w:cantSplit/>
        </w:trPr>
        <w:tc>
          <w:tcPr>
            <w:tcW w:w="1241" w:type="dxa"/>
            <w:tcBorders>
              <w:top w:val="single" w:sz="6" w:space="0" w:color="auto"/>
              <w:left w:val="nil"/>
              <w:bottom w:val="single" w:sz="6" w:space="0" w:color="auto"/>
              <w:right w:val="nil"/>
            </w:tcBorders>
          </w:tcPr>
          <w:p w14:paraId="7138A2FF" w14:textId="77777777" w:rsidR="008676C5" w:rsidRPr="001C20B3" w:rsidRDefault="008676C5" w:rsidP="00F42485">
            <w:pPr>
              <w:pStyle w:val="TStyle"/>
              <w:keepNext/>
              <w:jc w:val="center"/>
            </w:pPr>
            <w:r w:rsidRPr="001C20B3">
              <w:t>TEMP. (</w:t>
            </w:r>
            <w:r w:rsidRPr="001C20B3">
              <w:rPr>
                <w:rFonts w:cs="Arial"/>
              </w:rPr>
              <w:t xml:space="preserve">deg. </w:t>
            </w:r>
            <w:r w:rsidRPr="001C20B3">
              <w:t>C)</w:t>
            </w:r>
          </w:p>
        </w:tc>
        <w:tc>
          <w:tcPr>
            <w:tcW w:w="1843" w:type="dxa"/>
            <w:tcBorders>
              <w:top w:val="single" w:sz="6" w:space="0" w:color="auto"/>
              <w:left w:val="nil"/>
              <w:bottom w:val="single" w:sz="6" w:space="0" w:color="auto"/>
              <w:right w:val="single" w:sz="6" w:space="0" w:color="auto"/>
            </w:tcBorders>
          </w:tcPr>
          <w:p w14:paraId="24D1FE55" w14:textId="77777777" w:rsidR="008676C5" w:rsidRPr="001C20B3" w:rsidRDefault="008676C5" w:rsidP="00F42485">
            <w:pPr>
              <w:pStyle w:val="TStyle"/>
              <w:keepNext/>
              <w:jc w:val="center"/>
            </w:pPr>
            <w:r w:rsidRPr="001C20B3">
              <w:t>FACTOR</w:t>
            </w:r>
          </w:p>
        </w:tc>
        <w:tc>
          <w:tcPr>
            <w:tcW w:w="1418" w:type="dxa"/>
            <w:tcBorders>
              <w:top w:val="single" w:sz="6" w:space="0" w:color="auto"/>
              <w:left w:val="single" w:sz="6" w:space="0" w:color="auto"/>
              <w:bottom w:val="single" w:sz="6" w:space="0" w:color="auto"/>
              <w:right w:val="nil"/>
            </w:tcBorders>
          </w:tcPr>
          <w:p w14:paraId="2716D9B9" w14:textId="77777777" w:rsidR="008676C5" w:rsidRPr="001C20B3" w:rsidRDefault="008676C5" w:rsidP="00F42485">
            <w:pPr>
              <w:pStyle w:val="TStyle"/>
              <w:keepNext/>
              <w:jc w:val="center"/>
            </w:pPr>
            <w:r w:rsidRPr="001C20B3">
              <w:t>TEMP. (</w:t>
            </w:r>
            <w:r w:rsidRPr="001C20B3">
              <w:rPr>
                <w:rFonts w:cs="Arial"/>
              </w:rPr>
              <w:t xml:space="preserve">deg. </w:t>
            </w:r>
            <w:r w:rsidRPr="001C20B3">
              <w:t>C)</w:t>
            </w:r>
          </w:p>
        </w:tc>
        <w:tc>
          <w:tcPr>
            <w:tcW w:w="1703" w:type="dxa"/>
            <w:tcBorders>
              <w:top w:val="single" w:sz="6" w:space="0" w:color="auto"/>
              <w:left w:val="nil"/>
              <w:bottom w:val="single" w:sz="6" w:space="0" w:color="auto"/>
              <w:right w:val="nil"/>
            </w:tcBorders>
          </w:tcPr>
          <w:p w14:paraId="32AB55B1" w14:textId="77777777" w:rsidR="008676C5" w:rsidRPr="001C20B3" w:rsidRDefault="008676C5" w:rsidP="00F42485">
            <w:pPr>
              <w:pStyle w:val="TStyle"/>
              <w:keepNext/>
              <w:jc w:val="center"/>
            </w:pPr>
            <w:r w:rsidRPr="001C20B3">
              <w:t>FACTOR</w:t>
            </w:r>
          </w:p>
        </w:tc>
      </w:tr>
      <w:tr w:rsidR="008676C5" w:rsidRPr="001C20B3" w14:paraId="24C07578" w14:textId="77777777" w:rsidTr="00DF6DD3">
        <w:trPr>
          <w:cantSplit/>
        </w:trPr>
        <w:tc>
          <w:tcPr>
            <w:tcW w:w="1241" w:type="dxa"/>
            <w:tcBorders>
              <w:top w:val="nil"/>
              <w:left w:val="nil"/>
              <w:bottom w:val="nil"/>
              <w:right w:val="nil"/>
            </w:tcBorders>
          </w:tcPr>
          <w:p w14:paraId="7DCAC314" w14:textId="77777777" w:rsidR="008676C5" w:rsidRPr="001C20B3" w:rsidRDefault="008676C5" w:rsidP="00F42485">
            <w:pPr>
              <w:pStyle w:val="TStyle"/>
              <w:keepNext/>
              <w:jc w:val="center"/>
            </w:pPr>
            <w:r w:rsidRPr="001C20B3">
              <w:t>15</w:t>
            </w:r>
          </w:p>
        </w:tc>
        <w:tc>
          <w:tcPr>
            <w:tcW w:w="1843" w:type="dxa"/>
            <w:tcBorders>
              <w:top w:val="nil"/>
              <w:left w:val="nil"/>
              <w:right w:val="single" w:sz="6" w:space="0" w:color="auto"/>
            </w:tcBorders>
          </w:tcPr>
          <w:p w14:paraId="66AAE228" w14:textId="77777777" w:rsidR="008676C5" w:rsidRPr="001C20B3" w:rsidRDefault="008676C5" w:rsidP="00F42485">
            <w:pPr>
              <w:pStyle w:val="TStyle"/>
              <w:keepNext/>
              <w:jc w:val="center"/>
            </w:pPr>
            <w:r w:rsidRPr="001C20B3">
              <w:t>1.0000 (1.0000)</w:t>
            </w:r>
          </w:p>
        </w:tc>
        <w:tc>
          <w:tcPr>
            <w:tcW w:w="1418" w:type="dxa"/>
            <w:tcBorders>
              <w:top w:val="nil"/>
              <w:left w:val="single" w:sz="6" w:space="0" w:color="auto"/>
              <w:right w:val="nil"/>
            </w:tcBorders>
          </w:tcPr>
          <w:p w14:paraId="44B2F72A" w14:textId="77777777" w:rsidR="008676C5" w:rsidRPr="001C20B3" w:rsidRDefault="008676C5" w:rsidP="00F42485">
            <w:pPr>
              <w:pStyle w:val="TStyle"/>
              <w:keepNext/>
              <w:jc w:val="center"/>
            </w:pPr>
            <w:r w:rsidRPr="001C20B3">
              <w:t>120</w:t>
            </w:r>
          </w:p>
        </w:tc>
        <w:tc>
          <w:tcPr>
            <w:tcW w:w="1703" w:type="dxa"/>
            <w:tcBorders>
              <w:top w:val="nil"/>
              <w:left w:val="nil"/>
              <w:right w:val="nil"/>
            </w:tcBorders>
          </w:tcPr>
          <w:p w14:paraId="20C0EFE9" w14:textId="77777777" w:rsidR="008676C5" w:rsidRPr="001C20B3" w:rsidRDefault="008676C5" w:rsidP="00F42485">
            <w:pPr>
              <w:pStyle w:val="TStyle"/>
              <w:keepNext/>
              <w:jc w:val="center"/>
            </w:pPr>
            <w:r w:rsidRPr="001C20B3">
              <w:t>0.9356 (1.0688)</w:t>
            </w:r>
          </w:p>
        </w:tc>
      </w:tr>
      <w:tr w:rsidR="008676C5" w:rsidRPr="001C20B3" w14:paraId="5FD49B47" w14:textId="77777777" w:rsidTr="00DF6DD3">
        <w:trPr>
          <w:cantSplit/>
        </w:trPr>
        <w:tc>
          <w:tcPr>
            <w:tcW w:w="1241" w:type="dxa"/>
            <w:tcBorders>
              <w:top w:val="nil"/>
              <w:left w:val="nil"/>
              <w:bottom w:val="nil"/>
              <w:right w:val="nil"/>
            </w:tcBorders>
          </w:tcPr>
          <w:p w14:paraId="06673C70" w14:textId="77777777" w:rsidR="008676C5" w:rsidRPr="001C20B3" w:rsidRDefault="008676C5" w:rsidP="00F42485">
            <w:pPr>
              <w:pStyle w:val="TStyle"/>
              <w:keepNext/>
              <w:jc w:val="center"/>
            </w:pPr>
            <w:r w:rsidRPr="001C20B3">
              <w:t>40</w:t>
            </w:r>
          </w:p>
        </w:tc>
        <w:tc>
          <w:tcPr>
            <w:tcW w:w="1843" w:type="dxa"/>
            <w:tcBorders>
              <w:left w:val="nil"/>
              <w:right w:val="single" w:sz="6" w:space="0" w:color="auto"/>
            </w:tcBorders>
          </w:tcPr>
          <w:p w14:paraId="41863EDF" w14:textId="77777777" w:rsidR="008676C5" w:rsidRPr="001C20B3" w:rsidRDefault="008676C5" w:rsidP="00F42485">
            <w:pPr>
              <w:pStyle w:val="TStyle"/>
              <w:keepNext/>
              <w:jc w:val="center"/>
            </w:pPr>
            <w:r w:rsidRPr="001C20B3">
              <w:t>0.9844 (1.0158)</w:t>
            </w:r>
          </w:p>
        </w:tc>
        <w:tc>
          <w:tcPr>
            <w:tcW w:w="1418" w:type="dxa"/>
            <w:tcBorders>
              <w:left w:val="single" w:sz="6" w:space="0" w:color="auto"/>
              <w:right w:val="nil"/>
            </w:tcBorders>
          </w:tcPr>
          <w:p w14:paraId="5626D4F7" w14:textId="77777777" w:rsidR="008676C5" w:rsidRPr="001C20B3" w:rsidRDefault="008676C5" w:rsidP="00F42485">
            <w:pPr>
              <w:pStyle w:val="TStyle"/>
              <w:keepNext/>
              <w:jc w:val="center"/>
            </w:pPr>
            <w:r w:rsidRPr="001C20B3">
              <w:t>130</w:t>
            </w:r>
          </w:p>
        </w:tc>
        <w:tc>
          <w:tcPr>
            <w:tcW w:w="1703" w:type="dxa"/>
            <w:tcBorders>
              <w:left w:val="nil"/>
              <w:right w:val="nil"/>
            </w:tcBorders>
          </w:tcPr>
          <w:p w14:paraId="2AC4ED69" w14:textId="77777777" w:rsidR="008676C5" w:rsidRPr="001C20B3" w:rsidRDefault="008676C5" w:rsidP="00F42485">
            <w:pPr>
              <w:pStyle w:val="TStyle"/>
              <w:keepNext/>
              <w:jc w:val="center"/>
            </w:pPr>
            <w:r w:rsidRPr="001C20B3">
              <w:t>0.9296 (1.0757)</w:t>
            </w:r>
          </w:p>
        </w:tc>
      </w:tr>
      <w:tr w:rsidR="008676C5" w:rsidRPr="001C20B3" w14:paraId="2C891BB1" w14:textId="77777777" w:rsidTr="00DF6DD3">
        <w:trPr>
          <w:cantSplit/>
        </w:trPr>
        <w:tc>
          <w:tcPr>
            <w:tcW w:w="1241" w:type="dxa"/>
            <w:tcBorders>
              <w:top w:val="nil"/>
              <w:left w:val="nil"/>
              <w:bottom w:val="nil"/>
              <w:right w:val="nil"/>
            </w:tcBorders>
          </w:tcPr>
          <w:p w14:paraId="7A55CD3A" w14:textId="77777777" w:rsidR="008676C5" w:rsidRPr="001C20B3" w:rsidRDefault="008676C5" w:rsidP="00F42485">
            <w:pPr>
              <w:pStyle w:val="TStyle"/>
              <w:keepNext/>
              <w:jc w:val="center"/>
            </w:pPr>
            <w:r w:rsidRPr="001C20B3">
              <w:t>50</w:t>
            </w:r>
          </w:p>
        </w:tc>
        <w:tc>
          <w:tcPr>
            <w:tcW w:w="1843" w:type="dxa"/>
            <w:tcBorders>
              <w:left w:val="nil"/>
              <w:right w:val="single" w:sz="6" w:space="0" w:color="auto"/>
            </w:tcBorders>
          </w:tcPr>
          <w:p w14:paraId="48AF337D" w14:textId="77777777" w:rsidR="008676C5" w:rsidRPr="001C20B3" w:rsidRDefault="008676C5" w:rsidP="00F42485">
            <w:pPr>
              <w:pStyle w:val="TStyle"/>
              <w:keepNext/>
              <w:jc w:val="center"/>
            </w:pPr>
            <w:r w:rsidRPr="001C20B3">
              <w:t>0.9782 (1.0223)</w:t>
            </w:r>
          </w:p>
        </w:tc>
        <w:tc>
          <w:tcPr>
            <w:tcW w:w="1418" w:type="dxa"/>
            <w:tcBorders>
              <w:left w:val="single" w:sz="6" w:space="0" w:color="auto"/>
              <w:right w:val="nil"/>
            </w:tcBorders>
          </w:tcPr>
          <w:p w14:paraId="04572159" w14:textId="77777777" w:rsidR="008676C5" w:rsidRPr="001C20B3" w:rsidRDefault="008676C5" w:rsidP="00F42485">
            <w:pPr>
              <w:pStyle w:val="TStyle"/>
              <w:keepNext/>
              <w:jc w:val="center"/>
            </w:pPr>
            <w:r w:rsidRPr="001C20B3">
              <w:t>140</w:t>
            </w:r>
          </w:p>
        </w:tc>
        <w:tc>
          <w:tcPr>
            <w:tcW w:w="1703" w:type="dxa"/>
            <w:tcBorders>
              <w:left w:val="nil"/>
              <w:right w:val="nil"/>
            </w:tcBorders>
          </w:tcPr>
          <w:p w14:paraId="1DA70C21" w14:textId="77777777" w:rsidR="008676C5" w:rsidRPr="001C20B3" w:rsidRDefault="008676C5" w:rsidP="00F42485">
            <w:pPr>
              <w:pStyle w:val="TStyle"/>
              <w:keepNext/>
              <w:jc w:val="center"/>
            </w:pPr>
            <w:r w:rsidRPr="001C20B3">
              <w:t>0.9237 (1.0826)</w:t>
            </w:r>
          </w:p>
        </w:tc>
      </w:tr>
      <w:tr w:rsidR="008676C5" w:rsidRPr="001C20B3" w14:paraId="66F72D6D" w14:textId="77777777" w:rsidTr="00DF6DD3">
        <w:trPr>
          <w:cantSplit/>
        </w:trPr>
        <w:tc>
          <w:tcPr>
            <w:tcW w:w="1241" w:type="dxa"/>
            <w:tcBorders>
              <w:top w:val="nil"/>
              <w:left w:val="nil"/>
              <w:bottom w:val="nil"/>
              <w:right w:val="nil"/>
            </w:tcBorders>
          </w:tcPr>
          <w:p w14:paraId="22F816A4" w14:textId="77777777" w:rsidR="008676C5" w:rsidRPr="001C20B3" w:rsidRDefault="008676C5" w:rsidP="00F42485">
            <w:pPr>
              <w:pStyle w:val="TStyle"/>
              <w:keepNext/>
              <w:jc w:val="center"/>
            </w:pPr>
            <w:r w:rsidRPr="001C20B3">
              <w:t>60</w:t>
            </w:r>
          </w:p>
        </w:tc>
        <w:tc>
          <w:tcPr>
            <w:tcW w:w="1843" w:type="dxa"/>
            <w:tcBorders>
              <w:left w:val="nil"/>
              <w:right w:val="single" w:sz="6" w:space="0" w:color="auto"/>
            </w:tcBorders>
          </w:tcPr>
          <w:p w14:paraId="2289540B" w14:textId="77777777" w:rsidR="008676C5" w:rsidRPr="001C20B3" w:rsidRDefault="008676C5" w:rsidP="00F42485">
            <w:pPr>
              <w:pStyle w:val="TStyle"/>
              <w:keepNext/>
              <w:jc w:val="center"/>
            </w:pPr>
            <w:r w:rsidRPr="001C20B3">
              <w:t>0.9720 (1.0288)</w:t>
            </w:r>
          </w:p>
        </w:tc>
        <w:tc>
          <w:tcPr>
            <w:tcW w:w="1418" w:type="dxa"/>
            <w:tcBorders>
              <w:left w:val="single" w:sz="6" w:space="0" w:color="auto"/>
              <w:right w:val="nil"/>
            </w:tcBorders>
          </w:tcPr>
          <w:p w14:paraId="0969E1E5" w14:textId="77777777" w:rsidR="008676C5" w:rsidRPr="001C20B3" w:rsidRDefault="008676C5" w:rsidP="00F42485">
            <w:pPr>
              <w:pStyle w:val="TStyle"/>
              <w:keepNext/>
              <w:jc w:val="center"/>
            </w:pPr>
            <w:r w:rsidRPr="001C20B3">
              <w:t>150</w:t>
            </w:r>
          </w:p>
        </w:tc>
        <w:tc>
          <w:tcPr>
            <w:tcW w:w="1703" w:type="dxa"/>
            <w:tcBorders>
              <w:left w:val="nil"/>
              <w:right w:val="nil"/>
            </w:tcBorders>
          </w:tcPr>
          <w:p w14:paraId="3E0BD500" w14:textId="77777777" w:rsidR="008676C5" w:rsidRPr="001C20B3" w:rsidRDefault="008676C5" w:rsidP="00F42485">
            <w:pPr>
              <w:pStyle w:val="TStyle"/>
              <w:keepNext/>
              <w:jc w:val="center"/>
            </w:pPr>
            <w:r w:rsidRPr="001C20B3">
              <w:t>0.9178 (1.0896)</w:t>
            </w:r>
          </w:p>
        </w:tc>
      </w:tr>
      <w:tr w:rsidR="008676C5" w:rsidRPr="001C20B3" w14:paraId="351489CC" w14:textId="77777777" w:rsidTr="00DF6DD3">
        <w:trPr>
          <w:cantSplit/>
        </w:trPr>
        <w:tc>
          <w:tcPr>
            <w:tcW w:w="1241" w:type="dxa"/>
            <w:tcBorders>
              <w:top w:val="nil"/>
              <w:left w:val="nil"/>
              <w:bottom w:val="nil"/>
              <w:right w:val="nil"/>
            </w:tcBorders>
          </w:tcPr>
          <w:p w14:paraId="339692ED" w14:textId="77777777" w:rsidR="008676C5" w:rsidRPr="001C20B3" w:rsidRDefault="008676C5" w:rsidP="00F42485">
            <w:pPr>
              <w:pStyle w:val="TStyle"/>
              <w:keepNext/>
              <w:jc w:val="center"/>
            </w:pPr>
            <w:r w:rsidRPr="001C20B3">
              <w:t>70</w:t>
            </w:r>
          </w:p>
        </w:tc>
        <w:tc>
          <w:tcPr>
            <w:tcW w:w="1843" w:type="dxa"/>
            <w:tcBorders>
              <w:left w:val="nil"/>
              <w:right w:val="single" w:sz="6" w:space="0" w:color="auto"/>
            </w:tcBorders>
          </w:tcPr>
          <w:p w14:paraId="328F7041" w14:textId="77777777" w:rsidR="008676C5" w:rsidRPr="001C20B3" w:rsidRDefault="008676C5" w:rsidP="00F42485">
            <w:pPr>
              <w:pStyle w:val="TStyle"/>
              <w:keepNext/>
              <w:jc w:val="center"/>
            </w:pPr>
            <w:r w:rsidRPr="001C20B3">
              <w:t>0.9659 (1.0353)</w:t>
            </w:r>
          </w:p>
        </w:tc>
        <w:tc>
          <w:tcPr>
            <w:tcW w:w="1418" w:type="dxa"/>
            <w:tcBorders>
              <w:left w:val="single" w:sz="6" w:space="0" w:color="auto"/>
              <w:right w:val="nil"/>
            </w:tcBorders>
          </w:tcPr>
          <w:p w14:paraId="43D24581" w14:textId="77777777" w:rsidR="008676C5" w:rsidRPr="001C20B3" w:rsidRDefault="008676C5" w:rsidP="00F42485">
            <w:pPr>
              <w:pStyle w:val="TStyle"/>
              <w:keepNext/>
              <w:jc w:val="center"/>
            </w:pPr>
            <w:r w:rsidRPr="001C20B3">
              <w:t>160</w:t>
            </w:r>
          </w:p>
        </w:tc>
        <w:tc>
          <w:tcPr>
            <w:tcW w:w="1703" w:type="dxa"/>
            <w:tcBorders>
              <w:left w:val="nil"/>
              <w:right w:val="nil"/>
            </w:tcBorders>
          </w:tcPr>
          <w:p w14:paraId="74C1422C" w14:textId="77777777" w:rsidR="008676C5" w:rsidRPr="001C20B3" w:rsidRDefault="008676C5" w:rsidP="00F42485">
            <w:pPr>
              <w:pStyle w:val="TStyle"/>
              <w:keepNext/>
              <w:jc w:val="center"/>
            </w:pPr>
            <w:r w:rsidRPr="001C20B3">
              <w:t>0.9119 (1.0966)</w:t>
            </w:r>
          </w:p>
        </w:tc>
      </w:tr>
      <w:tr w:rsidR="008676C5" w:rsidRPr="001C20B3" w14:paraId="5FD5D0F1" w14:textId="77777777" w:rsidTr="00DF6DD3">
        <w:trPr>
          <w:cantSplit/>
        </w:trPr>
        <w:tc>
          <w:tcPr>
            <w:tcW w:w="1241" w:type="dxa"/>
            <w:tcBorders>
              <w:top w:val="nil"/>
              <w:left w:val="nil"/>
              <w:bottom w:val="nil"/>
              <w:right w:val="nil"/>
            </w:tcBorders>
          </w:tcPr>
          <w:p w14:paraId="6FF71BAB" w14:textId="77777777" w:rsidR="008676C5" w:rsidRPr="001C20B3" w:rsidRDefault="008676C5" w:rsidP="00F42485">
            <w:pPr>
              <w:pStyle w:val="TStyle"/>
              <w:keepNext/>
              <w:jc w:val="center"/>
            </w:pPr>
            <w:r w:rsidRPr="001C20B3">
              <w:t>80</w:t>
            </w:r>
          </w:p>
        </w:tc>
        <w:tc>
          <w:tcPr>
            <w:tcW w:w="1843" w:type="dxa"/>
            <w:tcBorders>
              <w:left w:val="nil"/>
              <w:right w:val="single" w:sz="6" w:space="0" w:color="auto"/>
            </w:tcBorders>
          </w:tcPr>
          <w:p w14:paraId="75ED50AD" w14:textId="77777777" w:rsidR="008676C5" w:rsidRPr="001C20B3" w:rsidRDefault="008676C5" w:rsidP="00F42485">
            <w:pPr>
              <w:pStyle w:val="TStyle"/>
              <w:keepNext/>
              <w:jc w:val="center"/>
            </w:pPr>
            <w:r w:rsidRPr="001C20B3">
              <w:t>0.9597 (1.0420)</w:t>
            </w:r>
          </w:p>
        </w:tc>
        <w:tc>
          <w:tcPr>
            <w:tcW w:w="1418" w:type="dxa"/>
            <w:tcBorders>
              <w:left w:val="single" w:sz="6" w:space="0" w:color="auto"/>
              <w:right w:val="nil"/>
            </w:tcBorders>
          </w:tcPr>
          <w:p w14:paraId="2C3CE9DF" w14:textId="77777777" w:rsidR="008676C5" w:rsidRPr="001C20B3" w:rsidRDefault="008676C5" w:rsidP="00F42485">
            <w:pPr>
              <w:pStyle w:val="TStyle"/>
              <w:keepNext/>
              <w:jc w:val="center"/>
            </w:pPr>
            <w:r w:rsidRPr="001C20B3">
              <w:t>170</w:t>
            </w:r>
          </w:p>
        </w:tc>
        <w:tc>
          <w:tcPr>
            <w:tcW w:w="1703" w:type="dxa"/>
            <w:tcBorders>
              <w:left w:val="nil"/>
              <w:right w:val="nil"/>
            </w:tcBorders>
          </w:tcPr>
          <w:p w14:paraId="37E4CE94" w14:textId="77777777" w:rsidR="008676C5" w:rsidRPr="001C20B3" w:rsidRDefault="008676C5" w:rsidP="00F42485">
            <w:pPr>
              <w:pStyle w:val="TStyle"/>
              <w:keepNext/>
              <w:jc w:val="center"/>
            </w:pPr>
            <w:r w:rsidRPr="001C20B3">
              <w:t>0.9060 (1.1038)</w:t>
            </w:r>
          </w:p>
        </w:tc>
      </w:tr>
      <w:tr w:rsidR="008676C5" w:rsidRPr="001C20B3" w14:paraId="53EFC650" w14:textId="77777777" w:rsidTr="00DF6DD3">
        <w:trPr>
          <w:cantSplit/>
        </w:trPr>
        <w:tc>
          <w:tcPr>
            <w:tcW w:w="1241" w:type="dxa"/>
            <w:tcBorders>
              <w:top w:val="nil"/>
              <w:left w:val="nil"/>
              <w:bottom w:val="nil"/>
              <w:right w:val="nil"/>
            </w:tcBorders>
          </w:tcPr>
          <w:p w14:paraId="28BD8AD7" w14:textId="77777777" w:rsidR="008676C5" w:rsidRPr="001C20B3" w:rsidRDefault="008676C5" w:rsidP="00F42485">
            <w:pPr>
              <w:pStyle w:val="TStyle"/>
              <w:keepNext/>
              <w:jc w:val="center"/>
            </w:pPr>
            <w:r w:rsidRPr="001C20B3">
              <w:t>90</w:t>
            </w:r>
          </w:p>
        </w:tc>
        <w:tc>
          <w:tcPr>
            <w:tcW w:w="1843" w:type="dxa"/>
            <w:tcBorders>
              <w:left w:val="nil"/>
              <w:right w:val="single" w:sz="6" w:space="0" w:color="auto"/>
            </w:tcBorders>
          </w:tcPr>
          <w:p w14:paraId="0A84130E" w14:textId="77777777" w:rsidR="008676C5" w:rsidRPr="001C20B3" w:rsidRDefault="008676C5" w:rsidP="00F42485">
            <w:pPr>
              <w:pStyle w:val="TStyle"/>
              <w:keepNext/>
              <w:jc w:val="center"/>
            </w:pPr>
            <w:r w:rsidRPr="001C20B3">
              <w:t>0.9537 (1.0486)</w:t>
            </w:r>
          </w:p>
        </w:tc>
        <w:tc>
          <w:tcPr>
            <w:tcW w:w="1418" w:type="dxa"/>
            <w:tcBorders>
              <w:left w:val="single" w:sz="6" w:space="0" w:color="auto"/>
              <w:right w:val="nil"/>
            </w:tcBorders>
          </w:tcPr>
          <w:p w14:paraId="07DBB55D" w14:textId="77777777" w:rsidR="008676C5" w:rsidRPr="001C20B3" w:rsidRDefault="008676C5" w:rsidP="00F42485">
            <w:pPr>
              <w:pStyle w:val="TStyle"/>
              <w:keepNext/>
              <w:jc w:val="center"/>
            </w:pPr>
            <w:r w:rsidRPr="001C20B3">
              <w:t>180</w:t>
            </w:r>
          </w:p>
        </w:tc>
        <w:tc>
          <w:tcPr>
            <w:tcW w:w="1703" w:type="dxa"/>
            <w:tcBorders>
              <w:left w:val="nil"/>
              <w:right w:val="nil"/>
            </w:tcBorders>
          </w:tcPr>
          <w:p w14:paraId="12C969E2" w14:textId="77777777" w:rsidR="008676C5" w:rsidRPr="001C20B3" w:rsidRDefault="008676C5" w:rsidP="00F42485">
            <w:pPr>
              <w:pStyle w:val="TStyle"/>
              <w:keepNext/>
              <w:jc w:val="center"/>
            </w:pPr>
            <w:r w:rsidRPr="001C20B3">
              <w:t>0.9002 (1.1109)</w:t>
            </w:r>
          </w:p>
        </w:tc>
      </w:tr>
      <w:tr w:rsidR="008676C5" w:rsidRPr="001C20B3" w14:paraId="2CD78E60" w14:textId="77777777" w:rsidTr="00DF6DD3">
        <w:trPr>
          <w:cantSplit/>
        </w:trPr>
        <w:tc>
          <w:tcPr>
            <w:tcW w:w="1241" w:type="dxa"/>
            <w:tcBorders>
              <w:top w:val="nil"/>
              <w:left w:val="nil"/>
              <w:bottom w:val="nil"/>
              <w:right w:val="nil"/>
            </w:tcBorders>
          </w:tcPr>
          <w:p w14:paraId="3097C248" w14:textId="77777777" w:rsidR="008676C5" w:rsidRPr="001C20B3" w:rsidRDefault="008676C5" w:rsidP="00F42485">
            <w:pPr>
              <w:pStyle w:val="TStyle"/>
              <w:keepNext/>
              <w:jc w:val="center"/>
            </w:pPr>
            <w:r w:rsidRPr="001C20B3">
              <w:t>100</w:t>
            </w:r>
          </w:p>
        </w:tc>
        <w:tc>
          <w:tcPr>
            <w:tcW w:w="1843" w:type="dxa"/>
            <w:tcBorders>
              <w:left w:val="nil"/>
              <w:right w:val="single" w:sz="6" w:space="0" w:color="auto"/>
            </w:tcBorders>
          </w:tcPr>
          <w:p w14:paraId="4905081E" w14:textId="77777777" w:rsidR="008676C5" w:rsidRPr="001C20B3" w:rsidRDefault="008676C5" w:rsidP="00F42485">
            <w:pPr>
              <w:pStyle w:val="TStyle"/>
              <w:keepNext/>
              <w:jc w:val="center"/>
            </w:pPr>
            <w:r w:rsidRPr="001C20B3">
              <w:t>0.9476 (1.0553)</w:t>
            </w:r>
          </w:p>
        </w:tc>
        <w:tc>
          <w:tcPr>
            <w:tcW w:w="1418" w:type="dxa"/>
            <w:tcBorders>
              <w:left w:val="single" w:sz="6" w:space="0" w:color="auto"/>
              <w:right w:val="nil"/>
            </w:tcBorders>
          </w:tcPr>
          <w:p w14:paraId="61153712" w14:textId="77777777" w:rsidR="008676C5" w:rsidRPr="001C20B3" w:rsidRDefault="008676C5" w:rsidP="00F42485">
            <w:pPr>
              <w:pStyle w:val="TStyle"/>
              <w:keepNext/>
              <w:jc w:val="center"/>
            </w:pPr>
            <w:r w:rsidRPr="001C20B3">
              <w:t>190</w:t>
            </w:r>
          </w:p>
        </w:tc>
        <w:tc>
          <w:tcPr>
            <w:tcW w:w="1703" w:type="dxa"/>
            <w:tcBorders>
              <w:left w:val="nil"/>
              <w:right w:val="nil"/>
            </w:tcBorders>
          </w:tcPr>
          <w:p w14:paraId="05EE9505" w14:textId="77777777" w:rsidR="008676C5" w:rsidRPr="001C20B3" w:rsidRDefault="008676C5" w:rsidP="00F42485">
            <w:pPr>
              <w:pStyle w:val="TStyle"/>
              <w:keepNext/>
              <w:jc w:val="center"/>
            </w:pPr>
            <w:r w:rsidRPr="001C20B3">
              <w:t>0.8944 (1.1181)</w:t>
            </w:r>
          </w:p>
        </w:tc>
      </w:tr>
      <w:tr w:rsidR="008676C5" w:rsidRPr="001C20B3" w14:paraId="3042ACD5" w14:textId="77777777" w:rsidTr="00DF6DD3">
        <w:trPr>
          <w:cantSplit/>
        </w:trPr>
        <w:tc>
          <w:tcPr>
            <w:tcW w:w="1241" w:type="dxa"/>
            <w:tcBorders>
              <w:top w:val="nil"/>
              <w:left w:val="nil"/>
              <w:bottom w:val="nil"/>
              <w:right w:val="nil"/>
            </w:tcBorders>
          </w:tcPr>
          <w:p w14:paraId="647DBD22" w14:textId="77777777" w:rsidR="008676C5" w:rsidRPr="001C20B3" w:rsidRDefault="008676C5" w:rsidP="00F42485">
            <w:pPr>
              <w:pStyle w:val="TStyle"/>
              <w:keepNext/>
              <w:jc w:val="center"/>
            </w:pPr>
            <w:r w:rsidRPr="001C20B3">
              <w:t>110</w:t>
            </w:r>
          </w:p>
        </w:tc>
        <w:tc>
          <w:tcPr>
            <w:tcW w:w="1843" w:type="dxa"/>
            <w:tcBorders>
              <w:left w:val="nil"/>
              <w:right w:val="single" w:sz="6" w:space="0" w:color="auto"/>
            </w:tcBorders>
          </w:tcPr>
          <w:p w14:paraId="46CDAD66" w14:textId="77777777" w:rsidR="008676C5" w:rsidRPr="001C20B3" w:rsidRDefault="008676C5" w:rsidP="00F42485">
            <w:pPr>
              <w:pStyle w:val="TStyle"/>
              <w:keepNext/>
              <w:jc w:val="center"/>
            </w:pPr>
            <w:r w:rsidRPr="001C20B3">
              <w:t>0.9416 (1.0620)</w:t>
            </w:r>
          </w:p>
        </w:tc>
        <w:tc>
          <w:tcPr>
            <w:tcW w:w="1418" w:type="dxa"/>
            <w:tcBorders>
              <w:left w:val="single" w:sz="6" w:space="0" w:color="auto"/>
              <w:right w:val="nil"/>
            </w:tcBorders>
          </w:tcPr>
          <w:p w14:paraId="5B81F90C" w14:textId="77777777" w:rsidR="008676C5" w:rsidRPr="001C20B3" w:rsidRDefault="008676C5" w:rsidP="00F42485">
            <w:pPr>
              <w:pStyle w:val="TStyle"/>
              <w:keepNext/>
              <w:jc w:val="center"/>
            </w:pPr>
            <w:r w:rsidRPr="001C20B3">
              <w:t>200</w:t>
            </w:r>
          </w:p>
        </w:tc>
        <w:tc>
          <w:tcPr>
            <w:tcW w:w="1703" w:type="dxa"/>
            <w:tcBorders>
              <w:left w:val="nil"/>
              <w:right w:val="nil"/>
            </w:tcBorders>
          </w:tcPr>
          <w:p w14:paraId="243C16C8" w14:textId="77777777" w:rsidR="008676C5" w:rsidRPr="001C20B3" w:rsidRDefault="008676C5" w:rsidP="00F42485">
            <w:pPr>
              <w:pStyle w:val="TStyle"/>
              <w:keepNext/>
              <w:jc w:val="center"/>
            </w:pPr>
            <w:r w:rsidRPr="001C20B3">
              <w:t>0.8886 (1.1253)</w:t>
            </w:r>
          </w:p>
        </w:tc>
      </w:tr>
      <w:tr w:rsidR="008676C5" w:rsidRPr="001C20B3" w14:paraId="7381D71C" w14:textId="77777777" w:rsidTr="00DF6DD3">
        <w:trPr>
          <w:cantSplit/>
        </w:trPr>
        <w:tc>
          <w:tcPr>
            <w:tcW w:w="1241" w:type="dxa"/>
            <w:tcBorders>
              <w:top w:val="nil"/>
              <w:left w:val="nil"/>
              <w:bottom w:val="single" w:sz="6" w:space="0" w:color="auto"/>
              <w:right w:val="nil"/>
            </w:tcBorders>
          </w:tcPr>
          <w:p w14:paraId="08ED275F" w14:textId="77777777" w:rsidR="008676C5" w:rsidRPr="001C20B3" w:rsidRDefault="008676C5" w:rsidP="00F42485">
            <w:pPr>
              <w:pStyle w:val="TStyle"/>
              <w:keepNext/>
              <w:jc w:val="center"/>
            </w:pPr>
          </w:p>
        </w:tc>
        <w:tc>
          <w:tcPr>
            <w:tcW w:w="1843" w:type="dxa"/>
            <w:tcBorders>
              <w:left w:val="nil"/>
              <w:bottom w:val="single" w:sz="6" w:space="0" w:color="auto"/>
              <w:right w:val="single" w:sz="6" w:space="0" w:color="auto"/>
            </w:tcBorders>
          </w:tcPr>
          <w:p w14:paraId="0D0C1FA3" w14:textId="77777777" w:rsidR="008676C5" w:rsidRPr="001C20B3" w:rsidRDefault="008676C5" w:rsidP="00F42485">
            <w:pPr>
              <w:pStyle w:val="TStyle"/>
              <w:keepNext/>
              <w:jc w:val="center"/>
            </w:pPr>
          </w:p>
        </w:tc>
        <w:tc>
          <w:tcPr>
            <w:tcW w:w="1418" w:type="dxa"/>
            <w:tcBorders>
              <w:left w:val="single" w:sz="6" w:space="0" w:color="auto"/>
              <w:bottom w:val="single" w:sz="6" w:space="0" w:color="auto"/>
              <w:right w:val="nil"/>
            </w:tcBorders>
          </w:tcPr>
          <w:p w14:paraId="25266591" w14:textId="77777777" w:rsidR="008676C5" w:rsidRPr="001C20B3" w:rsidRDefault="008676C5" w:rsidP="00F42485">
            <w:pPr>
              <w:pStyle w:val="TStyle"/>
              <w:keepNext/>
              <w:jc w:val="center"/>
            </w:pPr>
            <w:r w:rsidRPr="001C20B3">
              <w:t>210</w:t>
            </w:r>
          </w:p>
        </w:tc>
        <w:tc>
          <w:tcPr>
            <w:tcW w:w="1703" w:type="dxa"/>
            <w:tcBorders>
              <w:left w:val="nil"/>
              <w:bottom w:val="single" w:sz="6" w:space="0" w:color="auto"/>
              <w:right w:val="nil"/>
            </w:tcBorders>
          </w:tcPr>
          <w:p w14:paraId="4D132BBD" w14:textId="77777777" w:rsidR="008676C5" w:rsidRPr="001C20B3" w:rsidRDefault="008676C5" w:rsidP="00F42485">
            <w:pPr>
              <w:pStyle w:val="TStyle"/>
              <w:keepNext/>
              <w:jc w:val="center"/>
            </w:pPr>
            <w:r w:rsidRPr="001C20B3">
              <w:t>0.8829 (1.1326)</w:t>
            </w:r>
          </w:p>
        </w:tc>
      </w:tr>
    </w:tbl>
    <w:p w14:paraId="57264B20" w14:textId="77777777" w:rsidR="008676C5" w:rsidRPr="001C20B3" w:rsidRDefault="008676C5" w:rsidP="00F42485">
      <w:pPr>
        <w:pStyle w:val="BodyText"/>
      </w:pPr>
    </w:p>
    <w:p w14:paraId="731CF180" w14:textId="77777777" w:rsidR="008676C5" w:rsidRPr="001C20B3" w:rsidRDefault="008676C5" w:rsidP="00F42485">
      <w:pPr>
        <w:pStyle w:val="BodyText"/>
      </w:pPr>
    </w:p>
    <w:p w14:paraId="3869A467" w14:textId="77777777" w:rsidR="008676C5" w:rsidRPr="001C20B3" w:rsidRDefault="008676C5" w:rsidP="00F42485">
      <w:pPr>
        <w:pStyle w:val="BodyText"/>
      </w:pPr>
    </w:p>
    <w:p w14:paraId="47D4C248" w14:textId="77777777" w:rsidR="008676C5" w:rsidRPr="001C20B3" w:rsidRDefault="008676C5" w:rsidP="00F42485">
      <w:pPr>
        <w:pStyle w:val="BodyText"/>
      </w:pPr>
    </w:p>
    <w:p w14:paraId="482E2D35" w14:textId="77777777" w:rsidR="008676C5" w:rsidRPr="001C20B3" w:rsidRDefault="008676C5" w:rsidP="00F42485">
      <w:pPr>
        <w:pStyle w:val="BodyText"/>
      </w:pPr>
    </w:p>
    <w:p w14:paraId="2E89170F" w14:textId="77777777" w:rsidR="008676C5" w:rsidRPr="001C20B3" w:rsidRDefault="008676C5" w:rsidP="00F42485">
      <w:pPr>
        <w:pStyle w:val="BodyText"/>
      </w:pPr>
    </w:p>
    <w:p w14:paraId="5C4654E4" w14:textId="77777777" w:rsidR="001C20B3" w:rsidRDefault="001C20B3" w:rsidP="00DF6DD3">
      <w:pPr>
        <w:pStyle w:val="BodyText0"/>
      </w:pPr>
    </w:p>
    <w:p w14:paraId="1133A2BF" w14:textId="77777777" w:rsidR="001C20B3" w:rsidRDefault="001C20B3" w:rsidP="00DF6DD3">
      <w:pPr>
        <w:pStyle w:val="BodyText0"/>
      </w:pPr>
    </w:p>
    <w:p w14:paraId="04F72CCB" w14:textId="77777777" w:rsidR="001C20B3" w:rsidRDefault="001C20B3" w:rsidP="00DF6DD3">
      <w:pPr>
        <w:pStyle w:val="BodyText0"/>
      </w:pPr>
    </w:p>
    <w:p w14:paraId="197E0C17" w14:textId="77777777" w:rsidR="008676C5" w:rsidRPr="001C20B3" w:rsidRDefault="008676C5" w:rsidP="008676C5">
      <w:pPr>
        <w:pStyle w:val="Heading3"/>
        <w:tabs>
          <w:tab w:val="clear" w:pos="0"/>
          <w:tab w:val="num" w:pos="720"/>
        </w:tabs>
        <w:ind w:left="720" w:hanging="720"/>
      </w:pPr>
      <w:r w:rsidRPr="001C20B3">
        <w:lastRenderedPageBreak/>
        <w:t>Additives</w:t>
      </w:r>
    </w:p>
    <w:p w14:paraId="13A28581" w14:textId="77777777" w:rsidR="008676C5" w:rsidRPr="001C20B3" w:rsidRDefault="001C20B3" w:rsidP="00F42485">
      <w:pPr>
        <w:pStyle w:val="BodyText"/>
      </w:pPr>
      <w:r w:rsidRPr="00DF6DD3">
        <w:t>Not measured separately.</w:t>
      </w:r>
    </w:p>
    <w:p w14:paraId="5CE873B6" w14:textId="77777777" w:rsidR="008676C5" w:rsidRPr="001C20B3" w:rsidRDefault="008676C5" w:rsidP="00F42485">
      <w:pPr>
        <w:pStyle w:val="BodyText"/>
      </w:pPr>
      <w:r w:rsidRPr="001C20B3">
        <w:t>Polymer additives in polymer modified binders not measured separately.</w:t>
      </w:r>
    </w:p>
    <w:p w14:paraId="5CAC02C1" w14:textId="77777777" w:rsidR="008676C5" w:rsidRPr="001C20B3" w:rsidRDefault="008676C5" w:rsidP="00F42485">
      <w:pPr>
        <w:pStyle w:val="BodyText"/>
      </w:pPr>
      <w:r w:rsidRPr="001C20B3">
        <w:t>Make allowance in the rates for seal coats.</w:t>
      </w:r>
    </w:p>
    <w:p w14:paraId="4DF286B2" w14:textId="77777777" w:rsidR="008676C5" w:rsidRPr="001C20B3" w:rsidRDefault="008676C5" w:rsidP="008676C5">
      <w:pPr>
        <w:pStyle w:val="Heading3"/>
        <w:tabs>
          <w:tab w:val="clear" w:pos="0"/>
          <w:tab w:val="num" w:pos="720"/>
        </w:tabs>
        <w:ind w:left="720" w:hanging="720"/>
      </w:pPr>
      <w:proofErr w:type="spellStart"/>
      <w:r w:rsidRPr="001C20B3">
        <w:t>Precoat</w:t>
      </w:r>
      <w:proofErr w:type="spellEnd"/>
      <w:r w:rsidRPr="001C20B3">
        <w:t xml:space="preserve"> Applied to Aggregate</w:t>
      </w:r>
    </w:p>
    <w:p w14:paraId="6C2639AC" w14:textId="77777777" w:rsidR="008676C5" w:rsidRPr="001C20B3" w:rsidRDefault="001C20B3" w:rsidP="00F42485">
      <w:pPr>
        <w:pStyle w:val="BodyText"/>
      </w:pPr>
      <w:r w:rsidRPr="00DF6DD3">
        <w:t>Not measured separately</w:t>
      </w:r>
      <w:r>
        <w:t>.</w:t>
      </w:r>
    </w:p>
    <w:p w14:paraId="117F619D" w14:textId="77777777" w:rsidR="008676C5" w:rsidRPr="001C20B3" w:rsidRDefault="008676C5" w:rsidP="00F42485">
      <w:pPr>
        <w:pStyle w:val="BodyText"/>
      </w:pPr>
      <w:r w:rsidRPr="001C20B3">
        <w:t>Make allowance for adhesion agent.</w:t>
      </w:r>
    </w:p>
    <w:p w14:paraId="5ED08DB0" w14:textId="77777777" w:rsidR="008676C5" w:rsidRPr="001C20B3" w:rsidRDefault="008676C5" w:rsidP="008676C5">
      <w:pPr>
        <w:pStyle w:val="Heading3"/>
        <w:tabs>
          <w:tab w:val="clear" w:pos="0"/>
          <w:tab w:val="num" w:pos="720"/>
        </w:tabs>
        <w:ind w:left="720" w:hanging="720"/>
      </w:pPr>
      <w:r w:rsidRPr="001C20B3">
        <w:t>Stockpile Sites</w:t>
      </w:r>
    </w:p>
    <w:p w14:paraId="01D887FC" w14:textId="77777777" w:rsidR="001C20B3" w:rsidRPr="00DF6DD3" w:rsidRDefault="001C20B3" w:rsidP="00F42485">
      <w:pPr>
        <w:pStyle w:val="BodyText"/>
      </w:pPr>
      <w:r w:rsidRPr="00DF6DD3">
        <w:t>Not measured separately.</w:t>
      </w:r>
    </w:p>
    <w:p w14:paraId="6AE5895D" w14:textId="77777777" w:rsidR="008676C5" w:rsidRPr="001C20B3" w:rsidRDefault="008676C5" w:rsidP="00F42485">
      <w:pPr>
        <w:pStyle w:val="BodyText"/>
      </w:pPr>
      <w:r w:rsidRPr="001C20B3">
        <w:t>Make allowance for stockpile sites in the relevant rates for sealing aggregate.</w:t>
      </w:r>
    </w:p>
    <w:p w14:paraId="02D3A52F" w14:textId="77777777" w:rsidR="008676C5" w:rsidRPr="001C20B3" w:rsidRDefault="008676C5" w:rsidP="008676C5">
      <w:pPr>
        <w:pStyle w:val="Heading3"/>
        <w:tabs>
          <w:tab w:val="clear" w:pos="0"/>
          <w:tab w:val="num" w:pos="720"/>
        </w:tabs>
        <w:ind w:left="720" w:hanging="720"/>
      </w:pPr>
      <w:r w:rsidRPr="001C20B3">
        <w:t>Sealing Aggregate</w:t>
      </w:r>
    </w:p>
    <w:p w14:paraId="0C74B1F3" w14:textId="77777777" w:rsidR="008676C5" w:rsidRPr="001C20B3" w:rsidRDefault="008676C5" w:rsidP="00F42485">
      <w:pPr>
        <w:pStyle w:val="BodyText"/>
      </w:pPr>
      <w:proofErr w:type="gramStart"/>
      <w:r w:rsidRPr="001C20B3">
        <w:t>Measured in square metres of finished aggregate work for each size of aggregate.</w:t>
      </w:r>
      <w:proofErr w:type="gramEnd"/>
    </w:p>
    <w:p w14:paraId="73DB81C1" w14:textId="77777777" w:rsidR="008676C5" w:rsidRPr="001C20B3" w:rsidRDefault="008676C5" w:rsidP="008676C5">
      <w:pPr>
        <w:pStyle w:val="Heading2"/>
        <w:tabs>
          <w:tab w:val="clear" w:pos="0"/>
          <w:tab w:val="num" w:pos="720"/>
        </w:tabs>
        <w:ind w:left="720" w:hanging="720"/>
      </w:pPr>
      <w:r w:rsidRPr="001C20B3">
        <w:t>DENSE GRADED Asphalt</w:t>
      </w:r>
    </w:p>
    <w:p w14:paraId="470DCF13" w14:textId="77777777" w:rsidR="008676C5" w:rsidRPr="001C20B3" w:rsidRDefault="008676C5" w:rsidP="008676C5">
      <w:pPr>
        <w:pStyle w:val="Heading3"/>
        <w:tabs>
          <w:tab w:val="clear" w:pos="0"/>
          <w:tab w:val="num" w:pos="720"/>
        </w:tabs>
        <w:ind w:left="720" w:hanging="720"/>
      </w:pPr>
      <w:bookmarkStart w:id="1679" w:name="_Toc390823672"/>
      <w:bookmarkStart w:id="1680" w:name="_Toc391429364"/>
      <w:bookmarkStart w:id="1681" w:name="_Toc396035042"/>
      <w:r w:rsidRPr="001C20B3">
        <w:t>New Pavements</w:t>
      </w:r>
      <w:bookmarkEnd w:id="1679"/>
      <w:bookmarkEnd w:id="1680"/>
      <w:bookmarkEnd w:id="1681"/>
    </w:p>
    <w:p w14:paraId="77CDF446" w14:textId="77777777" w:rsidR="008676C5" w:rsidRPr="001C20B3" w:rsidRDefault="008676C5">
      <w:pPr>
        <w:pStyle w:val="BodyText"/>
      </w:pPr>
      <w:proofErr w:type="gramStart"/>
      <w:r w:rsidRPr="001C20B3">
        <w:t>Measured in square metres for each specified thickness.</w:t>
      </w:r>
      <w:proofErr w:type="gramEnd"/>
    </w:p>
    <w:p w14:paraId="3321229B" w14:textId="77777777" w:rsidR="008676C5" w:rsidRPr="001C20B3" w:rsidRDefault="008676C5">
      <w:pPr>
        <w:pStyle w:val="BodyText"/>
      </w:pPr>
      <w:r w:rsidRPr="001C20B3">
        <w:t xml:space="preserve">Payments will be determined as per </w:t>
      </w:r>
      <w:r w:rsidR="001C20B3" w:rsidRPr="00DF6DD3">
        <w:t>PAYMENT ADJUSTMENTS</w:t>
      </w:r>
      <w:r w:rsidR="003E268F" w:rsidRPr="001C20B3">
        <w:t xml:space="preserve"> </w:t>
      </w:r>
      <w:r w:rsidRPr="001C20B3">
        <w:t>clause.</w:t>
      </w:r>
    </w:p>
    <w:p w14:paraId="193973D8" w14:textId="77777777" w:rsidR="008676C5" w:rsidRPr="001C20B3" w:rsidRDefault="008676C5" w:rsidP="008676C5">
      <w:pPr>
        <w:pStyle w:val="Heading3"/>
        <w:tabs>
          <w:tab w:val="clear" w:pos="0"/>
          <w:tab w:val="num" w:pos="720"/>
        </w:tabs>
        <w:ind w:left="720" w:hanging="720"/>
      </w:pPr>
      <w:bookmarkStart w:id="1682" w:name="_Toc390823674"/>
      <w:bookmarkStart w:id="1683" w:name="_Toc391429366"/>
      <w:bookmarkStart w:id="1684" w:name="_Toc396035044"/>
      <w:r w:rsidRPr="001C20B3">
        <w:t>Payment Adjustments</w:t>
      </w:r>
      <w:bookmarkEnd w:id="1682"/>
      <w:bookmarkEnd w:id="1683"/>
      <w:bookmarkEnd w:id="1684"/>
    </w:p>
    <w:p w14:paraId="4C1DEFA6" w14:textId="77777777" w:rsidR="003E268F" w:rsidRPr="00DF6DD3" w:rsidRDefault="008676C5">
      <w:pPr>
        <w:pStyle w:val="BodyText"/>
        <w:rPr>
          <w:sz w:val="16"/>
          <w:szCs w:val="16"/>
          <w:highlight w:val="yellow"/>
        </w:rPr>
      </w:pPr>
      <w:r w:rsidRPr="001C20B3">
        <w:t>Rates will be adjusted as follows: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0"/>
        <w:gridCol w:w="4760"/>
      </w:tblGrid>
      <w:tr w:rsidR="003E268F" w:rsidRPr="00A67E5B" w:rsidDel="008828CF" w14:paraId="330875C4" w14:textId="77777777" w:rsidTr="009D68EC">
        <w:trPr>
          <w:cantSplit/>
        </w:trPr>
        <w:tc>
          <w:tcPr>
            <w:tcW w:w="4760" w:type="dxa"/>
          </w:tcPr>
          <w:p w14:paraId="337F8667" w14:textId="77777777" w:rsidR="003E268F" w:rsidRPr="001C20B3" w:rsidDel="008828CF" w:rsidRDefault="001C20B3" w:rsidP="009D68EC">
            <w:pPr>
              <w:pStyle w:val="BodyText"/>
              <w:keepNext/>
              <w:jc w:val="center"/>
              <w:rPr>
                <w:b/>
              </w:rPr>
            </w:pPr>
            <w:r w:rsidRPr="00DF6DD3">
              <w:rPr>
                <w:b/>
              </w:rPr>
              <w:t>REDUCTION LEVEL</w:t>
            </w:r>
          </w:p>
        </w:tc>
        <w:tc>
          <w:tcPr>
            <w:tcW w:w="4760" w:type="dxa"/>
          </w:tcPr>
          <w:p w14:paraId="3E53E1C1" w14:textId="77777777" w:rsidR="003E268F" w:rsidRPr="001C20B3" w:rsidDel="008828CF" w:rsidRDefault="001C20B3" w:rsidP="009D68EC">
            <w:pPr>
              <w:pStyle w:val="BodyText"/>
              <w:keepNext/>
              <w:jc w:val="center"/>
              <w:rPr>
                <w:b/>
              </w:rPr>
            </w:pPr>
            <w:r w:rsidRPr="00DF6DD3">
              <w:rPr>
                <w:b/>
              </w:rPr>
              <w:t>PAYMENT REDUCTION</w:t>
            </w:r>
          </w:p>
        </w:tc>
      </w:tr>
      <w:tr w:rsidR="003E268F" w:rsidRPr="00A67E5B" w:rsidDel="008828CF" w14:paraId="164B46AF" w14:textId="77777777" w:rsidTr="009D68EC">
        <w:trPr>
          <w:cantSplit/>
        </w:trPr>
        <w:tc>
          <w:tcPr>
            <w:tcW w:w="4760" w:type="dxa"/>
          </w:tcPr>
          <w:p w14:paraId="669AB312" w14:textId="77777777" w:rsidR="003E268F" w:rsidRPr="001C20B3" w:rsidDel="008828CF" w:rsidRDefault="003E268F" w:rsidP="009D68EC">
            <w:pPr>
              <w:pStyle w:val="BodyText"/>
              <w:keepNext/>
              <w:jc w:val="center"/>
            </w:pPr>
            <w:r w:rsidRPr="001C20B3">
              <w:t>Level 1</w:t>
            </w:r>
          </w:p>
        </w:tc>
        <w:tc>
          <w:tcPr>
            <w:tcW w:w="4760" w:type="dxa"/>
          </w:tcPr>
          <w:p w14:paraId="57D4B5B2" w14:textId="77777777" w:rsidR="003E268F" w:rsidRPr="001C20B3" w:rsidDel="008828CF" w:rsidRDefault="003E268F" w:rsidP="009D68EC">
            <w:pPr>
              <w:pStyle w:val="BodyText"/>
              <w:keepNext/>
              <w:jc w:val="center"/>
            </w:pPr>
            <w:r w:rsidRPr="001C20B3">
              <w:t>5%</w:t>
            </w:r>
          </w:p>
        </w:tc>
      </w:tr>
      <w:tr w:rsidR="003E268F" w:rsidRPr="00A67E5B" w:rsidDel="008828CF" w14:paraId="6C8DF6E3" w14:textId="77777777" w:rsidTr="009D68EC">
        <w:trPr>
          <w:cantSplit/>
        </w:trPr>
        <w:tc>
          <w:tcPr>
            <w:tcW w:w="4760" w:type="dxa"/>
          </w:tcPr>
          <w:p w14:paraId="60E352F5" w14:textId="77777777" w:rsidR="003E268F" w:rsidRPr="001C20B3" w:rsidDel="008828CF" w:rsidRDefault="003E268F" w:rsidP="009D68EC">
            <w:pPr>
              <w:pStyle w:val="BodyText"/>
              <w:keepNext/>
              <w:jc w:val="center"/>
            </w:pPr>
            <w:r w:rsidRPr="001C20B3">
              <w:t>Level 2</w:t>
            </w:r>
          </w:p>
        </w:tc>
        <w:tc>
          <w:tcPr>
            <w:tcW w:w="4760" w:type="dxa"/>
          </w:tcPr>
          <w:p w14:paraId="0BF2615D" w14:textId="77777777" w:rsidR="003E268F" w:rsidRPr="001C20B3" w:rsidDel="008828CF" w:rsidRDefault="003E268F" w:rsidP="009D68EC">
            <w:pPr>
              <w:pStyle w:val="BodyText"/>
              <w:keepNext/>
              <w:jc w:val="center"/>
            </w:pPr>
            <w:r w:rsidRPr="001C20B3">
              <w:t>10%</w:t>
            </w:r>
          </w:p>
        </w:tc>
      </w:tr>
      <w:tr w:rsidR="003E268F" w:rsidRPr="00A67E5B" w:rsidDel="008828CF" w14:paraId="2B669225" w14:textId="77777777" w:rsidTr="009D68EC">
        <w:trPr>
          <w:cantSplit/>
        </w:trPr>
        <w:tc>
          <w:tcPr>
            <w:tcW w:w="4760" w:type="dxa"/>
          </w:tcPr>
          <w:p w14:paraId="1D4554F5" w14:textId="77777777" w:rsidR="003E268F" w:rsidRPr="001C20B3" w:rsidDel="008828CF" w:rsidRDefault="003E268F" w:rsidP="009D68EC">
            <w:pPr>
              <w:pStyle w:val="BodyText"/>
              <w:keepNext/>
              <w:jc w:val="center"/>
            </w:pPr>
            <w:r w:rsidRPr="001C20B3">
              <w:t>Level 3</w:t>
            </w:r>
          </w:p>
        </w:tc>
        <w:tc>
          <w:tcPr>
            <w:tcW w:w="4760" w:type="dxa"/>
          </w:tcPr>
          <w:p w14:paraId="07D90377" w14:textId="77777777" w:rsidR="003E268F" w:rsidRPr="001C20B3" w:rsidDel="008828CF" w:rsidRDefault="003E268F" w:rsidP="009D68EC">
            <w:pPr>
              <w:pStyle w:val="BodyText"/>
              <w:keepNext/>
              <w:jc w:val="center"/>
            </w:pPr>
            <w:r w:rsidRPr="001C20B3">
              <w:t>20%</w:t>
            </w:r>
          </w:p>
        </w:tc>
      </w:tr>
      <w:tr w:rsidR="003E268F" w:rsidRPr="00A67E5B" w14:paraId="252E0D70" w14:textId="77777777" w:rsidTr="009D68EC">
        <w:trPr>
          <w:cantSplit/>
        </w:trPr>
        <w:tc>
          <w:tcPr>
            <w:tcW w:w="4760" w:type="dxa"/>
          </w:tcPr>
          <w:p w14:paraId="19016BD6" w14:textId="77777777" w:rsidR="003E268F" w:rsidRPr="001C20B3" w:rsidRDefault="003E268F" w:rsidP="009D68EC">
            <w:pPr>
              <w:pStyle w:val="BodyText"/>
              <w:keepNext/>
              <w:jc w:val="center"/>
            </w:pPr>
            <w:r w:rsidRPr="001C20B3">
              <w:t>Level 4</w:t>
            </w:r>
          </w:p>
        </w:tc>
        <w:tc>
          <w:tcPr>
            <w:tcW w:w="4760" w:type="dxa"/>
          </w:tcPr>
          <w:p w14:paraId="6692B4C6" w14:textId="77777777" w:rsidR="003E268F" w:rsidRPr="001C20B3" w:rsidRDefault="003E268F" w:rsidP="009D68EC">
            <w:pPr>
              <w:pStyle w:val="BodyText"/>
              <w:keepNext/>
              <w:jc w:val="center"/>
            </w:pPr>
            <w:r w:rsidRPr="001C20B3">
              <w:t>40%</w:t>
            </w:r>
          </w:p>
        </w:tc>
      </w:tr>
    </w:tbl>
    <w:p w14:paraId="72C63EAD" w14:textId="77777777" w:rsidR="008676C5" w:rsidRPr="00DF6DD3" w:rsidRDefault="001C20B3">
      <w:pPr>
        <w:pStyle w:val="BodyText"/>
        <w:rPr>
          <w:sz w:val="16"/>
          <w:szCs w:val="16"/>
        </w:rPr>
      </w:pPr>
      <w:r w:rsidRPr="00DF6DD3">
        <w:rPr>
          <w:sz w:val="16"/>
          <w:szCs w:val="16"/>
        </w:rPr>
        <w:t>Note:  Adjustments are for materials specified at 30mm and greater thickness.</w:t>
      </w:r>
    </w:p>
    <w:p w14:paraId="3A5F6D82" w14:textId="77777777" w:rsidR="001C20B3" w:rsidRPr="00DF6DD3" w:rsidRDefault="001C20B3">
      <w:pPr>
        <w:pStyle w:val="BodyText"/>
        <w:rPr>
          <w:b/>
          <w:lang w:eastAsia="x-none"/>
        </w:rPr>
      </w:pPr>
      <w:r w:rsidRPr="00DF6DD3">
        <w:rPr>
          <w:b/>
          <w:lang w:eastAsia="x-none"/>
        </w:rPr>
        <w:t>Bitumen Conformance</w:t>
      </w:r>
    </w:p>
    <w:p w14:paraId="79F8D509" w14:textId="77777777" w:rsidR="001C20B3" w:rsidRPr="001C20B3" w:rsidRDefault="001C20B3">
      <w:pPr>
        <w:pStyle w:val="BodyText"/>
        <w:rPr>
          <w:sz w:val="16"/>
          <w:szCs w:val="16"/>
        </w:rPr>
      </w:pPr>
      <w:r w:rsidRPr="00DF6DD3">
        <w:rPr>
          <w:b/>
          <w:lang w:eastAsia="x-none"/>
        </w:rPr>
        <w:t>Class 320 Bitumen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450"/>
      </w:tblGrid>
      <w:tr w:rsidR="003E268F" w:rsidRPr="00A67E5B" w14:paraId="68798635" w14:textId="77777777" w:rsidTr="009D68EC">
        <w:trPr>
          <w:cantSplit/>
        </w:trPr>
        <w:tc>
          <w:tcPr>
            <w:tcW w:w="5070" w:type="dxa"/>
            <w:vAlign w:val="center"/>
          </w:tcPr>
          <w:p w14:paraId="5A11BF0B" w14:textId="77777777" w:rsidR="003E268F" w:rsidRPr="001C20B3" w:rsidRDefault="001C20B3">
            <w:pPr>
              <w:keepNext/>
              <w:rPr>
                <w:b/>
              </w:rPr>
            </w:pPr>
            <w:r w:rsidRPr="00DF6DD3">
              <w:rPr>
                <w:b/>
              </w:rPr>
              <w:t>VISCOSITY (AT 60</w:t>
            </w:r>
            <w:r w:rsidRPr="00DF6DD3">
              <w:rPr>
                <w:b/>
                <w:vertAlign w:val="superscript"/>
              </w:rPr>
              <w:t>O</w:t>
            </w:r>
            <w:r w:rsidRPr="00DF6DD3">
              <w:rPr>
                <w:b/>
              </w:rPr>
              <w:t xml:space="preserve">C </w:t>
            </w:r>
            <w:proofErr w:type="spellStart"/>
            <w:r w:rsidRPr="00DF6DD3">
              <w:rPr>
                <w:b/>
              </w:rPr>
              <w:t>Pa.s</w:t>
            </w:r>
            <w:proofErr w:type="spellEnd"/>
            <w:r w:rsidRPr="00DF6DD3">
              <w:rPr>
                <w:b/>
              </w:rPr>
              <w:t>) OF AS2008 CLASS 320 BITUMEN COMPONENT OF THE BINDER</w:t>
            </w:r>
          </w:p>
        </w:tc>
        <w:tc>
          <w:tcPr>
            <w:tcW w:w="4450" w:type="dxa"/>
            <w:vAlign w:val="center"/>
          </w:tcPr>
          <w:p w14:paraId="75DADDBD" w14:textId="77777777" w:rsidR="003E268F" w:rsidRPr="001C20B3" w:rsidRDefault="001C20B3" w:rsidP="009D68EC">
            <w:pPr>
              <w:keepNext/>
              <w:rPr>
                <w:b/>
              </w:rPr>
            </w:pPr>
            <w:r w:rsidRPr="00DF6DD3">
              <w:rPr>
                <w:b/>
              </w:rPr>
              <w:t>PAYMENT REDUCTION</w:t>
            </w:r>
          </w:p>
        </w:tc>
      </w:tr>
      <w:tr w:rsidR="003E268F" w:rsidRPr="00A67E5B" w14:paraId="58DF3819" w14:textId="77777777" w:rsidTr="009D68EC">
        <w:trPr>
          <w:cantSplit/>
        </w:trPr>
        <w:tc>
          <w:tcPr>
            <w:tcW w:w="5070" w:type="dxa"/>
            <w:vAlign w:val="center"/>
          </w:tcPr>
          <w:p w14:paraId="191E847C" w14:textId="77777777" w:rsidR="003E268F" w:rsidRPr="001C20B3" w:rsidRDefault="003E268F" w:rsidP="009D68EC">
            <w:pPr>
              <w:keepNext/>
            </w:pPr>
            <w:r w:rsidRPr="001C20B3">
              <w:t>Under 260 (</w:t>
            </w:r>
            <w:proofErr w:type="spellStart"/>
            <w:r w:rsidRPr="001C20B3">
              <w:t>Pa.s</w:t>
            </w:r>
            <w:proofErr w:type="spellEnd"/>
            <w:r w:rsidRPr="001C20B3">
              <w:t>)</w:t>
            </w:r>
          </w:p>
        </w:tc>
        <w:tc>
          <w:tcPr>
            <w:tcW w:w="4450" w:type="dxa"/>
            <w:vAlign w:val="center"/>
          </w:tcPr>
          <w:p w14:paraId="42CD4BBC" w14:textId="77777777" w:rsidR="003E268F" w:rsidRPr="001C20B3" w:rsidRDefault="003E268F" w:rsidP="009D68EC">
            <w:pPr>
              <w:keepNext/>
            </w:pPr>
            <w:r w:rsidRPr="001C20B3">
              <w:t xml:space="preserve">5% reduction for each 10 </w:t>
            </w:r>
            <w:proofErr w:type="spellStart"/>
            <w:r w:rsidRPr="001C20B3">
              <w:t>Pa.s</w:t>
            </w:r>
            <w:proofErr w:type="spellEnd"/>
            <w:r w:rsidRPr="001C20B3">
              <w:t xml:space="preserve"> (or part thereof) less than 260</w:t>
            </w:r>
          </w:p>
        </w:tc>
      </w:tr>
      <w:tr w:rsidR="003E268F" w:rsidRPr="00A67E5B" w14:paraId="62876A00" w14:textId="77777777" w:rsidTr="009D68EC">
        <w:trPr>
          <w:cantSplit/>
        </w:trPr>
        <w:tc>
          <w:tcPr>
            <w:tcW w:w="5070" w:type="dxa"/>
            <w:vAlign w:val="center"/>
          </w:tcPr>
          <w:p w14:paraId="0677F7E5" w14:textId="77777777" w:rsidR="003E268F" w:rsidRPr="001C20B3" w:rsidRDefault="003E268F" w:rsidP="009D68EC">
            <w:pPr>
              <w:keepNext/>
            </w:pPr>
            <w:r w:rsidRPr="001C20B3">
              <w:t>260 – 380 (</w:t>
            </w:r>
            <w:proofErr w:type="spellStart"/>
            <w:r w:rsidRPr="001C20B3">
              <w:t>Pa.s</w:t>
            </w:r>
            <w:proofErr w:type="spellEnd"/>
            <w:r w:rsidRPr="001C20B3">
              <w:t>)</w:t>
            </w:r>
          </w:p>
        </w:tc>
        <w:tc>
          <w:tcPr>
            <w:tcW w:w="4450" w:type="dxa"/>
            <w:vAlign w:val="center"/>
          </w:tcPr>
          <w:p w14:paraId="436DB361" w14:textId="77777777" w:rsidR="003E268F" w:rsidRPr="001C20B3" w:rsidRDefault="003E268F" w:rsidP="009D68EC">
            <w:pPr>
              <w:keepNext/>
            </w:pPr>
            <w:r w:rsidRPr="001C20B3">
              <w:t>Nil.</w:t>
            </w:r>
          </w:p>
        </w:tc>
      </w:tr>
      <w:tr w:rsidR="003E268F" w:rsidRPr="00A67E5B" w14:paraId="68E19DC9" w14:textId="77777777" w:rsidTr="009D68EC">
        <w:trPr>
          <w:cantSplit/>
        </w:trPr>
        <w:tc>
          <w:tcPr>
            <w:tcW w:w="5070" w:type="dxa"/>
            <w:vAlign w:val="center"/>
          </w:tcPr>
          <w:p w14:paraId="7FFA7310" w14:textId="77777777" w:rsidR="003E268F" w:rsidRPr="001C20B3" w:rsidRDefault="003E268F" w:rsidP="009D68EC">
            <w:r w:rsidRPr="001C20B3">
              <w:t>Over 380 (</w:t>
            </w:r>
            <w:proofErr w:type="spellStart"/>
            <w:r w:rsidRPr="001C20B3">
              <w:t>Pa.s</w:t>
            </w:r>
            <w:proofErr w:type="spellEnd"/>
            <w:r w:rsidRPr="001C20B3">
              <w:t>)</w:t>
            </w:r>
          </w:p>
        </w:tc>
        <w:tc>
          <w:tcPr>
            <w:tcW w:w="4450" w:type="dxa"/>
            <w:vAlign w:val="center"/>
          </w:tcPr>
          <w:p w14:paraId="461D30B0" w14:textId="77777777" w:rsidR="003E268F" w:rsidRPr="001C20B3" w:rsidRDefault="003E268F" w:rsidP="009D68EC">
            <w:r w:rsidRPr="001C20B3">
              <w:t>5% reduction for each 10 </w:t>
            </w:r>
            <w:proofErr w:type="spellStart"/>
            <w:r w:rsidRPr="001C20B3">
              <w:t>Pa.s</w:t>
            </w:r>
            <w:proofErr w:type="spellEnd"/>
            <w:r w:rsidRPr="001C20B3">
              <w:t xml:space="preserve"> (or part thereof) over 380.</w:t>
            </w:r>
          </w:p>
        </w:tc>
      </w:tr>
    </w:tbl>
    <w:p w14:paraId="326F1DA8" w14:textId="77777777" w:rsidR="003E268F" w:rsidRPr="002B7B0E" w:rsidRDefault="003E268F" w:rsidP="003E268F">
      <w:pPr>
        <w:rPr>
          <w:b/>
        </w:rPr>
      </w:pPr>
    </w:p>
    <w:p w14:paraId="6BD1969D" w14:textId="77777777" w:rsidR="003E268F" w:rsidRPr="002B7B0E" w:rsidRDefault="003E268F" w:rsidP="003E268F">
      <w:pPr>
        <w:rPr>
          <w:b/>
        </w:rPr>
      </w:pPr>
      <w:r w:rsidRPr="002B7B0E">
        <w:rPr>
          <w:b/>
        </w:rPr>
        <w:t>Polymer Modified Binder (A15E)</w:t>
      </w:r>
    </w:p>
    <w:tbl>
      <w:tblP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5"/>
      </w:tblGrid>
      <w:tr w:rsidR="003E268F" w:rsidRPr="002B7B0E" w14:paraId="5B4C7534" w14:textId="77777777" w:rsidTr="00DF6DD3">
        <w:trPr>
          <w:tblHeader/>
        </w:trPr>
        <w:tc>
          <w:tcPr>
            <w:tcW w:w="2909" w:type="pct"/>
          </w:tcPr>
          <w:p w14:paraId="628BE40B" w14:textId="77777777" w:rsidR="003E268F" w:rsidRPr="002B7B0E" w:rsidRDefault="001C20B3" w:rsidP="009D68EC">
            <w:pPr>
              <w:rPr>
                <w:b/>
              </w:rPr>
            </w:pPr>
            <w:r w:rsidRPr="00DF6DD3">
              <w:rPr>
                <w:b/>
              </w:rPr>
              <w:t>POLYMER MODIFIED BINDERS A15E</w:t>
            </w:r>
          </w:p>
        </w:tc>
        <w:tc>
          <w:tcPr>
            <w:tcW w:w="2091" w:type="pct"/>
          </w:tcPr>
          <w:p w14:paraId="2BB86020" w14:textId="77777777" w:rsidR="003E268F" w:rsidRPr="002B7B0E" w:rsidRDefault="001C20B3" w:rsidP="009D68EC">
            <w:pPr>
              <w:rPr>
                <w:b/>
              </w:rPr>
            </w:pPr>
            <w:r w:rsidRPr="00DF6DD3">
              <w:rPr>
                <w:b/>
              </w:rPr>
              <w:t>PAYMENT REDUCTION*</w:t>
            </w:r>
          </w:p>
        </w:tc>
      </w:tr>
      <w:tr w:rsidR="003E268F" w:rsidRPr="002B7B0E" w14:paraId="3055D2ED" w14:textId="77777777" w:rsidTr="009D68EC">
        <w:tc>
          <w:tcPr>
            <w:tcW w:w="2909" w:type="pct"/>
          </w:tcPr>
          <w:p w14:paraId="1F3933F8" w14:textId="77777777" w:rsidR="003E268F" w:rsidRPr="002B7B0E" w:rsidRDefault="003E268F" w:rsidP="009D68EC">
            <w:r w:rsidRPr="002B7B0E">
              <w:t>Consistency (60</w:t>
            </w:r>
            <w:r w:rsidRPr="002B7B0E">
              <w:rPr>
                <w:vertAlign w:val="superscript"/>
              </w:rPr>
              <w:t>o</w:t>
            </w:r>
            <w:r w:rsidRPr="002B7B0E">
              <w:t>C Pas)</w:t>
            </w:r>
            <w:r w:rsidRPr="002B7B0E">
              <w:rPr>
                <w:outline/>
                <w:color w:val="000000"/>
                <w14:textOutline w14:w="9525" w14:cap="flat" w14:cmpd="sng" w14:algn="ctr">
                  <w14:solidFill>
                    <w14:srgbClr w14:val="000000"/>
                  </w14:solidFill>
                  <w14:prstDash w14:val="solid"/>
                  <w14:round/>
                </w14:textOutline>
                <w14:textFill>
                  <w14:noFill/>
                </w14:textFill>
              </w:rPr>
              <w:t xml:space="preserve"> </w:t>
            </w:r>
            <w:r w:rsidRPr="002B7B0E">
              <w:t>4500 - 4999</w:t>
            </w:r>
          </w:p>
        </w:tc>
        <w:tc>
          <w:tcPr>
            <w:tcW w:w="2091" w:type="pct"/>
          </w:tcPr>
          <w:p w14:paraId="708B7008" w14:textId="77777777" w:rsidR="003E268F" w:rsidRPr="002B7B0E" w:rsidRDefault="003E268F" w:rsidP="009D68EC">
            <w:r w:rsidRPr="002B7B0E">
              <w:t>5% reduction to m2 rate ($) of lot</w:t>
            </w:r>
          </w:p>
        </w:tc>
      </w:tr>
      <w:tr w:rsidR="003E268F" w:rsidRPr="002B7B0E" w14:paraId="073F493E" w14:textId="77777777" w:rsidTr="009D68EC">
        <w:tc>
          <w:tcPr>
            <w:tcW w:w="2909" w:type="pct"/>
          </w:tcPr>
          <w:p w14:paraId="678996DA" w14:textId="77777777" w:rsidR="003E268F" w:rsidRPr="002B7B0E" w:rsidRDefault="003E268F" w:rsidP="009D68EC">
            <w:r w:rsidRPr="002B7B0E">
              <w:t>Consistency (60</w:t>
            </w:r>
            <w:r w:rsidRPr="002B7B0E">
              <w:rPr>
                <w:vertAlign w:val="superscript"/>
              </w:rPr>
              <w:t>o</w:t>
            </w:r>
            <w:r w:rsidRPr="002B7B0E">
              <w:t>C Pas) 4000 - 4449</w:t>
            </w:r>
          </w:p>
        </w:tc>
        <w:tc>
          <w:tcPr>
            <w:tcW w:w="2091" w:type="pct"/>
          </w:tcPr>
          <w:p w14:paraId="246D1159" w14:textId="77777777" w:rsidR="003E268F" w:rsidRPr="002B7B0E" w:rsidRDefault="003E268F" w:rsidP="009D68EC">
            <w:r w:rsidRPr="002B7B0E">
              <w:t>10% Reduction to m2 rate ($) of lot</w:t>
            </w:r>
          </w:p>
        </w:tc>
      </w:tr>
      <w:tr w:rsidR="003E268F" w:rsidRPr="002B7B0E" w14:paraId="692D1785" w14:textId="77777777" w:rsidTr="009D68EC">
        <w:tc>
          <w:tcPr>
            <w:tcW w:w="2909" w:type="pct"/>
          </w:tcPr>
          <w:p w14:paraId="21E9950F" w14:textId="77777777" w:rsidR="003E268F" w:rsidRPr="002B7B0E" w:rsidRDefault="003E268F" w:rsidP="009D68EC">
            <w:r w:rsidRPr="002B7B0E">
              <w:t>Consistency (60</w:t>
            </w:r>
            <w:r w:rsidRPr="002B7B0E">
              <w:rPr>
                <w:vertAlign w:val="superscript"/>
              </w:rPr>
              <w:t>o</w:t>
            </w:r>
            <w:r w:rsidRPr="002B7B0E">
              <w:t>C Pas) 4000 - 3000</w:t>
            </w:r>
          </w:p>
        </w:tc>
        <w:tc>
          <w:tcPr>
            <w:tcW w:w="2091" w:type="pct"/>
          </w:tcPr>
          <w:p w14:paraId="19082982" w14:textId="77777777" w:rsidR="003E268F" w:rsidRPr="002B7B0E" w:rsidRDefault="003E268F" w:rsidP="009D68EC">
            <w:r w:rsidRPr="002B7B0E">
              <w:t>20% Reduction to m2 rate ($) of lot</w:t>
            </w:r>
            <w:r w:rsidRPr="002B7B0E" w:rsidDel="00F0780F">
              <w:t xml:space="preserve"> </w:t>
            </w:r>
          </w:p>
        </w:tc>
      </w:tr>
      <w:tr w:rsidR="003E268F" w:rsidRPr="002B7B0E" w14:paraId="71033875" w14:textId="77777777" w:rsidTr="009D68EC">
        <w:tc>
          <w:tcPr>
            <w:tcW w:w="2909" w:type="pct"/>
          </w:tcPr>
          <w:p w14:paraId="01EC4B79" w14:textId="77777777" w:rsidR="003E268F" w:rsidRPr="002B7B0E" w:rsidRDefault="003E268F" w:rsidP="009D68EC">
            <w:r w:rsidRPr="002B7B0E">
              <w:t>Consistency (60</w:t>
            </w:r>
            <w:r w:rsidRPr="002B7B0E">
              <w:rPr>
                <w:vertAlign w:val="superscript"/>
              </w:rPr>
              <w:t>o</w:t>
            </w:r>
            <w:r w:rsidRPr="002B7B0E">
              <w:t>C Pas) less than - 3000</w:t>
            </w:r>
          </w:p>
        </w:tc>
        <w:tc>
          <w:tcPr>
            <w:tcW w:w="2091" w:type="pct"/>
          </w:tcPr>
          <w:p w14:paraId="611801A0" w14:textId="77777777" w:rsidR="003E268F" w:rsidRPr="002B7B0E" w:rsidRDefault="003E268F" w:rsidP="009D68EC">
            <w:r w:rsidRPr="002B7B0E">
              <w:t>Remove and Replace</w:t>
            </w:r>
            <w:r w:rsidRPr="002B7B0E" w:rsidDel="00F0780F">
              <w:t xml:space="preserve"> </w:t>
            </w:r>
          </w:p>
        </w:tc>
      </w:tr>
      <w:tr w:rsidR="003E268F" w:rsidRPr="002B7B0E" w14:paraId="01565902" w14:textId="77777777" w:rsidTr="009D68EC">
        <w:tc>
          <w:tcPr>
            <w:tcW w:w="2909" w:type="pct"/>
          </w:tcPr>
          <w:p w14:paraId="2399CF7A" w14:textId="77777777" w:rsidR="003E268F" w:rsidRPr="002B7B0E" w:rsidRDefault="003E268F" w:rsidP="009D68EC">
            <w:r w:rsidRPr="002B7B0E">
              <w:t>Torsional Recovery (25</w:t>
            </w:r>
            <w:r w:rsidRPr="002B7B0E">
              <w:rPr>
                <w:vertAlign w:val="superscript"/>
              </w:rPr>
              <w:t>o</w:t>
            </w:r>
            <w:r w:rsidRPr="002B7B0E">
              <w:t>C,30s,%)1% – 5% less than specified</w:t>
            </w:r>
          </w:p>
        </w:tc>
        <w:tc>
          <w:tcPr>
            <w:tcW w:w="2091" w:type="pct"/>
          </w:tcPr>
          <w:p w14:paraId="5EB92F3E" w14:textId="77777777" w:rsidR="003E268F" w:rsidRPr="002B7B0E" w:rsidRDefault="003E268F" w:rsidP="009D68EC">
            <w:r w:rsidRPr="002B7B0E">
              <w:t>5% reduction to m2 rate ($) of lot</w:t>
            </w:r>
          </w:p>
        </w:tc>
      </w:tr>
      <w:tr w:rsidR="003E268F" w:rsidRPr="002B7B0E" w14:paraId="7E9CAEEB" w14:textId="77777777" w:rsidTr="009D68EC">
        <w:tc>
          <w:tcPr>
            <w:tcW w:w="2909" w:type="pct"/>
          </w:tcPr>
          <w:p w14:paraId="68A16263" w14:textId="77777777" w:rsidR="003E268F" w:rsidRPr="002B7B0E" w:rsidRDefault="003E268F" w:rsidP="009D68EC">
            <w:r w:rsidRPr="002B7B0E">
              <w:t>Torsional Recovery (25</w:t>
            </w:r>
            <w:r w:rsidRPr="002B7B0E">
              <w:rPr>
                <w:vertAlign w:val="superscript"/>
              </w:rPr>
              <w:t>o</w:t>
            </w:r>
            <w:r w:rsidRPr="002B7B0E">
              <w:t>C,30s,%) 6% – 10% less than specified</w:t>
            </w:r>
          </w:p>
        </w:tc>
        <w:tc>
          <w:tcPr>
            <w:tcW w:w="2091" w:type="pct"/>
          </w:tcPr>
          <w:p w14:paraId="124866CE" w14:textId="77777777" w:rsidR="003E268F" w:rsidRPr="002B7B0E" w:rsidRDefault="003E268F" w:rsidP="009D68EC">
            <w:r w:rsidRPr="002B7B0E">
              <w:t>10% reduction to m2 rate ($) of lot</w:t>
            </w:r>
          </w:p>
        </w:tc>
      </w:tr>
      <w:tr w:rsidR="003E268F" w:rsidRPr="002B7B0E" w14:paraId="118ED493" w14:textId="77777777" w:rsidTr="009D68EC">
        <w:tc>
          <w:tcPr>
            <w:tcW w:w="2909" w:type="pct"/>
          </w:tcPr>
          <w:p w14:paraId="5BEF7584" w14:textId="77777777" w:rsidR="003E268F" w:rsidRPr="002B7B0E" w:rsidRDefault="003E268F" w:rsidP="009D68EC">
            <w:r w:rsidRPr="002B7B0E">
              <w:t>Torsional Recovery (25</w:t>
            </w:r>
            <w:r w:rsidRPr="002B7B0E">
              <w:rPr>
                <w:vertAlign w:val="superscript"/>
              </w:rPr>
              <w:t>o</w:t>
            </w:r>
            <w:r w:rsidRPr="002B7B0E">
              <w:t>C,30s,%) over 10% less than specified</w:t>
            </w:r>
          </w:p>
        </w:tc>
        <w:tc>
          <w:tcPr>
            <w:tcW w:w="2091" w:type="pct"/>
          </w:tcPr>
          <w:p w14:paraId="0C7C2472" w14:textId="77777777" w:rsidR="003E268F" w:rsidRPr="002B7B0E" w:rsidRDefault="003E268F" w:rsidP="009D68EC">
            <w:r w:rsidRPr="002B7B0E">
              <w:t>20% reduction to m2 rate ($) of lot</w:t>
            </w:r>
          </w:p>
        </w:tc>
      </w:tr>
      <w:tr w:rsidR="003E268F" w:rsidRPr="002B7B0E" w14:paraId="1C5EE58C" w14:textId="77777777" w:rsidTr="009D68EC">
        <w:tc>
          <w:tcPr>
            <w:tcW w:w="2909" w:type="pct"/>
          </w:tcPr>
          <w:p w14:paraId="2F7DD6DB" w14:textId="77777777" w:rsidR="003E268F" w:rsidRPr="002B7B0E" w:rsidRDefault="003E268F" w:rsidP="009D68EC">
            <w:r w:rsidRPr="002B7B0E">
              <w:t xml:space="preserve">Softening Point 0 – 5 </w:t>
            </w:r>
            <w:proofErr w:type="spellStart"/>
            <w:r w:rsidRPr="002B7B0E">
              <w:rPr>
                <w:vertAlign w:val="superscript"/>
              </w:rPr>
              <w:t>o</w:t>
            </w:r>
            <w:r w:rsidRPr="002B7B0E">
              <w:t>C</w:t>
            </w:r>
            <w:proofErr w:type="spellEnd"/>
            <w:r w:rsidRPr="002B7B0E">
              <w:t xml:space="preserve"> less than specified</w:t>
            </w:r>
          </w:p>
        </w:tc>
        <w:tc>
          <w:tcPr>
            <w:tcW w:w="2091" w:type="pct"/>
          </w:tcPr>
          <w:p w14:paraId="09A86608" w14:textId="77777777" w:rsidR="003E268F" w:rsidRPr="002B7B0E" w:rsidRDefault="003E268F" w:rsidP="009D68EC">
            <w:r w:rsidRPr="002B7B0E">
              <w:t>5% Reduction to m2 rate ($) of lot</w:t>
            </w:r>
          </w:p>
        </w:tc>
      </w:tr>
      <w:tr w:rsidR="003E268F" w:rsidRPr="002B7B0E" w14:paraId="0AB48972" w14:textId="77777777" w:rsidTr="009D68EC">
        <w:tc>
          <w:tcPr>
            <w:tcW w:w="2909" w:type="pct"/>
          </w:tcPr>
          <w:p w14:paraId="7F98FEE0" w14:textId="77777777" w:rsidR="003E268F" w:rsidRPr="002B7B0E" w:rsidRDefault="003E268F" w:rsidP="009D68EC">
            <w:r w:rsidRPr="002B7B0E">
              <w:t xml:space="preserve">Softening Point 5.1 – 10 </w:t>
            </w:r>
            <w:proofErr w:type="spellStart"/>
            <w:r w:rsidRPr="002B7B0E">
              <w:rPr>
                <w:vertAlign w:val="superscript"/>
              </w:rPr>
              <w:t>o</w:t>
            </w:r>
            <w:r w:rsidRPr="002B7B0E">
              <w:t>C</w:t>
            </w:r>
            <w:proofErr w:type="spellEnd"/>
            <w:r w:rsidRPr="002B7B0E">
              <w:t xml:space="preserve"> less than specified</w:t>
            </w:r>
          </w:p>
        </w:tc>
        <w:tc>
          <w:tcPr>
            <w:tcW w:w="2091" w:type="pct"/>
          </w:tcPr>
          <w:p w14:paraId="2B76E178" w14:textId="77777777" w:rsidR="003E268F" w:rsidRPr="002B7B0E" w:rsidRDefault="003E268F" w:rsidP="009D68EC">
            <w:r w:rsidRPr="002B7B0E">
              <w:t>10% Reduction to m2 rate ($) of lot</w:t>
            </w:r>
          </w:p>
        </w:tc>
      </w:tr>
      <w:tr w:rsidR="003E268F" w:rsidRPr="002B7B0E" w14:paraId="77D2376F" w14:textId="77777777" w:rsidTr="009D68EC">
        <w:tc>
          <w:tcPr>
            <w:tcW w:w="2909" w:type="pct"/>
          </w:tcPr>
          <w:p w14:paraId="4B098D84" w14:textId="77777777" w:rsidR="003E268F" w:rsidRPr="002B7B0E" w:rsidRDefault="003E268F" w:rsidP="009D68EC">
            <w:r w:rsidRPr="002B7B0E">
              <w:t xml:space="preserve">Softening Point 10.1 – 15 </w:t>
            </w:r>
            <w:proofErr w:type="spellStart"/>
            <w:r w:rsidRPr="002B7B0E">
              <w:rPr>
                <w:vertAlign w:val="superscript"/>
              </w:rPr>
              <w:t>o</w:t>
            </w:r>
            <w:r w:rsidRPr="002B7B0E">
              <w:t>C</w:t>
            </w:r>
            <w:proofErr w:type="spellEnd"/>
            <w:r w:rsidRPr="002B7B0E">
              <w:t xml:space="preserve"> less than specified</w:t>
            </w:r>
          </w:p>
        </w:tc>
        <w:tc>
          <w:tcPr>
            <w:tcW w:w="2091" w:type="pct"/>
          </w:tcPr>
          <w:p w14:paraId="4886D625" w14:textId="77777777" w:rsidR="003E268F" w:rsidRPr="002B7B0E" w:rsidRDefault="003E268F" w:rsidP="009D68EC">
            <w:r w:rsidRPr="002B7B0E">
              <w:t>20% Reduction to m2 rate ($) of lot</w:t>
            </w:r>
          </w:p>
        </w:tc>
      </w:tr>
      <w:tr w:rsidR="003E268F" w:rsidRPr="002B7B0E" w14:paraId="4463526C" w14:textId="77777777" w:rsidTr="009D68EC">
        <w:tc>
          <w:tcPr>
            <w:tcW w:w="2909" w:type="pct"/>
          </w:tcPr>
          <w:p w14:paraId="56A5900A" w14:textId="77777777" w:rsidR="003E268F" w:rsidRPr="002B7B0E" w:rsidRDefault="003E268F" w:rsidP="009D68EC">
            <w:r w:rsidRPr="002B7B0E">
              <w:t xml:space="preserve">Softening Point more than 15.1 – 20.0 </w:t>
            </w:r>
            <w:proofErr w:type="spellStart"/>
            <w:r w:rsidRPr="002B7B0E">
              <w:rPr>
                <w:vertAlign w:val="superscript"/>
              </w:rPr>
              <w:t>o</w:t>
            </w:r>
            <w:r w:rsidRPr="002B7B0E">
              <w:t>C</w:t>
            </w:r>
            <w:proofErr w:type="spellEnd"/>
            <w:r w:rsidRPr="002B7B0E">
              <w:t xml:space="preserve"> less than specified</w:t>
            </w:r>
          </w:p>
        </w:tc>
        <w:tc>
          <w:tcPr>
            <w:tcW w:w="2091" w:type="pct"/>
          </w:tcPr>
          <w:p w14:paraId="2893AD12" w14:textId="77777777" w:rsidR="003E268F" w:rsidRPr="002B7B0E" w:rsidRDefault="003E268F" w:rsidP="009D68EC">
            <w:r w:rsidRPr="002B7B0E">
              <w:t>30% Reduction to m2 rate ($) of lot</w:t>
            </w:r>
          </w:p>
        </w:tc>
      </w:tr>
      <w:tr w:rsidR="003E268F" w:rsidRPr="002B7B0E" w14:paraId="2BD9BB32" w14:textId="77777777" w:rsidTr="009D68EC">
        <w:tc>
          <w:tcPr>
            <w:tcW w:w="2909" w:type="pct"/>
          </w:tcPr>
          <w:p w14:paraId="315DCCA1" w14:textId="77777777" w:rsidR="003E268F" w:rsidRPr="002B7B0E" w:rsidRDefault="003E268F" w:rsidP="009D68EC">
            <w:r w:rsidRPr="002B7B0E">
              <w:t xml:space="preserve">Softening Point more than 20.1 </w:t>
            </w:r>
            <w:proofErr w:type="spellStart"/>
            <w:r w:rsidRPr="002B7B0E">
              <w:rPr>
                <w:vertAlign w:val="superscript"/>
              </w:rPr>
              <w:t>o</w:t>
            </w:r>
            <w:r w:rsidRPr="002B7B0E">
              <w:t>C</w:t>
            </w:r>
            <w:proofErr w:type="spellEnd"/>
            <w:r w:rsidRPr="002B7B0E">
              <w:t xml:space="preserve"> less than specified</w:t>
            </w:r>
          </w:p>
        </w:tc>
        <w:tc>
          <w:tcPr>
            <w:tcW w:w="2091" w:type="pct"/>
          </w:tcPr>
          <w:p w14:paraId="76801CB1" w14:textId="77777777" w:rsidR="003E268F" w:rsidRPr="002B7B0E" w:rsidRDefault="003E268F" w:rsidP="009D68EC">
            <w:r w:rsidRPr="002B7B0E">
              <w:t>Remove and Replace</w:t>
            </w:r>
          </w:p>
        </w:tc>
      </w:tr>
      <w:tr w:rsidR="003E268F" w:rsidRPr="00A67E5B" w14:paraId="27B4CC59" w14:textId="77777777" w:rsidTr="009D68EC">
        <w:tc>
          <w:tcPr>
            <w:tcW w:w="5000" w:type="pct"/>
            <w:gridSpan w:val="2"/>
          </w:tcPr>
          <w:p w14:paraId="5AEF419B" w14:textId="77777777" w:rsidR="003E268F" w:rsidRPr="002B7B0E" w:rsidRDefault="003E268F" w:rsidP="009D68EC">
            <w:pPr>
              <w:rPr>
                <w:lang w:eastAsia="x-none"/>
              </w:rPr>
            </w:pPr>
            <w:r w:rsidRPr="002B7B0E">
              <w:rPr>
                <w:lang w:eastAsia="x-none"/>
              </w:rPr>
              <w:t>* Payment reduction shall only apply to the test property providing highest level of non-conformance</w:t>
            </w:r>
          </w:p>
        </w:tc>
      </w:tr>
    </w:tbl>
    <w:p w14:paraId="5E104188" w14:textId="77777777" w:rsidR="008676C5" w:rsidRPr="00DF6DD3" w:rsidRDefault="008676C5" w:rsidP="003E268F">
      <w:pPr>
        <w:rPr>
          <w:highlight w:val="yellow"/>
          <w:lang w:eastAsia="x-none"/>
        </w:rPr>
      </w:pPr>
    </w:p>
    <w:p w14:paraId="30AED806" w14:textId="77777777" w:rsidR="008676C5" w:rsidRPr="00DF6DD3" w:rsidRDefault="008676C5" w:rsidP="00F42485">
      <w:pPr>
        <w:rPr>
          <w:highlight w:val="yellow"/>
          <w:lang w:eastAsia="x-none"/>
        </w:rPr>
      </w:pPr>
    </w:p>
    <w:p w14:paraId="3EA21AF2" w14:textId="77777777" w:rsidR="008676C5" w:rsidRPr="002B7B0E" w:rsidRDefault="008676C5" w:rsidP="00DF6DD3">
      <w:proofErr w:type="spellStart"/>
      <w:r w:rsidRPr="002B7B0E">
        <w:rPr>
          <w:b/>
        </w:rPr>
        <w:t>Rideability</w:t>
      </w:r>
      <w:proofErr w:type="spellEnd"/>
    </w:p>
    <w:p w14:paraId="6BF09BAA" w14:textId="77777777" w:rsidR="008676C5" w:rsidRPr="002B7B0E" w:rsidRDefault="008676C5" w:rsidP="00F42485">
      <w:pPr>
        <w:rPr>
          <w:lang w:val="en-US" w:eastAsia="x-none"/>
        </w:rPr>
      </w:pPr>
      <w:r w:rsidRPr="002B7B0E">
        <w:rPr>
          <w:lang w:val="en-US" w:eastAsia="x-none"/>
        </w:rPr>
        <w:t xml:space="preserve">Adjustments to </w:t>
      </w:r>
      <w:proofErr w:type="spellStart"/>
      <w:r w:rsidRPr="002B7B0E">
        <w:rPr>
          <w:lang w:val="en-US" w:eastAsia="x-none"/>
        </w:rPr>
        <w:t>Rideability</w:t>
      </w:r>
      <w:proofErr w:type="spellEnd"/>
      <w:r w:rsidRPr="002B7B0E">
        <w:rPr>
          <w:lang w:val="en-US" w:eastAsia="x-none"/>
        </w:rPr>
        <w:t xml:space="preserve"> (per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60"/>
      </w:tblGrid>
      <w:tr w:rsidR="003E268F" w:rsidRPr="002B7B0E" w14:paraId="76AA827A" w14:textId="77777777" w:rsidTr="0073486C">
        <w:trPr>
          <w:cantSplit/>
        </w:trPr>
        <w:tc>
          <w:tcPr>
            <w:tcW w:w="4760" w:type="dxa"/>
            <w:shd w:val="clear" w:color="auto" w:fill="auto"/>
          </w:tcPr>
          <w:p w14:paraId="0890BC3A" w14:textId="77777777" w:rsidR="003E268F" w:rsidRPr="002B7B0E" w:rsidRDefault="003E268F" w:rsidP="0073486C">
            <w:pPr>
              <w:keepNext/>
              <w:rPr>
                <w:b/>
                <w:lang w:val="en-US"/>
              </w:rPr>
            </w:pPr>
            <w:r w:rsidRPr="002B7B0E">
              <w:rPr>
                <w:b/>
                <w:lang w:val="en-US"/>
              </w:rPr>
              <w:t>Increase in specified maximum IRI (per lot)</w:t>
            </w:r>
          </w:p>
        </w:tc>
        <w:tc>
          <w:tcPr>
            <w:tcW w:w="4760" w:type="dxa"/>
            <w:shd w:val="clear" w:color="auto" w:fill="auto"/>
          </w:tcPr>
          <w:p w14:paraId="3391AD1A" w14:textId="77777777" w:rsidR="003E268F" w:rsidRPr="002B7B0E" w:rsidRDefault="003E268F" w:rsidP="0073486C">
            <w:pPr>
              <w:keepNext/>
              <w:rPr>
                <w:b/>
                <w:lang w:val="en-US"/>
              </w:rPr>
            </w:pPr>
            <w:r w:rsidRPr="002B7B0E">
              <w:rPr>
                <w:b/>
                <w:lang w:val="en-US"/>
              </w:rPr>
              <w:t>%Adjustment</w:t>
            </w:r>
          </w:p>
        </w:tc>
      </w:tr>
      <w:tr w:rsidR="003E268F" w:rsidRPr="002B7B0E" w14:paraId="1EE9F1E5" w14:textId="77777777" w:rsidTr="0073486C">
        <w:trPr>
          <w:cantSplit/>
        </w:trPr>
        <w:tc>
          <w:tcPr>
            <w:tcW w:w="4760" w:type="dxa"/>
            <w:shd w:val="clear" w:color="auto" w:fill="auto"/>
          </w:tcPr>
          <w:p w14:paraId="065C7FD4" w14:textId="77777777" w:rsidR="003E268F" w:rsidRPr="002B7B0E" w:rsidRDefault="003E268F" w:rsidP="0073486C">
            <w:pPr>
              <w:keepNext/>
              <w:rPr>
                <w:lang w:val="en-US"/>
              </w:rPr>
            </w:pPr>
            <w:r w:rsidRPr="002B7B0E">
              <w:rPr>
                <w:lang w:val="en-US"/>
              </w:rPr>
              <w:t>0.01 – 0.10</w:t>
            </w:r>
          </w:p>
        </w:tc>
        <w:tc>
          <w:tcPr>
            <w:tcW w:w="4760" w:type="dxa"/>
            <w:shd w:val="clear" w:color="auto" w:fill="auto"/>
          </w:tcPr>
          <w:p w14:paraId="25A0A516" w14:textId="77777777" w:rsidR="003E268F" w:rsidRPr="002B7B0E" w:rsidRDefault="003E268F" w:rsidP="0073486C">
            <w:pPr>
              <w:keepNext/>
              <w:rPr>
                <w:lang w:val="en-US"/>
              </w:rPr>
            </w:pPr>
            <w:r w:rsidRPr="002B7B0E">
              <w:rPr>
                <w:lang w:val="en-US"/>
              </w:rPr>
              <w:t>2% Adjustment to the m2 rate of lot</w:t>
            </w:r>
          </w:p>
        </w:tc>
      </w:tr>
      <w:tr w:rsidR="003E268F" w:rsidRPr="002B7B0E" w14:paraId="462EA1CC" w14:textId="77777777" w:rsidTr="0073486C">
        <w:trPr>
          <w:cantSplit/>
        </w:trPr>
        <w:tc>
          <w:tcPr>
            <w:tcW w:w="4760" w:type="dxa"/>
            <w:shd w:val="clear" w:color="auto" w:fill="auto"/>
          </w:tcPr>
          <w:p w14:paraId="0FF19AD0" w14:textId="77777777" w:rsidR="003E268F" w:rsidRPr="002B7B0E" w:rsidRDefault="003E268F" w:rsidP="0073486C">
            <w:pPr>
              <w:keepNext/>
              <w:rPr>
                <w:lang w:val="en-US"/>
              </w:rPr>
            </w:pPr>
            <w:r w:rsidRPr="002B7B0E">
              <w:rPr>
                <w:lang w:val="en-US"/>
              </w:rPr>
              <w:t>0.11 – 0.20</w:t>
            </w:r>
          </w:p>
        </w:tc>
        <w:tc>
          <w:tcPr>
            <w:tcW w:w="4760" w:type="dxa"/>
            <w:shd w:val="clear" w:color="auto" w:fill="auto"/>
          </w:tcPr>
          <w:p w14:paraId="42CCCF04" w14:textId="77777777" w:rsidR="003E268F" w:rsidRPr="002B7B0E" w:rsidRDefault="003E268F" w:rsidP="0073486C">
            <w:pPr>
              <w:keepNext/>
              <w:rPr>
                <w:lang w:val="en-US"/>
              </w:rPr>
            </w:pPr>
            <w:r w:rsidRPr="002B7B0E">
              <w:rPr>
                <w:lang w:val="en-US"/>
              </w:rPr>
              <w:t>4% Adjustment to the m2 rate of lot</w:t>
            </w:r>
          </w:p>
        </w:tc>
      </w:tr>
      <w:tr w:rsidR="003E268F" w:rsidRPr="002B7B0E" w14:paraId="74EF46E5" w14:textId="77777777" w:rsidTr="0073486C">
        <w:trPr>
          <w:cantSplit/>
        </w:trPr>
        <w:tc>
          <w:tcPr>
            <w:tcW w:w="4760" w:type="dxa"/>
            <w:shd w:val="clear" w:color="auto" w:fill="auto"/>
          </w:tcPr>
          <w:p w14:paraId="0601E4AE" w14:textId="77777777" w:rsidR="003E268F" w:rsidRPr="002B7B0E" w:rsidRDefault="003E268F" w:rsidP="0073486C">
            <w:pPr>
              <w:keepNext/>
              <w:rPr>
                <w:lang w:val="en-US"/>
              </w:rPr>
            </w:pPr>
            <w:r w:rsidRPr="002B7B0E">
              <w:rPr>
                <w:lang w:val="en-US"/>
              </w:rPr>
              <w:t>0.21 – 0.30</w:t>
            </w:r>
          </w:p>
        </w:tc>
        <w:tc>
          <w:tcPr>
            <w:tcW w:w="4760" w:type="dxa"/>
            <w:shd w:val="clear" w:color="auto" w:fill="auto"/>
          </w:tcPr>
          <w:p w14:paraId="11AEAB53" w14:textId="77777777" w:rsidR="003E268F" w:rsidRPr="002B7B0E" w:rsidRDefault="003E268F" w:rsidP="0073486C">
            <w:pPr>
              <w:keepNext/>
              <w:rPr>
                <w:lang w:val="en-US"/>
              </w:rPr>
            </w:pPr>
            <w:r w:rsidRPr="002B7B0E">
              <w:rPr>
                <w:lang w:val="en-US"/>
              </w:rPr>
              <w:t>6% Adjustment to the m2 rate of lot</w:t>
            </w:r>
          </w:p>
        </w:tc>
      </w:tr>
      <w:tr w:rsidR="003E268F" w:rsidRPr="002B7B0E" w14:paraId="3D9B0C2C" w14:textId="77777777" w:rsidTr="0073486C">
        <w:trPr>
          <w:cantSplit/>
        </w:trPr>
        <w:tc>
          <w:tcPr>
            <w:tcW w:w="4760" w:type="dxa"/>
            <w:shd w:val="clear" w:color="auto" w:fill="auto"/>
          </w:tcPr>
          <w:p w14:paraId="1A7FC4CB" w14:textId="77777777" w:rsidR="003E268F" w:rsidRPr="002B7B0E" w:rsidRDefault="003E268F" w:rsidP="0073486C">
            <w:pPr>
              <w:keepNext/>
              <w:rPr>
                <w:lang w:val="en-US"/>
              </w:rPr>
            </w:pPr>
            <w:r w:rsidRPr="002B7B0E">
              <w:rPr>
                <w:lang w:val="en-US"/>
              </w:rPr>
              <w:t>0.31 – 0.40</w:t>
            </w:r>
          </w:p>
        </w:tc>
        <w:tc>
          <w:tcPr>
            <w:tcW w:w="4760" w:type="dxa"/>
            <w:shd w:val="clear" w:color="auto" w:fill="auto"/>
          </w:tcPr>
          <w:p w14:paraId="32AD4E21" w14:textId="77777777" w:rsidR="003E268F" w:rsidRPr="002B7B0E" w:rsidRDefault="003E268F" w:rsidP="0073486C">
            <w:pPr>
              <w:keepNext/>
              <w:rPr>
                <w:lang w:val="en-US"/>
              </w:rPr>
            </w:pPr>
            <w:r w:rsidRPr="002B7B0E">
              <w:rPr>
                <w:lang w:val="en-US"/>
              </w:rPr>
              <w:t>8% Adjustment to the m2 rate of lot</w:t>
            </w:r>
          </w:p>
        </w:tc>
      </w:tr>
      <w:tr w:rsidR="003E268F" w:rsidRPr="002B7B0E" w14:paraId="5537FA24" w14:textId="77777777" w:rsidTr="0073486C">
        <w:trPr>
          <w:cantSplit/>
        </w:trPr>
        <w:tc>
          <w:tcPr>
            <w:tcW w:w="4760" w:type="dxa"/>
            <w:shd w:val="clear" w:color="auto" w:fill="auto"/>
          </w:tcPr>
          <w:p w14:paraId="002ED911" w14:textId="77777777" w:rsidR="003E268F" w:rsidRPr="002B7B0E" w:rsidRDefault="003E268F" w:rsidP="0073486C">
            <w:pPr>
              <w:keepNext/>
              <w:rPr>
                <w:lang w:val="en-US"/>
              </w:rPr>
            </w:pPr>
            <w:r w:rsidRPr="002B7B0E">
              <w:rPr>
                <w:lang w:val="en-US"/>
              </w:rPr>
              <w:t>0.41 – 0.50</w:t>
            </w:r>
          </w:p>
        </w:tc>
        <w:tc>
          <w:tcPr>
            <w:tcW w:w="4760" w:type="dxa"/>
            <w:shd w:val="clear" w:color="auto" w:fill="auto"/>
          </w:tcPr>
          <w:p w14:paraId="204A15ED" w14:textId="77777777" w:rsidR="003E268F" w:rsidRPr="002B7B0E" w:rsidRDefault="003E268F" w:rsidP="0073486C">
            <w:pPr>
              <w:keepNext/>
              <w:rPr>
                <w:lang w:val="en-US"/>
              </w:rPr>
            </w:pPr>
            <w:r w:rsidRPr="002B7B0E">
              <w:rPr>
                <w:lang w:val="en-US"/>
              </w:rPr>
              <w:t>10% Adjustment to the m2 rate of lot</w:t>
            </w:r>
          </w:p>
        </w:tc>
      </w:tr>
      <w:tr w:rsidR="003E268F" w:rsidRPr="002B7B0E" w14:paraId="00FC1452" w14:textId="77777777" w:rsidTr="0073486C">
        <w:trPr>
          <w:cantSplit/>
        </w:trPr>
        <w:tc>
          <w:tcPr>
            <w:tcW w:w="4760" w:type="dxa"/>
            <w:shd w:val="clear" w:color="auto" w:fill="auto"/>
          </w:tcPr>
          <w:p w14:paraId="5F842585" w14:textId="77777777" w:rsidR="003E268F" w:rsidRPr="002B7B0E" w:rsidRDefault="003E268F" w:rsidP="0073486C">
            <w:pPr>
              <w:keepNext/>
              <w:rPr>
                <w:lang w:val="en-US"/>
              </w:rPr>
            </w:pPr>
            <w:r w:rsidRPr="002B7B0E">
              <w:rPr>
                <w:lang w:val="en-US"/>
              </w:rPr>
              <w:t>0.51 – 0.60</w:t>
            </w:r>
          </w:p>
        </w:tc>
        <w:tc>
          <w:tcPr>
            <w:tcW w:w="4760" w:type="dxa"/>
            <w:shd w:val="clear" w:color="auto" w:fill="auto"/>
          </w:tcPr>
          <w:p w14:paraId="6BA0557A" w14:textId="77777777" w:rsidR="003E268F" w:rsidRPr="002B7B0E" w:rsidRDefault="003E268F" w:rsidP="0073486C">
            <w:pPr>
              <w:keepNext/>
              <w:rPr>
                <w:lang w:val="en-US"/>
              </w:rPr>
            </w:pPr>
            <w:r w:rsidRPr="002B7B0E">
              <w:rPr>
                <w:lang w:val="en-US"/>
              </w:rPr>
              <w:t>12% Adjustment to the m2 rate of lot</w:t>
            </w:r>
          </w:p>
        </w:tc>
      </w:tr>
      <w:tr w:rsidR="003E268F" w:rsidRPr="002B7B0E" w14:paraId="37A01D4D" w14:textId="77777777" w:rsidTr="0073486C">
        <w:trPr>
          <w:cantSplit/>
        </w:trPr>
        <w:tc>
          <w:tcPr>
            <w:tcW w:w="4760" w:type="dxa"/>
            <w:shd w:val="clear" w:color="auto" w:fill="auto"/>
          </w:tcPr>
          <w:p w14:paraId="61A44FF3" w14:textId="77777777" w:rsidR="003E268F" w:rsidRPr="002B7B0E" w:rsidRDefault="003E268F" w:rsidP="0073486C">
            <w:pPr>
              <w:keepNext/>
              <w:rPr>
                <w:lang w:val="en-US"/>
              </w:rPr>
            </w:pPr>
            <w:r w:rsidRPr="002B7B0E">
              <w:rPr>
                <w:lang w:val="en-US"/>
              </w:rPr>
              <w:t>0.61 – 0.70</w:t>
            </w:r>
          </w:p>
        </w:tc>
        <w:tc>
          <w:tcPr>
            <w:tcW w:w="4760" w:type="dxa"/>
            <w:shd w:val="clear" w:color="auto" w:fill="auto"/>
          </w:tcPr>
          <w:p w14:paraId="779C0606" w14:textId="77777777" w:rsidR="003E268F" w:rsidRPr="002B7B0E" w:rsidRDefault="003E268F" w:rsidP="0073486C">
            <w:pPr>
              <w:keepNext/>
              <w:rPr>
                <w:lang w:val="en-US"/>
              </w:rPr>
            </w:pPr>
            <w:r w:rsidRPr="002B7B0E">
              <w:rPr>
                <w:lang w:val="en-US"/>
              </w:rPr>
              <w:t>14% Adjustment to the m2 rate of lot</w:t>
            </w:r>
          </w:p>
        </w:tc>
      </w:tr>
      <w:tr w:rsidR="003E268F" w:rsidRPr="002B7B0E" w14:paraId="46064D6D" w14:textId="77777777" w:rsidTr="0073486C">
        <w:trPr>
          <w:cantSplit/>
        </w:trPr>
        <w:tc>
          <w:tcPr>
            <w:tcW w:w="4760" w:type="dxa"/>
            <w:shd w:val="clear" w:color="auto" w:fill="auto"/>
          </w:tcPr>
          <w:p w14:paraId="1490D609" w14:textId="77777777" w:rsidR="003E268F" w:rsidRPr="002B7B0E" w:rsidRDefault="003E268F" w:rsidP="0073486C">
            <w:pPr>
              <w:keepNext/>
              <w:rPr>
                <w:lang w:val="en-US"/>
              </w:rPr>
            </w:pPr>
            <w:r w:rsidRPr="002B7B0E">
              <w:rPr>
                <w:lang w:val="en-US"/>
              </w:rPr>
              <w:t>0.71 – 0.80</w:t>
            </w:r>
          </w:p>
        </w:tc>
        <w:tc>
          <w:tcPr>
            <w:tcW w:w="4760" w:type="dxa"/>
            <w:shd w:val="clear" w:color="auto" w:fill="auto"/>
          </w:tcPr>
          <w:p w14:paraId="136FE08D" w14:textId="77777777" w:rsidR="003E268F" w:rsidRPr="002B7B0E" w:rsidRDefault="003E268F" w:rsidP="0073486C">
            <w:pPr>
              <w:keepNext/>
              <w:rPr>
                <w:lang w:val="en-US"/>
              </w:rPr>
            </w:pPr>
            <w:r w:rsidRPr="002B7B0E">
              <w:rPr>
                <w:lang w:val="en-US"/>
              </w:rPr>
              <w:t>16% Adjustment to the m2 rate of lot</w:t>
            </w:r>
          </w:p>
        </w:tc>
      </w:tr>
      <w:tr w:rsidR="003E268F" w:rsidRPr="00A67E5B" w14:paraId="21607E16" w14:textId="77777777" w:rsidTr="0073486C">
        <w:trPr>
          <w:cantSplit/>
        </w:trPr>
        <w:tc>
          <w:tcPr>
            <w:tcW w:w="4760" w:type="dxa"/>
            <w:shd w:val="clear" w:color="auto" w:fill="auto"/>
          </w:tcPr>
          <w:p w14:paraId="7AD51E05" w14:textId="77777777" w:rsidR="003E268F" w:rsidRPr="002B7B0E" w:rsidRDefault="003E268F" w:rsidP="009D68EC">
            <w:pPr>
              <w:rPr>
                <w:lang w:val="en-US"/>
              </w:rPr>
            </w:pPr>
            <w:r w:rsidRPr="002B7B0E">
              <w:rPr>
                <w:lang w:val="en-US"/>
              </w:rPr>
              <w:t>&gt;0.80</w:t>
            </w:r>
          </w:p>
        </w:tc>
        <w:tc>
          <w:tcPr>
            <w:tcW w:w="4760" w:type="dxa"/>
            <w:shd w:val="clear" w:color="auto" w:fill="auto"/>
          </w:tcPr>
          <w:p w14:paraId="5CED9456" w14:textId="77777777" w:rsidR="003E268F" w:rsidRPr="002B7B0E" w:rsidRDefault="003E268F" w:rsidP="009D68EC">
            <w:pPr>
              <w:rPr>
                <w:lang w:val="en-US"/>
              </w:rPr>
            </w:pPr>
            <w:r w:rsidRPr="002B7B0E">
              <w:rPr>
                <w:lang w:val="en-US"/>
              </w:rPr>
              <w:t>Remove and Replace / Rectify</w:t>
            </w:r>
          </w:p>
        </w:tc>
      </w:tr>
    </w:tbl>
    <w:p w14:paraId="0DD1D97A" w14:textId="77777777" w:rsidR="008676C5" w:rsidRPr="00DF6DD3" w:rsidRDefault="008676C5" w:rsidP="00F42485">
      <w:pPr>
        <w:rPr>
          <w:highlight w:val="yellow"/>
        </w:rPr>
      </w:pPr>
    </w:p>
    <w:p w14:paraId="4690DBBC" w14:textId="77777777" w:rsidR="008676C5" w:rsidRPr="002B7B0E" w:rsidRDefault="008676C5" w:rsidP="008676C5">
      <w:pPr>
        <w:pStyle w:val="Heading3"/>
        <w:tabs>
          <w:tab w:val="clear" w:pos="0"/>
          <w:tab w:val="num" w:pos="720"/>
        </w:tabs>
        <w:ind w:left="720" w:hanging="720"/>
      </w:pPr>
      <w:r w:rsidRPr="002B7B0E">
        <w:t>Progress Claims</w:t>
      </w:r>
    </w:p>
    <w:p w14:paraId="3E4AA0E6" w14:textId="77777777" w:rsidR="008676C5" w:rsidRPr="002B7B0E" w:rsidRDefault="008676C5" w:rsidP="00F42485">
      <w:r w:rsidRPr="002B7B0E">
        <w:t>Contractor may claim up to three-quarters of the contract rate when works are physically completed on site with balance of payment following conformance test results.</w:t>
      </w:r>
    </w:p>
    <w:p w14:paraId="500B7D15" w14:textId="77777777" w:rsidR="008676C5" w:rsidRPr="00DF6DD3" w:rsidRDefault="008676C5" w:rsidP="00F42485">
      <w:pPr>
        <w:rPr>
          <w:highlight w:val="yellow"/>
        </w:rPr>
      </w:pPr>
    </w:p>
    <w:p w14:paraId="63CA6D30" w14:textId="77777777" w:rsidR="008676C5" w:rsidRPr="002B7B0E" w:rsidRDefault="008676C5" w:rsidP="008676C5">
      <w:pPr>
        <w:pStyle w:val="Heading3"/>
        <w:tabs>
          <w:tab w:val="clear" w:pos="0"/>
          <w:tab w:val="num" w:pos="720"/>
        </w:tabs>
        <w:ind w:left="720" w:hanging="720"/>
      </w:pPr>
      <w:r w:rsidRPr="002B7B0E">
        <w:t>Payment Adjustment Applied to Sub-Contractors</w:t>
      </w:r>
    </w:p>
    <w:p w14:paraId="67CBAD1E" w14:textId="77777777" w:rsidR="008676C5" w:rsidRPr="002B7B0E" w:rsidRDefault="008676C5" w:rsidP="00F42485">
      <w:r w:rsidRPr="002B7B0E">
        <w:t>Where:</w:t>
      </w:r>
    </w:p>
    <w:p w14:paraId="0BBD3A35" w14:textId="77777777" w:rsidR="008676C5" w:rsidRPr="002B7B0E" w:rsidRDefault="008676C5" w:rsidP="00CC1C82">
      <w:pPr>
        <w:numPr>
          <w:ilvl w:val="0"/>
          <w:numId w:val="42"/>
        </w:numPr>
        <w:spacing w:before="60" w:after="60"/>
        <w:jc w:val="both"/>
      </w:pPr>
      <w:r w:rsidRPr="002B7B0E">
        <w:t>a payment adjustment is applied against the Contractor under the Contract; and</w:t>
      </w:r>
    </w:p>
    <w:p w14:paraId="756EC2B7" w14:textId="77777777" w:rsidR="008676C5" w:rsidRPr="002B7B0E" w:rsidRDefault="008676C5" w:rsidP="00CC1C82">
      <w:pPr>
        <w:numPr>
          <w:ilvl w:val="0"/>
          <w:numId w:val="42"/>
        </w:numPr>
        <w:spacing w:before="60" w:after="60"/>
        <w:jc w:val="both"/>
      </w:pPr>
      <w:r w:rsidRPr="002B7B0E">
        <w:t>the Contractor then applies that adjustment to the sub-contractor that carried out the Works the subject of the payment adjustment,</w:t>
      </w:r>
    </w:p>
    <w:p w14:paraId="3530E0EA" w14:textId="77777777" w:rsidR="008676C5" w:rsidRPr="002B7B0E" w:rsidRDefault="008676C5" w:rsidP="00F42485">
      <w:pPr>
        <w:ind w:left="360"/>
      </w:pPr>
      <w:r w:rsidRPr="002B7B0E">
        <w:t xml:space="preserve">The Contractor will provide the sub-contractor with a copy of the document/s from the Principal as evidence that the payment adjustment applied to the Contractor. </w:t>
      </w:r>
    </w:p>
    <w:p w14:paraId="0FF1C571" w14:textId="77777777" w:rsidR="008676C5" w:rsidRPr="002B7B0E" w:rsidRDefault="008676C5" w:rsidP="008676C5">
      <w:pPr>
        <w:pStyle w:val="Heading2"/>
        <w:tabs>
          <w:tab w:val="clear" w:pos="0"/>
          <w:tab w:val="num" w:pos="720"/>
        </w:tabs>
        <w:ind w:left="720" w:hanging="720"/>
      </w:pPr>
      <w:r w:rsidRPr="002B7B0E">
        <w:t>Miscellaneous Concrete</w:t>
      </w:r>
    </w:p>
    <w:p w14:paraId="49302930" w14:textId="77777777" w:rsidR="008676C5" w:rsidRPr="002B7B0E" w:rsidRDefault="008676C5">
      <w:pPr>
        <w:pStyle w:val="BodyText"/>
      </w:pPr>
      <w:r w:rsidRPr="002B7B0E">
        <w:t>Make allowance for excavation, bedding and backfilling in the following items.</w:t>
      </w:r>
    </w:p>
    <w:p w14:paraId="57A8E590" w14:textId="77777777" w:rsidR="008676C5" w:rsidRPr="002B7B0E" w:rsidRDefault="002B7B0E" w:rsidP="008676C5">
      <w:pPr>
        <w:pStyle w:val="Heading3"/>
        <w:tabs>
          <w:tab w:val="clear" w:pos="0"/>
          <w:tab w:val="num" w:pos="720"/>
        </w:tabs>
        <w:ind w:left="720" w:hanging="720"/>
      </w:pPr>
      <w:r w:rsidRPr="00DF6DD3">
        <w:t>Shared path</w:t>
      </w:r>
      <w:r w:rsidR="00B5604F">
        <w:t xml:space="preserve"> gap kerb</w:t>
      </w:r>
    </w:p>
    <w:p w14:paraId="057B97F6" w14:textId="77777777" w:rsidR="008676C5" w:rsidRPr="002B7B0E" w:rsidRDefault="008676C5">
      <w:pPr>
        <w:pStyle w:val="BodyText"/>
      </w:pPr>
      <w:proofErr w:type="gramStart"/>
      <w:r w:rsidRPr="002B7B0E">
        <w:t>Measured in linear metres</w:t>
      </w:r>
      <w:r w:rsidR="00B5604F">
        <w:t>.</w:t>
      </w:r>
      <w:proofErr w:type="gramEnd"/>
      <w:r w:rsidRPr="002B7B0E">
        <w:t xml:space="preserve"> </w:t>
      </w:r>
    </w:p>
    <w:p w14:paraId="71817941" w14:textId="77777777" w:rsidR="008676C5" w:rsidRPr="002B7B0E" w:rsidRDefault="002B7B0E">
      <w:pPr>
        <w:pStyle w:val="BodyText"/>
      </w:pPr>
      <w:bookmarkStart w:id="1685" w:name="_Toc390823701"/>
      <w:bookmarkStart w:id="1686" w:name="_Toc391429393"/>
      <w:bookmarkStart w:id="1687" w:name="_Toc396035071"/>
      <w:bookmarkStart w:id="1688" w:name="_Toc398800462"/>
      <w:r w:rsidRPr="00DF6DD3" w:rsidDel="002B7B0E">
        <w:t xml:space="preserve"> </w:t>
      </w:r>
      <w:bookmarkEnd w:id="1685"/>
      <w:bookmarkEnd w:id="1686"/>
      <w:bookmarkEnd w:id="1687"/>
      <w:bookmarkEnd w:id="1688"/>
      <w:r w:rsidRPr="00DF6DD3">
        <w:t>Make allowance for replacing gap kerb with alignments matching to existing.</w:t>
      </w:r>
    </w:p>
    <w:p w14:paraId="0F1597FF" w14:textId="77777777" w:rsidR="008676C5" w:rsidRPr="002B7B0E" w:rsidRDefault="008676C5" w:rsidP="008676C5">
      <w:pPr>
        <w:pStyle w:val="Heading3"/>
        <w:tabs>
          <w:tab w:val="clear" w:pos="0"/>
          <w:tab w:val="num" w:pos="720"/>
        </w:tabs>
        <w:ind w:left="720" w:hanging="720"/>
      </w:pPr>
      <w:bookmarkStart w:id="1689" w:name="_Toc390823703"/>
      <w:bookmarkStart w:id="1690" w:name="_Toc391429395"/>
      <w:bookmarkStart w:id="1691" w:name="_Toc396035073"/>
      <w:bookmarkStart w:id="1692" w:name="_Toc398800464"/>
      <w:r w:rsidRPr="002B7B0E">
        <w:t>Inverts</w:t>
      </w:r>
      <w:bookmarkEnd w:id="1689"/>
      <w:bookmarkEnd w:id="1690"/>
      <w:bookmarkEnd w:id="1691"/>
      <w:bookmarkEnd w:id="1692"/>
    </w:p>
    <w:p w14:paraId="4A74BBF9" w14:textId="77777777" w:rsidR="008676C5" w:rsidRDefault="008676C5">
      <w:pPr>
        <w:pStyle w:val="BodyText"/>
      </w:pPr>
      <w:proofErr w:type="gramStart"/>
      <w:r w:rsidRPr="002B7B0E">
        <w:t>Measured in linear metres.</w:t>
      </w:r>
      <w:proofErr w:type="gramEnd"/>
    </w:p>
    <w:p w14:paraId="7B5C0AFB" w14:textId="77777777" w:rsidR="002B7B0E" w:rsidRDefault="00D06105" w:rsidP="00DF6DD3">
      <w:pPr>
        <w:pStyle w:val="Heading3"/>
        <w:tabs>
          <w:tab w:val="clear" w:pos="0"/>
          <w:tab w:val="num" w:pos="720"/>
        </w:tabs>
        <w:ind w:left="720" w:hanging="720"/>
      </w:pPr>
      <w:r>
        <w:t>Concrete s</w:t>
      </w:r>
      <w:r w:rsidR="002B7B0E">
        <w:t>pillway</w:t>
      </w:r>
    </w:p>
    <w:p w14:paraId="151E42FC" w14:textId="77777777" w:rsidR="0090204F" w:rsidRDefault="002B7B0E" w:rsidP="002B7B0E">
      <w:pPr>
        <w:pStyle w:val="BodyText"/>
      </w:pPr>
      <w:proofErr w:type="gramStart"/>
      <w:r>
        <w:t>Measured in square metres</w:t>
      </w:r>
      <w:r w:rsidR="0090204F">
        <w:t xml:space="preserve"> at finished surface level</w:t>
      </w:r>
      <w:r>
        <w:t>.</w:t>
      </w:r>
      <w:proofErr w:type="gramEnd"/>
    </w:p>
    <w:p w14:paraId="44FC8481" w14:textId="77777777" w:rsidR="0090204F" w:rsidRDefault="0090204F" w:rsidP="002B7B0E">
      <w:pPr>
        <w:pStyle w:val="BodyText"/>
      </w:pPr>
      <w:r>
        <w:t xml:space="preserve">Make allowance for all formwork required to complete in the finished condition. </w:t>
      </w:r>
    </w:p>
    <w:p w14:paraId="2674233B" w14:textId="77777777" w:rsidR="002B7B0E" w:rsidRDefault="0090204F" w:rsidP="002B7B0E">
      <w:pPr>
        <w:pStyle w:val="BodyText"/>
      </w:pPr>
      <w:r>
        <w:t xml:space="preserve">Make allowance for </w:t>
      </w:r>
      <w:r w:rsidR="00D06105">
        <w:t>cut-off walls at upstream and downstream edges</w:t>
      </w:r>
      <w:r>
        <w:t>.</w:t>
      </w:r>
    </w:p>
    <w:p w14:paraId="50784428" w14:textId="77777777" w:rsidR="002B7B0E" w:rsidRPr="00742FB0" w:rsidRDefault="002B7B0E" w:rsidP="002B7B0E">
      <w:pPr>
        <w:pStyle w:val="BodyText"/>
      </w:pPr>
      <w:proofErr w:type="gramStart"/>
      <w:r w:rsidRPr="00742FB0">
        <w:t>Make allowance for moisture barrier, placing of reinforcement, placement and finishing of concrete.</w:t>
      </w:r>
      <w:proofErr w:type="gramEnd"/>
    </w:p>
    <w:p w14:paraId="30DB9570" w14:textId="77777777" w:rsidR="002B7B0E" w:rsidRPr="00742FB0" w:rsidRDefault="002B7B0E" w:rsidP="002B7B0E">
      <w:pPr>
        <w:pStyle w:val="BodyText"/>
      </w:pPr>
      <w:r w:rsidRPr="00742FB0">
        <w:t>Make allowance for tooled joints and expansion joints.</w:t>
      </w:r>
    </w:p>
    <w:p w14:paraId="7300BA88" w14:textId="77777777" w:rsidR="002B7B0E" w:rsidRDefault="002B7B0E" w:rsidP="00DF6DD3">
      <w:pPr>
        <w:pStyle w:val="Heading3"/>
        <w:tabs>
          <w:tab w:val="clear" w:pos="0"/>
          <w:tab w:val="num" w:pos="720"/>
        </w:tabs>
        <w:ind w:left="720" w:hanging="720"/>
      </w:pPr>
      <w:r>
        <w:t xml:space="preserve">Culvert </w:t>
      </w:r>
      <w:r w:rsidR="00263A01">
        <w:t>5 sewer crossing</w:t>
      </w:r>
    </w:p>
    <w:p w14:paraId="7E00F33B" w14:textId="77777777" w:rsidR="002B7B0E" w:rsidRDefault="002B7B0E" w:rsidP="002B7B0E">
      <w:pPr>
        <w:pStyle w:val="BodyText"/>
      </w:pPr>
      <w:proofErr w:type="gramStart"/>
      <w:r>
        <w:t xml:space="preserve">Measured </w:t>
      </w:r>
      <w:r w:rsidR="00263A01">
        <w:t>as an item.</w:t>
      </w:r>
      <w:proofErr w:type="gramEnd"/>
    </w:p>
    <w:p w14:paraId="05801A25" w14:textId="77777777" w:rsidR="00263A01" w:rsidRDefault="00302C61" w:rsidP="00263A01">
      <w:pPr>
        <w:pStyle w:val="BodyText"/>
      </w:pPr>
      <w:r>
        <w:t>Make allowance for all</w:t>
      </w:r>
      <w:r w:rsidR="00263A01">
        <w:t xml:space="preserve"> excavation,</w:t>
      </w:r>
      <w:r>
        <w:t xml:space="preserve"> formwork,</w:t>
      </w:r>
      <w:r w:rsidR="00263A01">
        <w:t xml:space="preserve"> sand bedding, </w:t>
      </w:r>
      <w:r w:rsidR="002A1BC9">
        <w:t xml:space="preserve">moisture barrier, </w:t>
      </w:r>
      <w:r w:rsidR="00263A01">
        <w:t>reinforcement</w:t>
      </w:r>
      <w:r w:rsidR="002A1BC9">
        <w:t xml:space="preserve"> concrete</w:t>
      </w:r>
      <w:r>
        <w:t>,</w:t>
      </w:r>
      <w:r w:rsidR="007158C5">
        <w:t xml:space="preserve"> </w:t>
      </w:r>
      <w:r w:rsidR="002A1BC9">
        <w:t>finishing, backfill and compaction.</w:t>
      </w:r>
    </w:p>
    <w:p w14:paraId="1E77ACB9" w14:textId="77777777" w:rsidR="008676C5" w:rsidRPr="003B5528" w:rsidRDefault="008676C5" w:rsidP="008676C5">
      <w:pPr>
        <w:pStyle w:val="Heading2"/>
        <w:tabs>
          <w:tab w:val="clear" w:pos="0"/>
          <w:tab w:val="num" w:pos="720"/>
        </w:tabs>
        <w:ind w:left="720" w:hanging="720"/>
      </w:pPr>
      <w:r w:rsidRPr="003B5528">
        <w:t>Drainage Works</w:t>
      </w:r>
    </w:p>
    <w:p w14:paraId="702A0048" w14:textId="77777777" w:rsidR="008676C5" w:rsidRPr="003B5528" w:rsidRDefault="008676C5" w:rsidP="008676C5">
      <w:pPr>
        <w:pStyle w:val="Heading3"/>
        <w:tabs>
          <w:tab w:val="clear" w:pos="0"/>
          <w:tab w:val="num" w:pos="720"/>
        </w:tabs>
        <w:ind w:left="720" w:hanging="720"/>
      </w:pPr>
      <w:bookmarkStart w:id="1693" w:name="_Toc390823746"/>
      <w:bookmarkStart w:id="1694" w:name="_Toc391429438"/>
      <w:bookmarkStart w:id="1695" w:name="_Toc396035116"/>
      <w:bookmarkStart w:id="1696" w:name="_Toc398800507"/>
      <w:r w:rsidRPr="003B5528">
        <w:t>Excavation in Trenching</w:t>
      </w:r>
      <w:bookmarkEnd w:id="1693"/>
      <w:bookmarkEnd w:id="1694"/>
      <w:bookmarkEnd w:id="1695"/>
      <w:bookmarkEnd w:id="1696"/>
    </w:p>
    <w:p w14:paraId="1659CA83" w14:textId="77777777" w:rsidR="008676C5" w:rsidRPr="003B5528" w:rsidRDefault="003B5528">
      <w:pPr>
        <w:pStyle w:val="BodyText0"/>
      </w:pPr>
      <w:r w:rsidRPr="00DF6DD3">
        <w:t>Not measured separately.</w:t>
      </w:r>
    </w:p>
    <w:p w14:paraId="0DBABCEA" w14:textId="77777777" w:rsidR="008676C5" w:rsidRPr="003B5528" w:rsidRDefault="008676C5">
      <w:pPr>
        <w:pStyle w:val="BodyText0"/>
      </w:pPr>
      <w:r w:rsidRPr="003B5528">
        <w:t>Make allowance for shoring, bedding, inlet and outlet structures and irregularities in the natural surface where applicable.</w:t>
      </w:r>
    </w:p>
    <w:p w14:paraId="4FEE0EC2" w14:textId="77777777" w:rsidR="008676C5" w:rsidRPr="003B5528" w:rsidRDefault="003B5528" w:rsidP="008676C5">
      <w:pPr>
        <w:pStyle w:val="Heading3"/>
        <w:tabs>
          <w:tab w:val="clear" w:pos="0"/>
          <w:tab w:val="num" w:pos="720"/>
        </w:tabs>
        <w:ind w:left="720" w:hanging="720"/>
      </w:pPr>
      <w:bookmarkStart w:id="1697" w:name="_Toc390823747"/>
      <w:bookmarkStart w:id="1698" w:name="_Toc391429439"/>
      <w:bookmarkStart w:id="1699" w:name="_Toc396035117"/>
      <w:bookmarkStart w:id="1700" w:name="_Toc398800508"/>
      <w:r w:rsidRPr="00DF6DD3">
        <w:t xml:space="preserve">Excavate, </w:t>
      </w:r>
      <w:r w:rsidR="008676C5" w:rsidRPr="003B5528">
        <w:t>Supply, Load, Transport, Bed, Lay and Backfill Culverts</w:t>
      </w:r>
      <w:bookmarkEnd w:id="1697"/>
      <w:bookmarkEnd w:id="1698"/>
      <w:bookmarkEnd w:id="1699"/>
      <w:bookmarkEnd w:id="1700"/>
    </w:p>
    <w:p w14:paraId="7AB919B1" w14:textId="77777777" w:rsidR="008676C5" w:rsidRPr="003B5528" w:rsidRDefault="008676C5">
      <w:pPr>
        <w:pStyle w:val="BodyText0"/>
      </w:pPr>
      <w:proofErr w:type="gramStart"/>
      <w:r w:rsidRPr="003B5528">
        <w:t>Measured in linear metres along the invert of the culvert as the distance between the outside face of headwalls or other structures for the type and size scheduled.</w:t>
      </w:r>
      <w:proofErr w:type="gramEnd"/>
    </w:p>
    <w:p w14:paraId="2A1B86C0" w14:textId="77777777" w:rsidR="008676C5" w:rsidRDefault="008676C5">
      <w:pPr>
        <w:pStyle w:val="BodyText0"/>
      </w:pPr>
      <w:r w:rsidRPr="003B5528">
        <w:lastRenderedPageBreak/>
        <w:t>Multiple barrel culverts are measured as the single distance between the outside face of headwalls or other structures.</w:t>
      </w:r>
    </w:p>
    <w:p w14:paraId="7D0D3981" w14:textId="77777777" w:rsidR="003B5528" w:rsidRDefault="003B5528" w:rsidP="003B5528">
      <w:pPr>
        <w:pStyle w:val="BodyText"/>
      </w:pPr>
      <w:r>
        <w:t xml:space="preserve">Make allowance for in-situ reinforced concrete floor slabs, including for moisture barrier, and </w:t>
      </w:r>
      <w:proofErr w:type="spellStart"/>
      <w:r>
        <w:t>haunching</w:t>
      </w:r>
      <w:proofErr w:type="spellEnd"/>
      <w:r>
        <w:t xml:space="preserve"> to re</w:t>
      </w:r>
      <w:r w:rsidR="002A4D88">
        <w:t>s</w:t>
      </w:r>
      <w:r>
        <w:t>train lateral movement.</w:t>
      </w:r>
    </w:p>
    <w:p w14:paraId="7F640E2F" w14:textId="77777777" w:rsidR="00EC603C" w:rsidRDefault="00EC603C" w:rsidP="003B5528">
      <w:pPr>
        <w:pStyle w:val="BodyText"/>
      </w:pPr>
      <w:r>
        <w:t>Contractor to confirm size of reinforced concrete box culverts required for extending Culvert 2 to match to existing size.</w:t>
      </w:r>
    </w:p>
    <w:p w14:paraId="3C8118E3" w14:textId="77777777" w:rsidR="003B5528" w:rsidRDefault="003B5528" w:rsidP="003B5528">
      <w:pPr>
        <w:pStyle w:val="BodyText"/>
      </w:pPr>
      <w:r>
        <w:t>Make allowance for sealing joints to Specification.</w:t>
      </w:r>
    </w:p>
    <w:p w14:paraId="3FA48106" w14:textId="77777777" w:rsidR="00897DC2" w:rsidRDefault="00897DC2" w:rsidP="003B5528">
      <w:pPr>
        <w:pStyle w:val="BodyText"/>
      </w:pPr>
      <w:r>
        <w:t>Payment shall be made at the completion of backfilling.</w:t>
      </w:r>
    </w:p>
    <w:p w14:paraId="24F6A4BD" w14:textId="77777777" w:rsidR="002A4D88" w:rsidRDefault="002A4D88" w:rsidP="00BC4238">
      <w:pPr>
        <w:pStyle w:val="Heading3"/>
      </w:pPr>
      <w:r>
        <w:t>Excavate, Supply, Load, Transport, Bed and Lay Culverts through Embankment</w:t>
      </w:r>
    </w:p>
    <w:p w14:paraId="251AAD2B" w14:textId="77777777" w:rsidR="002A4D88" w:rsidRDefault="002A4D88">
      <w:pPr>
        <w:pStyle w:val="BodyText"/>
      </w:pPr>
      <w:proofErr w:type="gramStart"/>
      <w:r>
        <w:t>Measured in linear metres along the invert of the culvert as the distance between the outside face of headwalls or other structures for the type and size scheduled.</w:t>
      </w:r>
      <w:proofErr w:type="gramEnd"/>
    </w:p>
    <w:p w14:paraId="0B72218B" w14:textId="77777777" w:rsidR="002A4D88" w:rsidRDefault="002A4D88">
      <w:pPr>
        <w:pStyle w:val="BodyText"/>
      </w:pPr>
      <w:r>
        <w:t>Multiple barrel culverts are measured as the single distance between the outside face of headwalls or other structures.</w:t>
      </w:r>
    </w:p>
    <w:p w14:paraId="347D7995" w14:textId="77777777" w:rsidR="002A4D88" w:rsidRDefault="002A4D88">
      <w:pPr>
        <w:pStyle w:val="BodyText"/>
      </w:pPr>
      <w:r>
        <w:t xml:space="preserve">Make allowance for in-situ reinforced concrete floor slabs, including for moisture barrier, and </w:t>
      </w:r>
      <w:proofErr w:type="spellStart"/>
      <w:r>
        <w:t>haunching</w:t>
      </w:r>
      <w:proofErr w:type="spellEnd"/>
      <w:r>
        <w:t xml:space="preserve"> to restrain lateral movement.</w:t>
      </w:r>
    </w:p>
    <w:p w14:paraId="4CAE29C9" w14:textId="77777777" w:rsidR="00EC603C" w:rsidRDefault="00EC603C" w:rsidP="00EC603C">
      <w:pPr>
        <w:pStyle w:val="BodyText"/>
      </w:pPr>
      <w:r>
        <w:t>Contractor to confirm size of reinforced concrete box culverts required for extending Culvert 2 to match to existing size.</w:t>
      </w:r>
    </w:p>
    <w:p w14:paraId="5085E9FF" w14:textId="77777777" w:rsidR="002A4D88" w:rsidRDefault="002A4D88">
      <w:pPr>
        <w:pStyle w:val="BodyText"/>
      </w:pPr>
      <w:r>
        <w:t>Make allowance for sealing joints to Specification.</w:t>
      </w:r>
    </w:p>
    <w:p w14:paraId="3C6EBDA5" w14:textId="77777777" w:rsidR="00897DC2" w:rsidRPr="002A4D88" w:rsidRDefault="00897DC2">
      <w:pPr>
        <w:pStyle w:val="BodyText"/>
      </w:pPr>
      <w:r>
        <w:t>Payment sha</w:t>
      </w:r>
      <w:r w:rsidR="007149C4">
        <w:t xml:space="preserve">ll be made at the completion of </w:t>
      </w:r>
      <w:proofErr w:type="gramStart"/>
      <w:r w:rsidR="007149C4">
        <w:t>laying</w:t>
      </w:r>
      <w:proofErr w:type="gramEnd"/>
      <w:r w:rsidR="007149C4">
        <w:t>.</w:t>
      </w:r>
    </w:p>
    <w:p w14:paraId="7F6E2CE4" w14:textId="77777777" w:rsidR="008676C5" w:rsidRPr="003B5528" w:rsidRDefault="008676C5" w:rsidP="008676C5">
      <w:pPr>
        <w:pStyle w:val="Heading3"/>
        <w:tabs>
          <w:tab w:val="clear" w:pos="0"/>
          <w:tab w:val="num" w:pos="720"/>
        </w:tabs>
        <w:ind w:left="720" w:hanging="720"/>
      </w:pPr>
      <w:bookmarkStart w:id="1701" w:name="_Toc390823749"/>
      <w:bookmarkStart w:id="1702" w:name="_Toc391429441"/>
      <w:bookmarkStart w:id="1703" w:name="_Toc396035119"/>
      <w:bookmarkStart w:id="1704" w:name="_Toc398800510"/>
      <w:r w:rsidRPr="003B5528">
        <w:t>Concrete Headwalls</w:t>
      </w:r>
      <w:bookmarkEnd w:id="1701"/>
      <w:bookmarkEnd w:id="1702"/>
      <w:bookmarkEnd w:id="1703"/>
      <w:bookmarkEnd w:id="1704"/>
    </w:p>
    <w:p w14:paraId="40BD31BF" w14:textId="77777777" w:rsidR="008676C5" w:rsidRDefault="008676C5">
      <w:pPr>
        <w:pStyle w:val="BodyText0"/>
      </w:pPr>
      <w:proofErr w:type="gramStart"/>
      <w:r w:rsidRPr="003B5528">
        <w:t>Measured by number.</w:t>
      </w:r>
      <w:proofErr w:type="gramEnd"/>
    </w:p>
    <w:p w14:paraId="352A3D3C" w14:textId="77777777" w:rsidR="00C4508C" w:rsidRPr="003B5528" w:rsidRDefault="00C4508C">
      <w:pPr>
        <w:pStyle w:val="BodyText0"/>
      </w:pPr>
      <w:r>
        <w:t>Make allowance for supply and installation in the completed condition</w:t>
      </w:r>
      <w:r w:rsidR="00612CC8">
        <w:t xml:space="preserve"> as shown on the project drawings</w:t>
      </w:r>
      <w:r>
        <w:t>.</w:t>
      </w:r>
    </w:p>
    <w:p w14:paraId="307C0043" w14:textId="77777777" w:rsidR="008676C5" w:rsidRPr="006B5FA8" w:rsidRDefault="006B5FA8" w:rsidP="008676C5">
      <w:pPr>
        <w:pStyle w:val="Heading3"/>
        <w:tabs>
          <w:tab w:val="clear" w:pos="0"/>
          <w:tab w:val="num" w:pos="720"/>
        </w:tabs>
        <w:ind w:left="720" w:hanging="720"/>
      </w:pPr>
      <w:r w:rsidRPr="00DF6DD3">
        <w:t>Interface with Existing Culverts</w:t>
      </w:r>
    </w:p>
    <w:p w14:paraId="2022DF89" w14:textId="77777777" w:rsidR="008676C5" w:rsidRDefault="008676C5">
      <w:pPr>
        <w:pStyle w:val="BodyText0"/>
      </w:pPr>
      <w:proofErr w:type="gramStart"/>
      <w:r w:rsidRPr="006B5FA8">
        <w:t>Measured by number</w:t>
      </w:r>
      <w:r w:rsidR="006B5FA8" w:rsidRPr="00DF6DD3">
        <w:t xml:space="preserve"> and type</w:t>
      </w:r>
      <w:r w:rsidRPr="006B5FA8">
        <w:t>.</w:t>
      </w:r>
      <w:proofErr w:type="gramEnd"/>
    </w:p>
    <w:p w14:paraId="74E65266" w14:textId="77777777" w:rsidR="00C4508C" w:rsidRDefault="00C4508C">
      <w:pPr>
        <w:pStyle w:val="BodyText0"/>
      </w:pPr>
      <w:r>
        <w:t>Make allowance for connection</w:t>
      </w:r>
      <w:r w:rsidR="00612CC8">
        <w:t>s</w:t>
      </w:r>
      <w:r>
        <w:t xml:space="preserve"> as detailed on the project drawings.</w:t>
      </w:r>
    </w:p>
    <w:p w14:paraId="42F405C5" w14:textId="77777777" w:rsidR="002A1BC9" w:rsidRDefault="002A1BC9" w:rsidP="00DF6DD3">
      <w:pPr>
        <w:pStyle w:val="Heading3"/>
        <w:tabs>
          <w:tab w:val="clear" w:pos="0"/>
          <w:tab w:val="num" w:pos="720"/>
        </w:tabs>
        <w:ind w:left="720" w:hanging="720"/>
      </w:pPr>
      <w:r>
        <w:t>Demolish and remove existing drainage structures</w:t>
      </w:r>
    </w:p>
    <w:p w14:paraId="268E3401" w14:textId="77777777" w:rsidR="002A1BC9" w:rsidRPr="006B5FA8" w:rsidRDefault="002A1BC9">
      <w:pPr>
        <w:pStyle w:val="BodyText0"/>
      </w:pPr>
      <w:proofErr w:type="gramStart"/>
      <w:r>
        <w:t xml:space="preserve">Measured as an item for each </w:t>
      </w:r>
      <w:r w:rsidR="00C4508C">
        <w:t>structure removed.</w:t>
      </w:r>
      <w:proofErr w:type="gramEnd"/>
    </w:p>
    <w:p w14:paraId="386DD13F" w14:textId="77777777" w:rsidR="008676C5" w:rsidRPr="006B5FA8" w:rsidRDefault="006B5FA8" w:rsidP="008676C5">
      <w:pPr>
        <w:pStyle w:val="Heading3"/>
        <w:tabs>
          <w:tab w:val="clear" w:pos="0"/>
          <w:tab w:val="num" w:pos="720"/>
        </w:tabs>
        <w:ind w:left="720" w:hanging="720"/>
      </w:pPr>
      <w:r w:rsidRPr="00DF6DD3">
        <w:t>Safety Grates at Ends of Culverts</w:t>
      </w:r>
    </w:p>
    <w:p w14:paraId="68013148" w14:textId="77777777" w:rsidR="008676C5" w:rsidRPr="006B5FA8" w:rsidRDefault="008676C5">
      <w:pPr>
        <w:pStyle w:val="BodyText0"/>
      </w:pPr>
      <w:proofErr w:type="gramStart"/>
      <w:r w:rsidRPr="006B5FA8">
        <w:t xml:space="preserve">Measured </w:t>
      </w:r>
      <w:r w:rsidR="002A1BC9">
        <w:t>by number</w:t>
      </w:r>
      <w:r w:rsidR="006B5FA8" w:rsidRPr="00DF6DD3">
        <w:t xml:space="preserve"> for each culvert</w:t>
      </w:r>
      <w:r w:rsidR="002A1BC9">
        <w:t xml:space="preserve"> configuration</w:t>
      </w:r>
      <w:r w:rsidRPr="006B5FA8">
        <w:t>.</w:t>
      </w:r>
      <w:proofErr w:type="gramEnd"/>
    </w:p>
    <w:p w14:paraId="10CC775E" w14:textId="77777777" w:rsidR="006B5FA8" w:rsidRPr="00DF6DD3" w:rsidRDefault="006B5FA8" w:rsidP="008676C5">
      <w:pPr>
        <w:pStyle w:val="Heading3"/>
        <w:tabs>
          <w:tab w:val="clear" w:pos="0"/>
          <w:tab w:val="num" w:pos="720"/>
        </w:tabs>
        <w:ind w:left="720" w:hanging="720"/>
      </w:pPr>
      <w:bookmarkStart w:id="1705" w:name="_Toc390823752"/>
      <w:bookmarkStart w:id="1706" w:name="_Toc391429444"/>
      <w:bookmarkStart w:id="1707" w:name="_Toc396035122"/>
      <w:bookmarkStart w:id="1708" w:name="_Toc398800513"/>
      <w:r>
        <w:t>Concrete L</w:t>
      </w:r>
      <w:r w:rsidRPr="00DF6DD3">
        <w:t xml:space="preserve">ined </w:t>
      </w:r>
      <w:r>
        <w:t>O</w:t>
      </w:r>
      <w:r w:rsidRPr="00DF6DD3">
        <w:t xml:space="preserve">pen </w:t>
      </w:r>
      <w:r>
        <w:t>D</w:t>
      </w:r>
      <w:r w:rsidRPr="00DF6DD3">
        <w:t>rain</w:t>
      </w:r>
      <w:r>
        <w:t>s</w:t>
      </w:r>
    </w:p>
    <w:p w14:paraId="0F0C0D52" w14:textId="77777777" w:rsidR="006B5FA8" w:rsidRPr="00DF6DD3" w:rsidRDefault="006B5FA8" w:rsidP="00DF6DD3">
      <w:pPr>
        <w:pStyle w:val="BodyText"/>
      </w:pPr>
      <w:proofErr w:type="gramStart"/>
      <w:r w:rsidRPr="00DF6DD3">
        <w:t>Measured in square metres</w:t>
      </w:r>
      <w:r w:rsidR="00492E8F">
        <w:t xml:space="preserve"> at finished surface level</w:t>
      </w:r>
      <w:r w:rsidRPr="00DF6DD3">
        <w:t>.</w:t>
      </w:r>
      <w:proofErr w:type="gramEnd"/>
    </w:p>
    <w:p w14:paraId="5C67B0CB" w14:textId="77777777" w:rsidR="006B5FA8" w:rsidRPr="00DF6DD3" w:rsidRDefault="006B5FA8" w:rsidP="00DF6DD3">
      <w:pPr>
        <w:pStyle w:val="BodyText"/>
      </w:pPr>
      <w:r w:rsidRPr="00DF6DD3">
        <w:t>Make allowance for excavation to form drain.</w:t>
      </w:r>
    </w:p>
    <w:p w14:paraId="10F649D2" w14:textId="77777777" w:rsidR="006B5FA8" w:rsidRDefault="006B5FA8" w:rsidP="00DF6DD3">
      <w:pPr>
        <w:pStyle w:val="BodyText"/>
      </w:pPr>
      <w:r w:rsidRPr="00DF6DD3">
        <w:t>Make allowance for moisture barrier,</w:t>
      </w:r>
      <w:r w:rsidR="00492E8F">
        <w:t xml:space="preserve"> formwork,</w:t>
      </w:r>
      <w:r w:rsidRPr="00DF6DD3">
        <w:t xml:space="preserve"> placing of reinforcement, placing and finishing of concrete to bed and batters of drain.</w:t>
      </w:r>
    </w:p>
    <w:p w14:paraId="537AAA3F" w14:textId="77777777" w:rsidR="00F01588" w:rsidRPr="00DF6DD3" w:rsidRDefault="00F01588" w:rsidP="00DF6DD3">
      <w:pPr>
        <w:pStyle w:val="BodyText"/>
      </w:pPr>
      <w:r>
        <w:t xml:space="preserve">Make allowance for concrete drop structures 1A and 1B. </w:t>
      </w:r>
    </w:p>
    <w:p w14:paraId="23E20C21" w14:textId="77777777" w:rsidR="008676C5" w:rsidRPr="006B5FA8" w:rsidRDefault="008676C5" w:rsidP="008676C5">
      <w:pPr>
        <w:pStyle w:val="Heading3"/>
        <w:tabs>
          <w:tab w:val="clear" w:pos="0"/>
          <w:tab w:val="num" w:pos="720"/>
        </w:tabs>
        <w:ind w:left="720" w:hanging="720"/>
      </w:pPr>
      <w:r w:rsidRPr="006B5FA8">
        <w:t>Open Unlined Drains</w:t>
      </w:r>
      <w:bookmarkEnd w:id="1705"/>
      <w:bookmarkEnd w:id="1706"/>
      <w:bookmarkEnd w:id="1707"/>
      <w:bookmarkEnd w:id="1708"/>
    </w:p>
    <w:p w14:paraId="31F80E47" w14:textId="77777777" w:rsidR="008676C5" w:rsidRDefault="008676C5">
      <w:pPr>
        <w:pStyle w:val="BodyText0"/>
      </w:pPr>
      <w:proofErr w:type="gramStart"/>
      <w:r w:rsidRPr="006B5FA8">
        <w:t xml:space="preserve">Measured in </w:t>
      </w:r>
      <w:r w:rsidR="006B5FA8" w:rsidRPr="00DF6DD3">
        <w:t>linear</w:t>
      </w:r>
      <w:r w:rsidRPr="006B5FA8">
        <w:t xml:space="preserve"> metres.</w:t>
      </w:r>
      <w:proofErr w:type="gramEnd"/>
    </w:p>
    <w:p w14:paraId="14488DCA" w14:textId="77777777" w:rsidR="003C645D" w:rsidRPr="006B5FA8" w:rsidRDefault="003C645D">
      <w:pPr>
        <w:pStyle w:val="BodyText0"/>
      </w:pPr>
      <w:r>
        <w:t>Make allowance for local widening and grading out at Drain 4.</w:t>
      </w:r>
    </w:p>
    <w:p w14:paraId="3E74499C" w14:textId="77777777" w:rsidR="008676C5" w:rsidRPr="006B5FA8" w:rsidRDefault="006B5FA8" w:rsidP="008676C5">
      <w:pPr>
        <w:pStyle w:val="Heading3"/>
        <w:tabs>
          <w:tab w:val="clear" w:pos="0"/>
          <w:tab w:val="num" w:pos="720"/>
        </w:tabs>
        <w:ind w:left="720" w:hanging="720"/>
      </w:pPr>
      <w:bookmarkStart w:id="1709" w:name="_Toc390823753"/>
      <w:bookmarkStart w:id="1710" w:name="_Toc391429445"/>
      <w:bookmarkStart w:id="1711" w:name="_Toc396035123"/>
      <w:bookmarkStart w:id="1712" w:name="_Toc398800514"/>
      <w:r w:rsidRPr="00DF6DD3">
        <w:t xml:space="preserve">Re-shape Existing Open Unlined </w:t>
      </w:r>
      <w:r w:rsidR="008676C5" w:rsidRPr="006B5FA8">
        <w:t>Drains</w:t>
      </w:r>
      <w:bookmarkEnd w:id="1709"/>
      <w:bookmarkEnd w:id="1710"/>
      <w:bookmarkEnd w:id="1711"/>
      <w:bookmarkEnd w:id="1712"/>
    </w:p>
    <w:p w14:paraId="0E38CD9A" w14:textId="77777777" w:rsidR="008676C5" w:rsidRPr="006B5FA8" w:rsidRDefault="008676C5">
      <w:pPr>
        <w:pStyle w:val="BodyText0"/>
      </w:pPr>
      <w:proofErr w:type="gramStart"/>
      <w:r w:rsidRPr="006B5FA8">
        <w:t xml:space="preserve">Measured </w:t>
      </w:r>
      <w:r w:rsidR="006B5FA8" w:rsidRPr="00DF6DD3">
        <w:t>as an item including Drains 3 and 5.</w:t>
      </w:r>
      <w:proofErr w:type="gramEnd"/>
    </w:p>
    <w:p w14:paraId="34343DF3" w14:textId="77777777" w:rsidR="008676C5" w:rsidRDefault="008676C5">
      <w:pPr>
        <w:pStyle w:val="BodyText0"/>
      </w:pPr>
      <w:r w:rsidRPr="006B5FA8">
        <w:t xml:space="preserve">Make allowance for </w:t>
      </w:r>
      <w:r w:rsidR="006B5FA8" w:rsidRPr="00DF6DD3">
        <w:t>matching to existing at downstream end of Drain 5</w:t>
      </w:r>
      <w:r w:rsidR="003C645D">
        <w:t>.</w:t>
      </w:r>
      <w:r w:rsidR="006B5FA8" w:rsidRPr="00DF6DD3">
        <w:t xml:space="preserve"> </w:t>
      </w:r>
    </w:p>
    <w:p w14:paraId="5339652C" w14:textId="77777777" w:rsidR="002F1331" w:rsidRDefault="002F1331" w:rsidP="00584E6F">
      <w:pPr>
        <w:pStyle w:val="Heading3"/>
      </w:pPr>
      <w:r>
        <w:t>Culvert 1 Access Pits</w:t>
      </w:r>
    </w:p>
    <w:p w14:paraId="5BEB3747" w14:textId="77777777" w:rsidR="002F1331" w:rsidRDefault="002F1331" w:rsidP="00BC4238">
      <w:pPr>
        <w:pStyle w:val="BodyText"/>
      </w:pPr>
      <w:proofErr w:type="gramStart"/>
      <w:r>
        <w:t>Measured by number.</w:t>
      </w:r>
      <w:proofErr w:type="gramEnd"/>
    </w:p>
    <w:p w14:paraId="69B48704" w14:textId="77777777" w:rsidR="00691116" w:rsidRPr="002F1331" w:rsidRDefault="00691116" w:rsidP="00BC4238">
      <w:pPr>
        <w:pStyle w:val="BodyText"/>
      </w:pPr>
      <w:r>
        <w:t xml:space="preserve">Make allowance for all supply and installation of access pits in the completed condition as shown on the project drawings. </w:t>
      </w:r>
    </w:p>
    <w:p w14:paraId="4DAC97B1" w14:textId="77777777" w:rsidR="008676C5" w:rsidRPr="006B5FA8" w:rsidRDefault="008676C5" w:rsidP="008676C5">
      <w:pPr>
        <w:pStyle w:val="Heading2"/>
        <w:tabs>
          <w:tab w:val="clear" w:pos="0"/>
          <w:tab w:val="num" w:pos="720"/>
        </w:tabs>
        <w:ind w:left="720" w:hanging="720"/>
      </w:pPr>
      <w:r w:rsidRPr="006B5FA8">
        <w:t>Protection Works</w:t>
      </w:r>
    </w:p>
    <w:p w14:paraId="71444913" w14:textId="77777777" w:rsidR="008676C5" w:rsidRPr="006B5FA8" w:rsidRDefault="008676C5" w:rsidP="008676C5">
      <w:pPr>
        <w:pStyle w:val="Heading3"/>
        <w:tabs>
          <w:tab w:val="clear" w:pos="0"/>
          <w:tab w:val="num" w:pos="720"/>
        </w:tabs>
        <w:ind w:left="720" w:hanging="720"/>
      </w:pPr>
      <w:bookmarkStart w:id="1713" w:name="_Toc390823781"/>
      <w:bookmarkStart w:id="1714" w:name="_Toc391429473"/>
      <w:bookmarkStart w:id="1715" w:name="_Toc396035151"/>
      <w:bookmarkStart w:id="1716" w:name="_Toc398800542"/>
      <w:r w:rsidRPr="006B5FA8">
        <w:t>Geotextile Fabric</w:t>
      </w:r>
      <w:bookmarkEnd w:id="1713"/>
      <w:bookmarkEnd w:id="1714"/>
      <w:bookmarkEnd w:id="1715"/>
      <w:bookmarkEnd w:id="1716"/>
    </w:p>
    <w:p w14:paraId="63B44DB2" w14:textId="77777777" w:rsidR="008676C5" w:rsidRDefault="006B5FA8" w:rsidP="00F42485">
      <w:pPr>
        <w:pStyle w:val="BodyText0"/>
      </w:pPr>
      <w:r w:rsidRPr="00DF6DD3">
        <w:t>Not measured separately</w:t>
      </w:r>
    </w:p>
    <w:p w14:paraId="17157FCE" w14:textId="77777777" w:rsidR="00D5275B" w:rsidRPr="006B5FA8" w:rsidRDefault="00D5275B" w:rsidP="00F42485">
      <w:pPr>
        <w:pStyle w:val="BodyText0"/>
      </w:pPr>
      <w:r>
        <w:t>Make allowance in the relevant sections.</w:t>
      </w:r>
    </w:p>
    <w:p w14:paraId="2ED4C905" w14:textId="77777777" w:rsidR="008676C5" w:rsidRPr="006B5FA8" w:rsidRDefault="008676C5" w:rsidP="00F42485">
      <w:pPr>
        <w:pStyle w:val="BodyText0"/>
      </w:pPr>
      <w:r w:rsidRPr="006B5FA8">
        <w:lastRenderedPageBreak/>
        <w:t>Make allowance for supply and placement.</w:t>
      </w:r>
    </w:p>
    <w:p w14:paraId="34308DB9" w14:textId="77777777" w:rsidR="008676C5" w:rsidRPr="006B5FA8" w:rsidRDefault="008676C5" w:rsidP="00F42485">
      <w:pPr>
        <w:pStyle w:val="BodyText0"/>
      </w:pPr>
      <w:r w:rsidRPr="006B5FA8">
        <w:t>Make allowance for laps and folds.</w:t>
      </w:r>
    </w:p>
    <w:p w14:paraId="45B9C1EE" w14:textId="77777777" w:rsidR="00533FFD" w:rsidRPr="00DF6DD3" w:rsidRDefault="00533FFD" w:rsidP="00533FFD">
      <w:pPr>
        <w:pStyle w:val="Heading3"/>
        <w:tabs>
          <w:tab w:val="clear" w:pos="0"/>
          <w:tab w:val="num" w:pos="720"/>
        </w:tabs>
        <w:ind w:left="720" w:hanging="720"/>
      </w:pPr>
      <w:bookmarkStart w:id="1717" w:name="_Toc390823782"/>
      <w:bookmarkStart w:id="1718" w:name="_Toc391429474"/>
      <w:bookmarkStart w:id="1719" w:name="_Toc396035152"/>
      <w:bookmarkStart w:id="1720" w:name="_Toc398800543"/>
      <w:r w:rsidRPr="00DF6DD3">
        <w:t>Reno Mattresses</w:t>
      </w:r>
    </w:p>
    <w:p w14:paraId="0251AB7F" w14:textId="77777777" w:rsidR="00533FFD" w:rsidRDefault="00533FFD" w:rsidP="00533FFD">
      <w:pPr>
        <w:pStyle w:val="BodyText0"/>
      </w:pPr>
      <w:proofErr w:type="gramStart"/>
      <w:r w:rsidRPr="00DF6DD3">
        <w:t>Measured in square metres</w:t>
      </w:r>
      <w:r w:rsidR="00D5275B">
        <w:t>.</w:t>
      </w:r>
      <w:proofErr w:type="gramEnd"/>
    </w:p>
    <w:p w14:paraId="122CC70F" w14:textId="77777777" w:rsidR="00D5275B" w:rsidRDefault="00D5275B" w:rsidP="00533FFD">
      <w:pPr>
        <w:pStyle w:val="BodyText0"/>
      </w:pPr>
      <w:r>
        <w:t xml:space="preserve">Make allowance for supply and installation in the completed condition as shown on the project drawings. </w:t>
      </w:r>
    </w:p>
    <w:p w14:paraId="5ADD4C76" w14:textId="77777777" w:rsidR="00D5275B" w:rsidRPr="00DF6DD3" w:rsidRDefault="00D5275B" w:rsidP="00533FFD">
      <w:pPr>
        <w:pStyle w:val="BodyText0"/>
      </w:pPr>
      <w:r>
        <w:t>Make allowance for excavation, steel wire mesh, trimming and shaping,</w:t>
      </w:r>
      <w:r w:rsidR="008A2AEE">
        <w:t xml:space="preserve"> connection to culvert aprons</w:t>
      </w:r>
      <w:r>
        <w:t xml:space="preserve"> and stone filling.  </w:t>
      </w:r>
    </w:p>
    <w:p w14:paraId="76CB3CAE" w14:textId="77777777" w:rsidR="008676C5" w:rsidRPr="006B5FA8" w:rsidRDefault="008676C5" w:rsidP="008676C5">
      <w:pPr>
        <w:pStyle w:val="Heading3"/>
        <w:tabs>
          <w:tab w:val="clear" w:pos="0"/>
          <w:tab w:val="num" w:pos="720"/>
        </w:tabs>
        <w:ind w:left="720" w:hanging="720"/>
      </w:pPr>
      <w:bookmarkStart w:id="1721" w:name="_Toc390823783"/>
      <w:bookmarkStart w:id="1722" w:name="_Toc391429475"/>
      <w:bookmarkStart w:id="1723" w:name="_Toc396035153"/>
      <w:bookmarkStart w:id="1724" w:name="_Toc398800544"/>
      <w:bookmarkEnd w:id="1717"/>
      <w:bookmarkEnd w:id="1718"/>
      <w:bookmarkEnd w:id="1719"/>
      <w:bookmarkEnd w:id="1720"/>
      <w:r w:rsidRPr="006B5FA8">
        <w:t>Grouted Stone Pitching</w:t>
      </w:r>
      <w:bookmarkEnd w:id="1721"/>
      <w:bookmarkEnd w:id="1722"/>
      <w:bookmarkEnd w:id="1723"/>
      <w:bookmarkEnd w:id="1724"/>
    </w:p>
    <w:p w14:paraId="6DE3DC0A" w14:textId="77777777" w:rsidR="008676C5" w:rsidRPr="006B5FA8" w:rsidRDefault="008676C5">
      <w:pPr>
        <w:pStyle w:val="BodyText0"/>
      </w:pPr>
      <w:proofErr w:type="gramStart"/>
      <w:r w:rsidRPr="006B5FA8">
        <w:t>Measured in square metres of the face area.</w:t>
      </w:r>
      <w:proofErr w:type="gramEnd"/>
    </w:p>
    <w:p w14:paraId="597D5D26" w14:textId="77777777" w:rsidR="008676C5" w:rsidRPr="006B5FA8" w:rsidRDefault="008676C5">
      <w:pPr>
        <w:pStyle w:val="BodyText0"/>
      </w:pPr>
      <w:r w:rsidRPr="006B5FA8">
        <w:t>Make allowance for weep holes.</w:t>
      </w:r>
    </w:p>
    <w:p w14:paraId="396B5BD6" w14:textId="77777777" w:rsidR="008676C5" w:rsidRPr="00DA3A32" w:rsidRDefault="008676C5" w:rsidP="008676C5">
      <w:pPr>
        <w:pStyle w:val="Heading3"/>
        <w:tabs>
          <w:tab w:val="clear" w:pos="0"/>
          <w:tab w:val="num" w:pos="720"/>
        </w:tabs>
        <w:ind w:left="720" w:hanging="720"/>
      </w:pPr>
      <w:bookmarkStart w:id="1725" w:name="_Toc390823786"/>
      <w:bookmarkStart w:id="1726" w:name="_Toc391429478"/>
      <w:bookmarkStart w:id="1727" w:name="_Toc396035156"/>
      <w:bookmarkStart w:id="1728" w:name="_Toc398800547"/>
      <w:r w:rsidRPr="00DA3A32">
        <w:t>Gabion</w:t>
      </w:r>
      <w:r w:rsidR="006B5FA8" w:rsidRPr="00DF6DD3">
        <w:t xml:space="preserve"> Drop Structures</w:t>
      </w:r>
      <w:bookmarkEnd w:id="1725"/>
      <w:bookmarkEnd w:id="1726"/>
      <w:bookmarkEnd w:id="1727"/>
      <w:bookmarkEnd w:id="1728"/>
    </w:p>
    <w:p w14:paraId="66AF0332" w14:textId="77777777" w:rsidR="008676C5" w:rsidRPr="00DA3A32" w:rsidRDefault="008676C5">
      <w:pPr>
        <w:pStyle w:val="BodyText0"/>
      </w:pPr>
      <w:proofErr w:type="gramStart"/>
      <w:r w:rsidRPr="00DA3A32">
        <w:t xml:space="preserve">Measured </w:t>
      </w:r>
      <w:r w:rsidR="00DA3A32" w:rsidRPr="00DF6DD3">
        <w:t>as an item</w:t>
      </w:r>
      <w:r w:rsidR="00DA3A32">
        <w:t>.</w:t>
      </w:r>
      <w:proofErr w:type="gramEnd"/>
    </w:p>
    <w:p w14:paraId="631A88ED" w14:textId="77777777" w:rsidR="00562158" w:rsidRDefault="00DA3A32">
      <w:pPr>
        <w:pStyle w:val="BodyText0"/>
      </w:pPr>
      <w:r w:rsidRPr="00DF6DD3">
        <w:t xml:space="preserve">Allow for tying together of </w:t>
      </w:r>
      <w:proofErr w:type="spellStart"/>
      <w:proofErr w:type="gramStart"/>
      <w:r w:rsidRPr="00DF6DD3">
        <w:t>reno</w:t>
      </w:r>
      <w:proofErr w:type="spellEnd"/>
      <w:proofErr w:type="gramEnd"/>
      <w:r w:rsidRPr="00DF6DD3">
        <w:t xml:space="preserve"> mattresses and gabions. </w:t>
      </w:r>
    </w:p>
    <w:p w14:paraId="0C03DE4B" w14:textId="77777777" w:rsidR="008676C5" w:rsidRDefault="00DA3A32">
      <w:pPr>
        <w:pStyle w:val="BodyText0"/>
      </w:pPr>
      <w:r w:rsidRPr="00DF6DD3">
        <w:t>Allow for geotextile.</w:t>
      </w:r>
    </w:p>
    <w:p w14:paraId="0B738FD5" w14:textId="77777777" w:rsidR="008676C5" w:rsidRPr="00DA3A32" w:rsidRDefault="008676C5" w:rsidP="008676C5">
      <w:pPr>
        <w:pStyle w:val="Heading2"/>
        <w:tabs>
          <w:tab w:val="clear" w:pos="0"/>
          <w:tab w:val="num" w:pos="720"/>
        </w:tabs>
        <w:ind w:left="720" w:hanging="720"/>
      </w:pPr>
      <w:r w:rsidRPr="00DA3A32">
        <w:t>Road Furniture And Traffic Control Devices</w:t>
      </w:r>
    </w:p>
    <w:p w14:paraId="6B6194C6" w14:textId="77777777" w:rsidR="008676C5" w:rsidRPr="00DA3A32" w:rsidRDefault="00E3119E" w:rsidP="008676C5">
      <w:pPr>
        <w:pStyle w:val="Heading3"/>
        <w:tabs>
          <w:tab w:val="clear" w:pos="0"/>
          <w:tab w:val="num" w:pos="720"/>
        </w:tabs>
        <w:ind w:left="720" w:hanging="720"/>
      </w:pPr>
      <w:bookmarkStart w:id="1729" w:name="_Toc390823833"/>
      <w:bookmarkStart w:id="1730" w:name="_Toc391429525"/>
      <w:bookmarkStart w:id="1731" w:name="_Toc396035203"/>
      <w:bookmarkStart w:id="1732" w:name="_Toc398800594"/>
      <w:r>
        <w:t>Pedestrian</w:t>
      </w:r>
      <w:r w:rsidR="00DA3A32" w:rsidRPr="00DF6DD3">
        <w:t xml:space="preserve"> </w:t>
      </w:r>
      <w:r w:rsidR="008676C5" w:rsidRPr="00DA3A32">
        <w:t>Fencing</w:t>
      </w:r>
      <w:bookmarkEnd w:id="1729"/>
      <w:bookmarkEnd w:id="1730"/>
      <w:bookmarkEnd w:id="1731"/>
      <w:bookmarkEnd w:id="1732"/>
      <w:r>
        <w:t xml:space="preserve"> (Fence Type 3)</w:t>
      </w:r>
    </w:p>
    <w:p w14:paraId="19956B30" w14:textId="77777777" w:rsidR="008676C5" w:rsidRPr="00DA3A32" w:rsidRDefault="008676C5">
      <w:pPr>
        <w:pStyle w:val="BodyText0"/>
      </w:pPr>
      <w:proofErr w:type="gramStart"/>
      <w:r w:rsidRPr="00DA3A32">
        <w:t>Measured in linear metres.</w:t>
      </w:r>
      <w:proofErr w:type="gramEnd"/>
    </w:p>
    <w:p w14:paraId="143DE2A3" w14:textId="77777777" w:rsidR="008676C5" w:rsidRPr="00DA3A32" w:rsidRDefault="008676C5">
      <w:pPr>
        <w:pStyle w:val="BodyText0"/>
      </w:pPr>
      <w:r w:rsidRPr="00DA3A32">
        <w:t>Make allowance for clearing of fence lines.</w:t>
      </w:r>
    </w:p>
    <w:p w14:paraId="252C44A8" w14:textId="77777777" w:rsidR="00703E29" w:rsidRDefault="00703E29">
      <w:pPr>
        <w:pStyle w:val="BodyText0"/>
      </w:pPr>
      <w:r w:rsidRPr="00DA3A32">
        <w:t xml:space="preserve">Make allowance for </w:t>
      </w:r>
      <w:r w:rsidR="00DA3A32" w:rsidRPr="00DF6DD3">
        <w:t xml:space="preserve">concrete </w:t>
      </w:r>
      <w:r w:rsidRPr="00DA3A32">
        <w:t>mowing strips.</w:t>
      </w:r>
    </w:p>
    <w:p w14:paraId="2E52B8C6" w14:textId="77777777" w:rsidR="00DA3A32" w:rsidRPr="00AB7EF1" w:rsidRDefault="00E3119E" w:rsidP="00DA3A32">
      <w:pPr>
        <w:pStyle w:val="Heading3"/>
        <w:tabs>
          <w:tab w:val="clear" w:pos="0"/>
          <w:tab w:val="num" w:pos="720"/>
        </w:tabs>
        <w:ind w:left="720" w:hanging="720"/>
      </w:pPr>
      <w:r>
        <w:t>Proprietary Steel</w:t>
      </w:r>
      <w:r w:rsidR="00DA3A32" w:rsidRPr="00AB7EF1">
        <w:t xml:space="preserve"> Fencing</w:t>
      </w:r>
      <w:r>
        <w:t xml:space="preserve"> (Fence Types 1 and 2)</w:t>
      </w:r>
    </w:p>
    <w:p w14:paraId="3687524E" w14:textId="77777777" w:rsidR="00DA3A32" w:rsidRPr="00AB7EF1" w:rsidRDefault="00AB5B1B" w:rsidP="00DA3A32">
      <w:pPr>
        <w:pStyle w:val="BodyText0"/>
      </w:pPr>
      <w:proofErr w:type="gramStart"/>
      <w:r>
        <w:t>Measured in linear metres.</w:t>
      </w:r>
      <w:proofErr w:type="gramEnd"/>
    </w:p>
    <w:p w14:paraId="006D5408" w14:textId="77777777" w:rsidR="00DA3A32" w:rsidRPr="00AB7EF1" w:rsidRDefault="00DA3A32" w:rsidP="00DA3A32">
      <w:pPr>
        <w:pStyle w:val="BodyText0"/>
      </w:pPr>
      <w:r w:rsidRPr="00AB7EF1">
        <w:t xml:space="preserve">Make allowance for clearing of fence lines. </w:t>
      </w:r>
    </w:p>
    <w:p w14:paraId="7D3D5446" w14:textId="77777777" w:rsidR="00DA3A32" w:rsidRPr="00AB7EF1" w:rsidRDefault="00DA3A32" w:rsidP="00DA3A32">
      <w:pPr>
        <w:pStyle w:val="BodyText0"/>
      </w:pPr>
      <w:r w:rsidRPr="00AB7EF1">
        <w:t>Make allowance for balustrade panels and platform fixing over culvert end walls and wing walls.</w:t>
      </w:r>
    </w:p>
    <w:p w14:paraId="34D7096D" w14:textId="77777777" w:rsidR="00DA3A32" w:rsidRDefault="00DA3A32" w:rsidP="00DA3A32">
      <w:pPr>
        <w:pStyle w:val="BodyText0"/>
      </w:pPr>
      <w:r w:rsidRPr="00AB7EF1">
        <w:t>Make allowance for gates, padlocks and keys.</w:t>
      </w:r>
    </w:p>
    <w:p w14:paraId="389173B0" w14:textId="77777777" w:rsidR="00E3119E" w:rsidRDefault="00E3119E" w:rsidP="00DF6DD3">
      <w:pPr>
        <w:pStyle w:val="Heading3"/>
      </w:pPr>
      <w:r>
        <w:t>Stock Fencing (Fence Type 4)</w:t>
      </w:r>
    </w:p>
    <w:p w14:paraId="3F0FFFA7" w14:textId="77777777" w:rsidR="00E3119E" w:rsidRDefault="008919EC" w:rsidP="00DF6DD3">
      <w:pPr>
        <w:pStyle w:val="BodyText"/>
      </w:pPr>
      <w:proofErr w:type="gramStart"/>
      <w:r>
        <w:t>Measured</w:t>
      </w:r>
      <w:r w:rsidR="00E3119E">
        <w:t xml:space="preserve"> in linear metres.</w:t>
      </w:r>
      <w:proofErr w:type="gramEnd"/>
    </w:p>
    <w:p w14:paraId="63CF85E7" w14:textId="77777777" w:rsidR="00E3119E" w:rsidRDefault="00E3119E" w:rsidP="00DF6DD3">
      <w:pPr>
        <w:pStyle w:val="BodyText"/>
      </w:pPr>
      <w:r>
        <w:t>Make allowance for clearing of fence lines.</w:t>
      </w:r>
    </w:p>
    <w:p w14:paraId="2B50DFC3" w14:textId="77777777" w:rsidR="008919EC" w:rsidRDefault="008919EC" w:rsidP="00DF6DD3">
      <w:pPr>
        <w:pStyle w:val="Heading3"/>
      </w:pPr>
      <w:r>
        <w:t>Access gates</w:t>
      </w:r>
    </w:p>
    <w:p w14:paraId="58A50472" w14:textId="77777777" w:rsidR="008919EC" w:rsidRPr="008919EC" w:rsidRDefault="008919EC" w:rsidP="00DF6DD3">
      <w:pPr>
        <w:pStyle w:val="BodyText"/>
      </w:pPr>
      <w:r>
        <w:t>Measured by number</w:t>
      </w:r>
      <w:r w:rsidR="00D91925">
        <w:t xml:space="preserve"> and type</w:t>
      </w:r>
      <w:r>
        <w:t xml:space="preserve"> installed.</w:t>
      </w:r>
    </w:p>
    <w:p w14:paraId="4DA863A1" w14:textId="77777777" w:rsidR="008676C5" w:rsidRPr="00DA3A32" w:rsidRDefault="008676C5" w:rsidP="008676C5">
      <w:pPr>
        <w:pStyle w:val="Heading3"/>
        <w:tabs>
          <w:tab w:val="clear" w:pos="0"/>
          <w:tab w:val="num" w:pos="720"/>
        </w:tabs>
        <w:ind w:left="720" w:hanging="720"/>
      </w:pPr>
      <w:bookmarkStart w:id="1733" w:name="_Toc390823834"/>
      <w:bookmarkStart w:id="1734" w:name="_Toc391429526"/>
      <w:bookmarkStart w:id="1735" w:name="_Toc396035204"/>
      <w:bookmarkStart w:id="1736" w:name="_Toc398800595"/>
      <w:r w:rsidRPr="00DA3A32">
        <w:t>Guide Posts</w:t>
      </w:r>
      <w:bookmarkEnd w:id="1733"/>
      <w:bookmarkEnd w:id="1734"/>
      <w:bookmarkEnd w:id="1735"/>
      <w:bookmarkEnd w:id="1736"/>
    </w:p>
    <w:p w14:paraId="5002E5A3" w14:textId="77777777" w:rsidR="008676C5" w:rsidRPr="00DA3A32" w:rsidRDefault="00DA3A32">
      <w:pPr>
        <w:pStyle w:val="BodyText0"/>
      </w:pPr>
      <w:bookmarkStart w:id="1737" w:name="_Toc390823835"/>
      <w:bookmarkStart w:id="1738" w:name="_Toc391429527"/>
      <w:bookmarkEnd w:id="1737"/>
      <w:bookmarkEnd w:id="1738"/>
      <w:r w:rsidRPr="00DF6DD3">
        <w:t>Not measured separately.  Include in cost of road construction.</w:t>
      </w:r>
    </w:p>
    <w:p w14:paraId="1A30895D" w14:textId="77777777" w:rsidR="008676C5" w:rsidRPr="00DA3A32" w:rsidRDefault="008676C5">
      <w:pPr>
        <w:pStyle w:val="BodyText0"/>
      </w:pPr>
      <w:r w:rsidRPr="00DA3A32">
        <w:t>Make allowance for delineators.</w:t>
      </w:r>
    </w:p>
    <w:p w14:paraId="531284E2" w14:textId="77777777" w:rsidR="008676C5" w:rsidRPr="00DA3A32" w:rsidRDefault="008676C5" w:rsidP="008676C5">
      <w:pPr>
        <w:pStyle w:val="Heading3"/>
        <w:tabs>
          <w:tab w:val="clear" w:pos="0"/>
          <w:tab w:val="num" w:pos="720"/>
        </w:tabs>
        <w:ind w:left="720" w:hanging="720"/>
      </w:pPr>
      <w:bookmarkStart w:id="1739" w:name="_Toc390823836"/>
      <w:bookmarkStart w:id="1740" w:name="_Toc391429528"/>
      <w:bookmarkStart w:id="1741" w:name="_Toc396035205"/>
      <w:bookmarkStart w:id="1742" w:name="_Toc398800596"/>
      <w:r w:rsidRPr="00DA3A32">
        <w:t>Signs, Supply and Install</w:t>
      </w:r>
      <w:bookmarkEnd w:id="1739"/>
      <w:bookmarkEnd w:id="1740"/>
      <w:bookmarkEnd w:id="1741"/>
      <w:bookmarkEnd w:id="1742"/>
    </w:p>
    <w:p w14:paraId="0880B29D" w14:textId="77777777" w:rsidR="00DA3A32" w:rsidRPr="00DF6DD3" w:rsidRDefault="008676C5" w:rsidP="00DF6DD3">
      <w:pPr>
        <w:pStyle w:val="BodyText0"/>
      </w:pPr>
      <w:proofErr w:type="gramStart"/>
      <w:r w:rsidRPr="00B80861">
        <w:t>Measured by number</w:t>
      </w:r>
      <w:r w:rsidR="00AF08EA">
        <w:t xml:space="preserve"> and type</w:t>
      </w:r>
      <w:r w:rsidR="00AB5B1B">
        <w:t>.</w:t>
      </w:r>
      <w:proofErr w:type="gramEnd"/>
    </w:p>
    <w:p w14:paraId="4C50E2B6" w14:textId="77777777" w:rsidR="008676C5" w:rsidRPr="00DA3A32" w:rsidRDefault="008676C5">
      <w:pPr>
        <w:pStyle w:val="Heading3"/>
        <w:tabs>
          <w:tab w:val="clear" w:pos="0"/>
          <w:tab w:val="num" w:pos="720"/>
        </w:tabs>
        <w:ind w:left="720" w:hanging="720"/>
      </w:pPr>
      <w:bookmarkStart w:id="1743" w:name="_Toc390823837"/>
      <w:bookmarkStart w:id="1744" w:name="_Toc391429529"/>
      <w:bookmarkStart w:id="1745" w:name="_Toc396035206"/>
      <w:bookmarkStart w:id="1746" w:name="_Toc398800597"/>
      <w:r w:rsidRPr="00DA3A32">
        <w:t>Reinstate/Relocate Existing Road Signs</w:t>
      </w:r>
      <w:bookmarkEnd w:id="1743"/>
      <w:bookmarkEnd w:id="1744"/>
      <w:bookmarkEnd w:id="1745"/>
      <w:bookmarkEnd w:id="1746"/>
    </w:p>
    <w:p w14:paraId="56164A5D" w14:textId="77777777" w:rsidR="008676C5" w:rsidRPr="00DA3A32" w:rsidRDefault="008676C5">
      <w:pPr>
        <w:pStyle w:val="BodyText0"/>
      </w:pPr>
      <w:proofErr w:type="gramStart"/>
      <w:r w:rsidRPr="00DA3A32">
        <w:t>Measured by number.</w:t>
      </w:r>
      <w:proofErr w:type="gramEnd"/>
    </w:p>
    <w:p w14:paraId="302FC15B" w14:textId="77777777" w:rsidR="003E268F" w:rsidRPr="00DA3A32" w:rsidRDefault="00DA3A32">
      <w:pPr>
        <w:pStyle w:val="Heading3"/>
        <w:tabs>
          <w:tab w:val="clear" w:pos="0"/>
          <w:tab w:val="num" w:pos="720"/>
        </w:tabs>
        <w:ind w:left="720" w:hanging="720"/>
      </w:pPr>
      <w:bookmarkStart w:id="1747" w:name="_Toc390823838"/>
      <w:bookmarkStart w:id="1748" w:name="_Toc391429530"/>
      <w:bookmarkStart w:id="1749" w:name="_Toc396035207"/>
      <w:bookmarkStart w:id="1750" w:name="_Toc398800598"/>
      <w:r>
        <w:t>P</w:t>
      </w:r>
      <w:r w:rsidR="003E268F" w:rsidRPr="00DF6DD3">
        <w:t xml:space="preserve">avement </w:t>
      </w:r>
      <w:r>
        <w:t>M</w:t>
      </w:r>
      <w:r w:rsidR="003E268F" w:rsidRPr="00DF6DD3">
        <w:t>arking</w:t>
      </w:r>
    </w:p>
    <w:bookmarkEnd w:id="1747"/>
    <w:bookmarkEnd w:id="1748"/>
    <w:bookmarkEnd w:id="1749"/>
    <w:bookmarkEnd w:id="1750"/>
    <w:p w14:paraId="3319854B" w14:textId="77777777" w:rsidR="008676C5" w:rsidRPr="00DA3A32" w:rsidRDefault="00DA3A32">
      <w:pPr>
        <w:pStyle w:val="BodyText0"/>
      </w:pPr>
      <w:proofErr w:type="gramStart"/>
      <w:r w:rsidRPr="00DF6DD3">
        <w:t>M</w:t>
      </w:r>
      <w:r w:rsidR="008676C5" w:rsidRPr="00DA3A32">
        <w:t>easured as an item.</w:t>
      </w:r>
      <w:proofErr w:type="gramEnd"/>
    </w:p>
    <w:p w14:paraId="751B61CA" w14:textId="77777777" w:rsidR="00DA3A32" w:rsidRDefault="008676C5" w:rsidP="00DA3A32">
      <w:pPr>
        <w:pStyle w:val="BodyText0"/>
      </w:pPr>
      <w:r w:rsidRPr="00DA3A32">
        <w:t>Make allowance for the specified spherical glass beads with all markings.</w:t>
      </w:r>
      <w:r w:rsidR="00DA3A32" w:rsidRPr="00DA3A32">
        <w:t xml:space="preserve"> </w:t>
      </w:r>
    </w:p>
    <w:p w14:paraId="36837087" w14:textId="77777777" w:rsidR="00AF08EA" w:rsidRDefault="00AF08EA" w:rsidP="00DA3A32">
      <w:pPr>
        <w:pStyle w:val="BodyText0"/>
      </w:pPr>
      <w:r>
        <w:t xml:space="preserve">Make allowance for reinstatement of all </w:t>
      </w:r>
      <w:proofErr w:type="gramStart"/>
      <w:r>
        <w:t>pavement</w:t>
      </w:r>
      <w:proofErr w:type="gramEnd"/>
      <w:r>
        <w:t xml:space="preserve"> marking affected by the works.  </w:t>
      </w:r>
    </w:p>
    <w:p w14:paraId="6B80C57B" w14:textId="77777777" w:rsidR="00DA3A32" w:rsidRPr="00AB7EF1" w:rsidRDefault="00DA3A32" w:rsidP="00DA3A32">
      <w:pPr>
        <w:pStyle w:val="BodyText0"/>
      </w:pPr>
      <w:r w:rsidRPr="00AB7EF1">
        <w:t>Make allowance for reinstatement of pavement marking on shared path.</w:t>
      </w:r>
    </w:p>
    <w:p w14:paraId="4624E2BD" w14:textId="77777777" w:rsidR="008676C5" w:rsidRPr="00DA3A32" w:rsidRDefault="008676C5" w:rsidP="008676C5">
      <w:pPr>
        <w:pStyle w:val="Heading3"/>
        <w:tabs>
          <w:tab w:val="clear" w:pos="0"/>
          <w:tab w:val="num" w:pos="720"/>
        </w:tabs>
        <w:ind w:left="720" w:hanging="720"/>
      </w:pPr>
      <w:bookmarkStart w:id="1751" w:name="_Toc390823839"/>
      <w:bookmarkStart w:id="1752" w:name="_Toc391429531"/>
      <w:bookmarkStart w:id="1753" w:name="_Toc396035208"/>
      <w:bookmarkStart w:id="1754" w:name="_Toc398800599"/>
      <w:r w:rsidRPr="00DA3A32">
        <w:t xml:space="preserve">Raised </w:t>
      </w:r>
      <w:proofErr w:type="spellStart"/>
      <w:r w:rsidRPr="00DA3A32">
        <w:t>Retroreflective</w:t>
      </w:r>
      <w:proofErr w:type="spellEnd"/>
      <w:r w:rsidRPr="00DA3A32">
        <w:t xml:space="preserve"> Pavement Markers</w:t>
      </w:r>
      <w:bookmarkEnd w:id="1751"/>
      <w:bookmarkEnd w:id="1752"/>
      <w:bookmarkEnd w:id="1753"/>
      <w:bookmarkEnd w:id="1754"/>
    </w:p>
    <w:p w14:paraId="101B4B99" w14:textId="77777777" w:rsidR="008676C5" w:rsidRPr="00DA3A32" w:rsidRDefault="00DA3A32">
      <w:pPr>
        <w:pStyle w:val="BodyText0"/>
      </w:pPr>
      <w:r w:rsidRPr="00DF6DD3">
        <w:t>Not measured separately.  Include in cost of pavement marking.</w:t>
      </w:r>
    </w:p>
    <w:p w14:paraId="022FE562" w14:textId="77777777" w:rsidR="008676C5" w:rsidRPr="00AB5B1B" w:rsidRDefault="00DA3A32" w:rsidP="008676C5">
      <w:pPr>
        <w:pStyle w:val="Heading3"/>
        <w:tabs>
          <w:tab w:val="clear" w:pos="0"/>
          <w:tab w:val="num" w:pos="720"/>
        </w:tabs>
        <w:ind w:left="720" w:hanging="720"/>
      </w:pPr>
      <w:r w:rsidRPr="00DF6DD3">
        <w:t>Remove and Reinstate Vehicle Barrier</w:t>
      </w:r>
    </w:p>
    <w:p w14:paraId="027F87F1" w14:textId="77777777" w:rsidR="008676C5" w:rsidRPr="00AB5B1B" w:rsidRDefault="008676C5">
      <w:pPr>
        <w:pStyle w:val="BodyText0"/>
      </w:pPr>
      <w:proofErr w:type="gramStart"/>
      <w:r w:rsidRPr="00AB5B1B">
        <w:t xml:space="preserve">Measured </w:t>
      </w:r>
      <w:r w:rsidR="00AB5B1B" w:rsidRPr="00DF6DD3">
        <w:t>in linear</w:t>
      </w:r>
      <w:r w:rsidR="00AB5B1B">
        <w:t xml:space="preserve"> </w:t>
      </w:r>
      <w:r w:rsidR="00AB5B1B" w:rsidRPr="00DF6DD3">
        <w:t>metres.</w:t>
      </w:r>
      <w:proofErr w:type="gramEnd"/>
    </w:p>
    <w:p w14:paraId="718EE9E3" w14:textId="77777777" w:rsidR="008676C5" w:rsidRPr="00AB5B1B" w:rsidRDefault="00DA3A32" w:rsidP="008676C5">
      <w:pPr>
        <w:pStyle w:val="Heading3"/>
        <w:tabs>
          <w:tab w:val="clear" w:pos="0"/>
          <w:tab w:val="num" w:pos="720"/>
        </w:tabs>
        <w:ind w:left="720" w:hanging="720"/>
      </w:pPr>
      <w:bookmarkStart w:id="1755" w:name="_Toc390823842"/>
      <w:bookmarkStart w:id="1756" w:name="_Toc391429534"/>
      <w:bookmarkStart w:id="1757" w:name="_Toc396035211"/>
      <w:bookmarkStart w:id="1758" w:name="_Toc398800602"/>
      <w:r w:rsidRPr="00DF6DD3">
        <w:t xml:space="preserve">Remove and Dispose of </w:t>
      </w:r>
      <w:r w:rsidR="008676C5" w:rsidRPr="00AB5B1B">
        <w:t>Steel Beam Guardrail</w:t>
      </w:r>
      <w:bookmarkEnd w:id="1755"/>
      <w:bookmarkEnd w:id="1756"/>
      <w:bookmarkEnd w:id="1757"/>
      <w:bookmarkEnd w:id="1758"/>
    </w:p>
    <w:p w14:paraId="12AFA94A" w14:textId="77777777" w:rsidR="008676C5" w:rsidRPr="00AB5B1B" w:rsidRDefault="008676C5">
      <w:pPr>
        <w:pStyle w:val="BodyText0"/>
      </w:pPr>
      <w:proofErr w:type="gramStart"/>
      <w:r w:rsidRPr="00AB5B1B">
        <w:t>Measured in linear metres</w:t>
      </w:r>
      <w:r w:rsidR="00AB5B1B">
        <w:t>.</w:t>
      </w:r>
      <w:proofErr w:type="gramEnd"/>
    </w:p>
    <w:p w14:paraId="77FE4995" w14:textId="77777777" w:rsidR="008676C5" w:rsidRPr="00AB5B1B" w:rsidRDefault="008676C5" w:rsidP="008676C5">
      <w:pPr>
        <w:pStyle w:val="Heading2"/>
        <w:tabs>
          <w:tab w:val="clear" w:pos="0"/>
          <w:tab w:val="num" w:pos="720"/>
        </w:tabs>
        <w:ind w:left="720" w:hanging="720"/>
      </w:pPr>
      <w:r w:rsidRPr="00AB5B1B">
        <w:lastRenderedPageBreak/>
        <w:t>Landscape</w:t>
      </w:r>
    </w:p>
    <w:p w14:paraId="7159C0D4" w14:textId="77777777" w:rsidR="008676C5" w:rsidRPr="00AB5B1B" w:rsidRDefault="008676C5" w:rsidP="008676C5">
      <w:pPr>
        <w:pStyle w:val="Heading3"/>
        <w:tabs>
          <w:tab w:val="clear" w:pos="0"/>
          <w:tab w:val="num" w:pos="720"/>
        </w:tabs>
        <w:ind w:left="720" w:hanging="720"/>
      </w:pPr>
      <w:bookmarkStart w:id="1759" w:name="_Toc390823887"/>
      <w:bookmarkStart w:id="1760" w:name="_Toc391429579"/>
      <w:bookmarkStart w:id="1761" w:name="_Toc396097017"/>
      <w:bookmarkStart w:id="1762" w:name="_Toc398800647"/>
      <w:r w:rsidRPr="00AB5B1B">
        <w:t>Site Preparation</w:t>
      </w:r>
      <w:bookmarkEnd w:id="1759"/>
      <w:bookmarkEnd w:id="1760"/>
      <w:bookmarkEnd w:id="1761"/>
      <w:bookmarkEnd w:id="1762"/>
    </w:p>
    <w:p w14:paraId="1B476DD8" w14:textId="77777777" w:rsidR="008676C5" w:rsidRPr="00AB5B1B" w:rsidRDefault="00AB5B1B">
      <w:pPr>
        <w:pStyle w:val="BodyText0"/>
      </w:pPr>
      <w:r w:rsidRPr="00DF6DD3">
        <w:t xml:space="preserve">Not measured separately.  </w:t>
      </w:r>
      <w:proofErr w:type="gramStart"/>
      <w:r w:rsidRPr="00DF6DD3">
        <w:t>Included in EARTHWORKS section</w:t>
      </w:r>
      <w:r>
        <w:t>.</w:t>
      </w:r>
      <w:proofErr w:type="gramEnd"/>
    </w:p>
    <w:p w14:paraId="1E4DAF71" w14:textId="77777777" w:rsidR="008676C5" w:rsidRPr="00AB5B1B" w:rsidRDefault="008676C5">
      <w:pPr>
        <w:pStyle w:val="BodyText0"/>
      </w:pPr>
      <w:r w:rsidRPr="00AB5B1B">
        <w:t>Make allowance for any filling and levelling required.</w:t>
      </w:r>
    </w:p>
    <w:p w14:paraId="25504FD4" w14:textId="77777777" w:rsidR="008676C5" w:rsidRPr="00AB5B1B" w:rsidRDefault="008676C5" w:rsidP="008676C5">
      <w:pPr>
        <w:pStyle w:val="Heading3"/>
        <w:tabs>
          <w:tab w:val="clear" w:pos="0"/>
          <w:tab w:val="num" w:pos="720"/>
        </w:tabs>
        <w:ind w:left="720" w:hanging="720"/>
      </w:pPr>
      <w:bookmarkStart w:id="1763" w:name="_Toc390823888"/>
      <w:bookmarkStart w:id="1764" w:name="_Toc391429580"/>
      <w:bookmarkStart w:id="1765" w:name="_Toc396097018"/>
      <w:bookmarkStart w:id="1766" w:name="_Toc398800648"/>
      <w:r w:rsidRPr="00AB5B1B">
        <w:t>Topsoil</w:t>
      </w:r>
      <w:bookmarkEnd w:id="1763"/>
      <w:bookmarkEnd w:id="1764"/>
      <w:bookmarkEnd w:id="1765"/>
      <w:bookmarkEnd w:id="1766"/>
    </w:p>
    <w:p w14:paraId="15134053" w14:textId="77777777" w:rsidR="00AB5B1B" w:rsidRPr="00AB5B1B" w:rsidRDefault="00AB5B1B" w:rsidP="00AB5B1B">
      <w:pPr>
        <w:pStyle w:val="BodyText0"/>
      </w:pPr>
      <w:r w:rsidRPr="00DF6DD3">
        <w:t>Not measured separately</w:t>
      </w:r>
      <w:r w:rsidRPr="00AB5B1B">
        <w:t xml:space="preserve">.  </w:t>
      </w:r>
      <w:proofErr w:type="gramStart"/>
      <w:r w:rsidRPr="00AB5B1B">
        <w:t>Included in EARTHWORKS section.</w:t>
      </w:r>
      <w:proofErr w:type="gramEnd"/>
    </w:p>
    <w:p w14:paraId="1E976E7F" w14:textId="77777777" w:rsidR="008676C5" w:rsidRPr="00AB5B1B" w:rsidRDefault="008676C5">
      <w:pPr>
        <w:pStyle w:val="BodyText0"/>
      </w:pPr>
      <w:r w:rsidRPr="00AB5B1B">
        <w:t xml:space="preserve">Make allowance for any </w:t>
      </w:r>
      <w:r w:rsidR="00AB5B1B" w:rsidRPr="00DF6DD3">
        <w:t xml:space="preserve">filling and levelling </w:t>
      </w:r>
      <w:r w:rsidRPr="00AB5B1B">
        <w:t>required</w:t>
      </w:r>
      <w:r w:rsidR="00AB5B1B" w:rsidRPr="00DF6DD3">
        <w:t xml:space="preserve"> prior to dryland grassing.</w:t>
      </w:r>
    </w:p>
    <w:p w14:paraId="3276B669" w14:textId="77777777" w:rsidR="008676C5" w:rsidRPr="00AB5B1B" w:rsidRDefault="008676C5" w:rsidP="008676C5">
      <w:pPr>
        <w:pStyle w:val="Heading3"/>
        <w:tabs>
          <w:tab w:val="clear" w:pos="0"/>
          <w:tab w:val="num" w:pos="720"/>
        </w:tabs>
        <w:ind w:left="720" w:hanging="720"/>
      </w:pPr>
      <w:bookmarkStart w:id="1767" w:name="_Toc390823889"/>
      <w:bookmarkStart w:id="1768" w:name="_Toc391429581"/>
      <w:bookmarkStart w:id="1769" w:name="_Toc396097019"/>
      <w:bookmarkStart w:id="1770" w:name="_Toc398800649"/>
      <w:r w:rsidRPr="00AB5B1B">
        <w:t>Trees, Shrubs and Ground Covers</w:t>
      </w:r>
      <w:bookmarkEnd w:id="1767"/>
      <w:bookmarkEnd w:id="1768"/>
      <w:bookmarkEnd w:id="1769"/>
      <w:bookmarkEnd w:id="1770"/>
    </w:p>
    <w:p w14:paraId="0F409D6F" w14:textId="77777777" w:rsidR="008676C5" w:rsidRPr="00AB5B1B" w:rsidRDefault="008676C5">
      <w:pPr>
        <w:pStyle w:val="BodyText0"/>
      </w:pPr>
      <w:proofErr w:type="gramStart"/>
      <w:r w:rsidRPr="00AB5B1B">
        <w:t xml:space="preserve">Measured by </w:t>
      </w:r>
      <w:r w:rsidR="00AB5B1B" w:rsidRPr="00DF6DD3">
        <w:t>area planted out in square metres.</w:t>
      </w:r>
      <w:proofErr w:type="gramEnd"/>
    </w:p>
    <w:p w14:paraId="3CE46325" w14:textId="77777777" w:rsidR="008676C5" w:rsidRPr="00AB5B1B" w:rsidRDefault="008676C5">
      <w:pPr>
        <w:pStyle w:val="BodyText0"/>
      </w:pPr>
      <w:r w:rsidRPr="00AB5B1B">
        <w:t>Make allowance for supply of plants, mulch, fertilisers, excavation of planting holes, planting</w:t>
      </w:r>
      <w:r w:rsidR="000553E5">
        <w:t xml:space="preserve"> and watering</w:t>
      </w:r>
      <w:r w:rsidRPr="00AB5B1B">
        <w:t>.</w:t>
      </w:r>
    </w:p>
    <w:p w14:paraId="20BC68A5" w14:textId="77777777" w:rsidR="008676C5" w:rsidRPr="00AB5B1B" w:rsidRDefault="00DF77DB" w:rsidP="008676C5">
      <w:pPr>
        <w:pStyle w:val="Heading3"/>
        <w:tabs>
          <w:tab w:val="clear" w:pos="0"/>
          <w:tab w:val="num" w:pos="720"/>
        </w:tabs>
        <w:ind w:left="720" w:hanging="720"/>
      </w:pPr>
      <w:bookmarkStart w:id="1771" w:name="_Toc390823890"/>
      <w:bookmarkStart w:id="1772" w:name="_Toc391429582"/>
      <w:bookmarkStart w:id="1773" w:name="_Toc396097020"/>
      <w:bookmarkStart w:id="1774" w:name="_Toc398800650"/>
      <w:r>
        <w:t xml:space="preserve">Temporary </w:t>
      </w:r>
      <w:r w:rsidR="008676C5" w:rsidRPr="00AB5B1B">
        <w:t>Irrigation</w:t>
      </w:r>
      <w:bookmarkEnd w:id="1771"/>
      <w:bookmarkEnd w:id="1772"/>
      <w:bookmarkEnd w:id="1773"/>
      <w:bookmarkEnd w:id="1774"/>
    </w:p>
    <w:p w14:paraId="7707527C" w14:textId="77777777" w:rsidR="008676C5" w:rsidRPr="00AB5B1B" w:rsidRDefault="00AB5B1B">
      <w:pPr>
        <w:pStyle w:val="BodyText0"/>
      </w:pPr>
      <w:r w:rsidRPr="00DF6DD3">
        <w:t>Not measured separately.</w:t>
      </w:r>
    </w:p>
    <w:p w14:paraId="6EF4695D" w14:textId="77777777" w:rsidR="008676C5" w:rsidRDefault="008676C5">
      <w:pPr>
        <w:pStyle w:val="BodyText0"/>
      </w:pPr>
      <w:r w:rsidRPr="00AB5B1B">
        <w:t xml:space="preserve">Make allowance for any </w:t>
      </w:r>
      <w:r w:rsidR="00AD1B32">
        <w:t xml:space="preserve">irrigation </w:t>
      </w:r>
      <w:r w:rsidRPr="00AB5B1B">
        <w:t>design requirements, cost of approvals and connection to the water supply</w:t>
      </w:r>
      <w:proofErr w:type="gramStart"/>
      <w:r w:rsidR="00DF77DB">
        <w:t>.</w:t>
      </w:r>
      <w:r w:rsidRPr="00AB5B1B">
        <w:t>.</w:t>
      </w:r>
      <w:proofErr w:type="gramEnd"/>
    </w:p>
    <w:p w14:paraId="317AFA9D" w14:textId="77777777" w:rsidR="00AD1B32" w:rsidRDefault="00AB5B1B" w:rsidP="00AB5B1B">
      <w:pPr>
        <w:pStyle w:val="BodyText0"/>
      </w:pPr>
      <w:r w:rsidRPr="005508EE">
        <w:t>Make allowance for watering the grass</w:t>
      </w:r>
      <w:r w:rsidR="00AD1B32">
        <w:t xml:space="preserve"> from installation to not less than 13 weeks from practical completion of the works. </w:t>
      </w:r>
    </w:p>
    <w:p w14:paraId="55ED2D2E" w14:textId="77777777" w:rsidR="00AB5B1B" w:rsidRDefault="00AB5B1B" w:rsidP="00AB5B1B">
      <w:pPr>
        <w:pStyle w:val="BodyText0"/>
      </w:pPr>
      <w:r w:rsidRPr="005508EE">
        <w:t xml:space="preserve">Make allowance for gradually reducing </w:t>
      </w:r>
      <w:r w:rsidR="00DF77DB">
        <w:t xml:space="preserve">the watering </w:t>
      </w:r>
      <w:r w:rsidRPr="005508EE">
        <w:t>rate until the grass is hardened off to natural climatic conditions.</w:t>
      </w:r>
    </w:p>
    <w:p w14:paraId="06EB16E1" w14:textId="77777777" w:rsidR="004E6A50" w:rsidRPr="005508EE" w:rsidRDefault="004E6A50" w:rsidP="00AB5B1B">
      <w:pPr>
        <w:pStyle w:val="BodyText0"/>
      </w:pPr>
      <w:r>
        <w:t xml:space="preserve">Note that cost of water will be borne by the Contractor. </w:t>
      </w:r>
    </w:p>
    <w:p w14:paraId="03D96F10" w14:textId="77777777" w:rsidR="008676C5" w:rsidRPr="00AB5B1B" w:rsidRDefault="00AB5B1B" w:rsidP="008676C5">
      <w:pPr>
        <w:pStyle w:val="Heading3"/>
        <w:tabs>
          <w:tab w:val="clear" w:pos="0"/>
          <w:tab w:val="num" w:pos="720"/>
        </w:tabs>
        <w:ind w:left="720" w:hanging="720"/>
      </w:pPr>
      <w:r w:rsidRPr="00AB5B1B">
        <w:t xml:space="preserve">Dryland </w:t>
      </w:r>
      <w:bookmarkStart w:id="1775" w:name="_Toc390823891"/>
      <w:bookmarkStart w:id="1776" w:name="_Toc391429583"/>
      <w:bookmarkStart w:id="1777" w:name="_Toc396097021"/>
      <w:bookmarkStart w:id="1778" w:name="_Toc398800651"/>
      <w:r w:rsidR="008676C5" w:rsidRPr="00AB5B1B">
        <w:t>Grassing</w:t>
      </w:r>
      <w:bookmarkEnd w:id="1775"/>
      <w:bookmarkEnd w:id="1776"/>
      <w:bookmarkEnd w:id="1777"/>
      <w:bookmarkEnd w:id="1778"/>
    </w:p>
    <w:p w14:paraId="47866A91" w14:textId="77777777" w:rsidR="008676C5" w:rsidRPr="00AB5B1B" w:rsidRDefault="008676C5">
      <w:pPr>
        <w:pStyle w:val="BodyText0"/>
      </w:pPr>
      <w:proofErr w:type="gramStart"/>
      <w:r w:rsidRPr="00AB5B1B">
        <w:t>Measured in square metres.</w:t>
      </w:r>
      <w:proofErr w:type="gramEnd"/>
    </w:p>
    <w:p w14:paraId="0AB30788" w14:textId="77777777" w:rsidR="008676C5" w:rsidRDefault="008676C5">
      <w:pPr>
        <w:pStyle w:val="BodyText0"/>
      </w:pPr>
      <w:r w:rsidRPr="00AB5B1B">
        <w:t>Make allowance for reseeding.</w:t>
      </w:r>
    </w:p>
    <w:p w14:paraId="1134B17E" w14:textId="77777777" w:rsidR="00A73F83" w:rsidRDefault="00A73F83">
      <w:pPr>
        <w:pStyle w:val="BodyText0"/>
      </w:pPr>
      <w:r>
        <w:t>Make allowance for temporary irrigation and watering.</w:t>
      </w:r>
    </w:p>
    <w:p w14:paraId="2D89F462" w14:textId="77777777" w:rsidR="000C4418" w:rsidRPr="00AB5B1B" w:rsidRDefault="000C4418">
      <w:pPr>
        <w:pStyle w:val="BodyText0"/>
      </w:pPr>
      <w:r>
        <w:t>Make allowance for supply and installing embankment and cut batter protection (</w:t>
      </w:r>
      <w:r w:rsidR="00416F42">
        <w:t xml:space="preserve">i.e. </w:t>
      </w:r>
      <w:r>
        <w:t xml:space="preserve">hydro mulching, Jute, </w:t>
      </w:r>
      <w:proofErr w:type="spellStart"/>
      <w:r>
        <w:t>Propex</w:t>
      </w:r>
      <w:proofErr w:type="spellEnd"/>
      <w:r>
        <w:t xml:space="preserve"> </w:t>
      </w:r>
      <w:proofErr w:type="spellStart"/>
      <w:r>
        <w:t>Landlok</w:t>
      </w:r>
      <w:proofErr w:type="spellEnd"/>
      <w:r>
        <w:t xml:space="preserve"> or equivalent) as shown on the project drawings. </w:t>
      </w:r>
    </w:p>
    <w:p w14:paraId="207123A1" w14:textId="77777777" w:rsidR="00AB5B1B" w:rsidRPr="005508EE" w:rsidRDefault="00AB5B1B" w:rsidP="00AB5B1B">
      <w:pPr>
        <w:pStyle w:val="Heading3"/>
        <w:tabs>
          <w:tab w:val="clear" w:pos="0"/>
          <w:tab w:val="num" w:pos="720"/>
        </w:tabs>
        <w:ind w:left="720" w:hanging="720"/>
      </w:pPr>
      <w:bookmarkStart w:id="1779" w:name="_Toc390823892"/>
      <w:bookmarkStart w:id="1780" w:name="_Toc391429584"/>
      <w:bookmarkStart w:id="1781" w:name="_Toc396097022"/>
      <w:bookmarkStart w:id="1782" w:name="_Toc398800652"/>
      <w:r w:rsidRPr="005508EE">
        <w:t>Removal of trees or shrubs to comply with setbacks from embankment toe</w:t>
      </w:r>
    </w:p>
    <w:p w14:paraId="2F708AAA" w14:textId="77777777" w:rsidR="00DF77DB" w:rsidRDefault="00AB5B1B" w:rsidP="00AB5B1B">
      <w:pPr>
        <w:pStyle w:val="BodyText0"/>
      </w:pPr>
      <w:r w:rsidRPr="005508EE">
        <w:t xml:space="preserve">Not measured separately.  </w:t>
      </w:r>
    </w:p>
    <w:p w14:paraId="0B8477EC" w14:textId="77777777" w:rsidR="00AB5B1B" w:rsidRPr="005508EE" w:rsidRDefault="00AB5B1B" w:rsidP="00AB5B1B">
      <w:pPr>
        <w:pStyle w:val="BodyText0"/>
      </w:pPr>
      <w:r w:rsidRPr="005508EE">
        <w:t>Include in CLEARING AND GRUBBING.</w:t>
      </w:r>
    </w:p>
    <w:p w14:paraId="73F95C3E" w14:textId="77777777" w:rsidR="00AB5B1B" w:rsidRPr="00DF6DD3" w:rsidRDefault="00AB5B1B" w:rsidP="00AB5B1B">
      <w:pPr>
        <w:pStyle w:val="Heading3"/>
        <w:tabs>
          <w:tab w:val="clear" w:pos="0"/>
          <w:tab w:val="num" w:pos="720"/>
        </w:tabs>
        <w:ind w:left="720" w:hanging="720"/>
      </w:pPr>
      <w:r w:rsidRPr="00DF6DD3">
        <w:t>Protection of existing vegetation</w:t>
      </w:r>
    </w:p>
    <w:p w14:paraId="4054A99D" w14:textId="77777777" w:rsidR="00DF77DB" w:rsidRDefault="00533FFD" w:rsidP="00AB5B1B">
      <w:pPr>
        <w:pStyle w:val="BodyText0"/>
      </w:pPr>
      <w:r w:rsidRPr="00DF6DD3">
        <w:t xml:space="preserve">Not measured separately.  </w:t>
      </w:r>
    </w:p>
    <w:p w14:paraId="0AFBC5E1" w14:textId="77777777" w:rsidR="00AB5B1B" w:rsidRDefault="00533FFD" w:rsidP="00AB5B1B">
      <w:pPr>
        <w:pStyle w:val="BodyText0"/>
      </w:pPr>
      <w:proofErr w:type="gramStart"/>
      <w:r w:rsidRPr="00DF6DD3">
        <w:t>Included in preparation and implementation of environmental management plan.</w:t>
      </w:r>
      <w:proofErr w:type="gramEnd"/>
    </w:p>
    <w:p w14:paraId="77E2F40B" w14:textId="77777777" w:rsidR="004E6A50" w:rsidRDefault="004E6A50" w:rsidP="004E6A50">
      <w:pPr>
        <w:pStyle w:val="Heading3"/>
      </w:pPr>
      <w:r>
        <w:t>Watering</w:t>
      </w:r>
    </w:p>
    <w:p w14:paraId="58B949BF" w14:textId="77777777" w:rsidR="004E6A50" w:rsidRDefault="004E6A50" w:rsidP="004E6A50">
      <w:pPr>
        <w:pStyle w:val="BodyText"/>
      </w:pPr>
      <w:r>
        <w:t xml:space="preserve">Note Measured Separately. </w:t>
      </w:r>
    </w:p>
    <w:p w14:paraId="574F190D" w14:textId="77777777" w:rsidR="004E6A50" w:rsidRDefault="004E6A50" w:rsidP="004E6A50">
      <w:pPr>
        <w:pStyle w:val="BodyText"/>
      </w:pPr>
      <w:r>
        <w:t xml:space="preserve">Make allowance for watering in the relevant sections. </w:t>
      </w:r>
    </w:p>
    <w:p w14:paraId="1080DA72" w14:textId="77777777" w:rsidR="004E6A50" w:rsidRPr="004E6A50" w:rsidRDefault="004E6A50" w:rsidP="004E6A50">
      <w:pPr>
        <w:pStyle w:val="BodyText"/>
      </w:pPr>
      <w:r>
        <w:t xml:space="preserve">Note that the cost of water will be borne by the Contractor. </w:t>
      </w:r>
    </w:p>
    <w:p w14:paraId="3A490F45" w14:textId="77777777" w:rsidR="000C4418" w:rsidRDefault="000C4418" w:rsidP="000C4418">
      <w:pPr>
        <w:pStyle w:val="Heading3"/>
      </w:pPr>
      <w:bookmarkStart w:id="1783" w:name="_Toc387760994"/>
      <w:bookmarkEnd w:id="1779"/>
      <w:bookmarkEnd w:id="1780"/>
      <w:bookmarkEnd w:id="1781"/>
      <w:bookmarkEnd w:id="1782"/>
      <w:r>
        <w:t>Jute matting embankment protection</w:t>
      </w:r>
    </w:p>
    <w:p w14:paraId="1FDBAB53" w14:textId="77777777" w:rsidR="000C4418" w:rsidRDefault="000C4418" w:rsidP="000C4418">
      <w:pPr>
        <w:pStyle w:val="BodyText"/>
      </w:pPr>
      <w:r>
        <w:t>Not Measured Separately.</w:t>
      </w:r>
    </w:p>
    <w:p w14:paraId="49486026" w14:textId="068EB2B8" w:rsidR="000C4418" w:rsidRDefault="000C4418" w:rsidP="000C4418">
      <w:pPr>
        <w:pStyle w:val="BodyText"/>
      </w:pPr>
      <w:r>
        <w:t xml:space="preserve">Make allowance for supply and installation in Dryland Grassing. </w:t>
      </w:r>
    </w:p>
    <w:p w14:paraId="789D7934" w14:textId="77777777" w:rsidR="000C4418" w:rsidRPr="00DF6DD3" w:rsidRDefault="000C4418" w:rsidP="000C4418">
      <w:pPr>
        <w:pStyle w:val="BodyText"/>
      </w:pPr>
      <w:r>
        <w:t xml:space="preserve">Make allowance for installation as per manufacturer’s recommendations and as shown on the project drawings. </w:t>
      </w:r>
    </w:p>
    <w:p w14:paraId="4C3FB334" w14:textId="77777777" w:rsidR="000C4418" w:rsidRDefault="000C4418" w:rsidP="000C4418">
      <w:pPr>
        <w:pStyle w:val="Heading3"/>
      </w:pPr>
      <w:r>
        <w:t xml:space="preserve">Turf Reinforcement </w:t>
      </w:r>
      <w:proofErr w:type="spellStart"/>
      <w:r>
        <w:t>Propex</w:t>
      </w:r>
      <w:proofErr w:type="spellEnd"/>
      <w:r>
        <w:t xml:space="preserve"> </w:t>
      </w:r>
      <w:proofErr w:type="spellStart"/>
      <w:r>
        <w:t>Landlok</w:t>
      </w:r>
      <w:proofErr w:type="spellEnd"/>
      <w:r>
        <w:t xml:space="preserve"> 450 or equivalent</w:t>
      </w:r>
    </w:p>
    <w:p w14:paraId="42CAC0B6" w14:textId="77777777" w:rsidR="000C4418" w:rsidRDefault="00D06105" w:rsidP="000C4418">
      <w:pPr>
        <w:pStyle w:val="BodyText"/>
      </w:pPr>
      <w:r>
        <w:t>Not Measured Separately</w:t>
      </w:r>
      <w:r w:rsidR="000C4418">
        <w:t>.</w:t>
      </w:r>
    </w:p>
    <w:p w14:paraId="774FD264" w14:textId="77777777" w:rsidR="000C4418" w:rsidRDefault="000C4418" w:rsidP="000C4418">
      <w:pPr>
        <w:pStyle w:val="BodyText"/>
      </w:pPr>
      <w:r>
        <w:t xml:space="preserve">Make allowance for installation </w:t>
      </w:r>
      <w:r w:rsidR="00D06105">
        <w:t xml:space="preserve">including anchoring </w:t>
      </w:r>
      <w:r>
        <w:t xml:space="preserve">as per manufacturer’s recommendations and as shown on the project drawings. </w:t>
      </w:r>
    </w:p>
    <w:p w14:paraId="4C474315" w14:textId="77777777" w:rsidR="000C4418" w:rsidRDefault="000C4418" w:rsidP="000C4418">
      <w:pPr>
        <w:pStyle w:val="BodyText"/>
      </w:pPr>
      <w:r>
        <w:t xml:space="preserve">Make allowance in for supply and installation in Dryland Grassing. </w:t>
      </w:r>
    </w:p>
    <w:p w14:paraId="64E5671A" w14:textId="77777777" w:rsidR="00416F42" w:rsidRDefault="00416F42" w:rsidP="000C4418">
      <w:pPr>
        <w:pStyle w:val="BodyText"/>
        <w:sectPr w:rsidR="00416F42" w:rsidSect="008676C5">
          <w:headerReference w:type="even" r:id="rId90"/>
          <w:headerReference w:type="default" r:id="rId91"/>
          <w:pgSz w:w="11907" w:h="16834" w:code="9"/>
          <w:pgMar w:top="1440" w:right="1151" w:bottom="1440" w:left="1151" w:header="720" w:footer="720" w:gutter="301"/>
          <w:cols w:space="720"/>
        </w:sectPr>
      </w:pPr>
    </w:p>
    <w:p w14:paraId="4FB12E8E" w14:textId="77777777" w:rsidR="008676C5" w:rsidRDefault="008676C5" w:rsidP="008676C5">
      <w:pPr>
        <w:pStyle w:val="Heading1"/>
        <w:ind w:left="357" w:hanging="357"/>
      </w:pPr>
      <w:bookmarkStart w:id="1784" w:name="_Toc476728565"/>
      <w:r>
        <w:lastRenderedPageBreak/>
        <w:t>REFERENCED DOCUMENTS</w:t>
      </w:r>
      <w:bookmarkEnd w:id="1783"/>
      <w:bookmarkEnd w:id="1784"/>
    </w:p>
    <w:p w14:paraId="5B53DCD2" w14:textId="77777777" w:rsidR="008676C5" w:rsidRPr="0049231D" w:rsidRDefault="008676C5" w:rsidP="008676C5">
      <w:pPr>
        <w:pStyle w:val="Heading2"/>
        <w:tabs>
          <w:tab w:val="clear" w:pos="0"/>
          <w:tab w:val="num" w:pos="720"/>
        </w:tabs>
        <w:ind w:left="720" w:hanging="720"/>
      </w:pPr>
      <w:r w:rsidRPr="0049231D">
        <w:t>Australian Standards</w:t>
      </w:r>
    </w:p>
    <w:p w14:paraId="3B4B38F5" w14:textId="77777777" w:rsidR="008676C5" w:rsidRDefault="008676C5">
      <w:pPr>
        <w:pStyle w:val="FormText"/>
        <w:spacing w:before="40" w:after="40"/>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989"/>
        <w:gridCol w:w="6857"/>
      </w:tblGrid>
      <w:tr w:rsidR="00F85B06" w:rsidRPr="005D6F1F" w14:paraId="376B2754" w14:textId="77777777" w:rsidTr="009D68EC">
        <w:trPr>
          <w:cantSplit/>
          <w:tblHeader/>
          <w:jc w:val="center"/>
        </w:trPr>
        <w:tc>
          <w:tcPr>
            <w:tcW w:w="9854" w:type="dxa"/>
            <w:gridSpan w:val="3"/>
            <w:shd w:val="clear" w:color="auto" w:fill="auto"/>
            <w:vAlign w:val="center"/>
          </w:tcPr>
          <w:p w14:paraId="4FD4F295" w14:textId="77777777" w:rsidR="00F85B06" w:rsidRPr="00B7324A" w:rsidRDefault="00F85B06" w:rsidP="009D68EC">
            <w:pPr>
              <w:rPr>
                <w:b/>
              </w:rPr>
            </w:pPr>
            <w:r w:rsidRPr="00B7324A">
              <w:rPr>
                <w:b/>
              </w:rPr>
              <w:t>Referenced Documents – Australian Standards</w:t>
            </w:r>
          </w:p>
        </w:tc>
      </w:tr>
      <w:tr w:rsidR="00F85B06" w:rsidRPr="005D6F1F" w14:paraId="7F341EE2" w14:textId="77777777" w:rsidTr="009D68EC">
        <w:trPr>
          <w:cantSplit/>
          <w:jc w:val="center"/>
        </w:trPr>
        <w:tc>
          <w:tcPr>
            <w:tcW w:w="2008" w:type="dxa"/>
            <w:shd w:val="clear" w:color="auto" w:fill="auto"/>
            <w:vAlign w:val="center"/>
          </w:tcPr>
          <w:p w14:paraId="24D09C41" w14:textId="77777777" w:rsidR="00F85B06" w:rsidRPr="005D6F1F" w:rsidRDefault="00F85B06" w:rsidP="009D68EC">
            <w:r>
              <w:t>AS 1012 (set)</w:t>
            </w:r>
          </w:p>
        </w:tc>
        <w:tc>
          <w:tcPr>
            <w:tcW w:w="989" w:type="dxa"/>
            <w:shd w:val="clear" w:color="auto" w:fill="auto"/>
            <w:vAlign w:val="center"/>
          </w:tcPr>
          <w:p w14:paraId="7207422D" w14:textId="77777777" w:rsidR="00F85B06" w:rsidRPr="005D6F1F" w:rsidRDefault="00F85B06" w:rsidP="009D68EC">
            <w:r>
              <w:t>-</w:t>
            </w:r>
          </w:p>
        </w:tc>
        <w:tc>
          <w:tcPr>
            <w:tcW w:w="6857" w:type="dxa"/>
            <w:shd w:val="clear" w:color="auto" w:fill="auto"/>
            <w:vAlign w:val="center"/>
          </w:tcPr>
          <w:p w14:paraId="1B82AD03" w14:textId="77777777" w:rsidR="00F85B06" w:rsidRPr="005D6F1F" w:rsidRDefault="00F85B06" w:rsidP="009D68EC">
            <w:r>
              <w:t>Methods of testing concrete</w:t>
            </w:r>
          </w:p>
        </w:tc>
      </w:tr>
      <w:tr w:rsidR="00F85B06" w:rsidRPr="005D6F1F" w14:paraId="0ADAF352" w14:textId="77777777" w:rsidTr="009D68EC">
        <w:trPr>
          <w:cantSplit/>
          <w:jc w:val="center"/>
        </w:trPr>
        <w:tc>
          <w:tcPr>
            <w:tcW w:w="2008" w:type="dxa"/>
            <w:shd w:val="clear" w:color="auto" w:fill="auto"/>
            <w:vAlign w:val="center"/>
          </w:tcPr>
          <w:p w14:paraId="0D91B94B" w14:textId="77777777" w:rsidR="00F85B06" w:rsidRPr="005D6F1F" w:rsidRDefault="00F85B06" w:rsidP="009D68EC">
            <w:r w:rsidRPr="005D6F1F">
              <w:t>AS</w:t>
            </w:r>
            <w:r>
              <w:t xml:space="preserve"> </w:t>
            </w:r>
            <w:r w:rsidRPr="005D6F1F">
              <w:t>1074</w:t>
            </w:r>
          </w:p>
        </w:tc>
        <w:tc>
          <w:tcPr>
            <w:tcW w:w="989" w:type="dxa"/>
            <w:shd w:val="clear" w:color="auto" w:fill="auto"/>
            <w:vAlign w:val="center"/>
          </w:tcPr>
          <w:p w14:paraId="2A7E2905" w14:textId="77777777" w:rsidR="00F85B06" w:rsidRPr="005D6F1F" w:rsidRDefault="00F85B06" w:rsidP="009D68EC">
            <w:r w:rsidRPr="005D6F1F">
              <w:t>1989</w:t>
            </w:r>
          </w:p>
        </w:tc>
        <w:tc>
          <w:tcPr>
            <w:tcW w:w="6857" w:type="dxa"/>
            <w:shd w:val="clear" w:color="auto" w:fill="auto"/>
            <w:vAlign w:val="center"/>
          </w:tcPr>
          <w:p w14:paraId="44F87630" w14:textId="77777777" w:rsidR="00F85B06" w:rsidRPr="005D6F1F" w:rsidRDefault="00F85B06" w:rsidP="009D68EC">
            <w:r w:rsidRPr="005D6F1F">
              <w:t xml:space="preserve">Steel tubes and </w:t>
            </w:r>
            <w:proofErr w:type="spellStart"/>
            <w:r w:rsidRPr="005D6F1F">
              <w:t>tubulars</w:t>
            </w:r>
            <w:proofErr w:type="spellEnd"/>
            <w:r w:rsidRPr="005D6F1F">
              <w:t xml:space="preserve"> for ordinary services</w:t>
            </w:r>
          </w:p>
        </w:tc>
      </w:tr>
      <w:tr w:rsidR="00F85B06" w:rsidRPr="005D6F1F" w14:paraId="7D790E1B" w14:textId="77777777" w:rsidTr="009D68EC">
        <w:trPr>
          <w:cantSplit/>
          <w:jc w:val="center"/>
        </w:trPr>
        <w:tc>
          <w:tcPr>
            <w:tcW w:w="2008" w:type="dxa"/>
            <w:shd w:val="clear" w:color="auto" w:fill="auto"/>
            <w:vAlign w:val="center"/>
          </w:tcPr>
          <w:p w14:paraId="0CB54923" w14:textId="77777777" w:rsidR="00F85B06" w:rsidRPr="005D6F1F" w:rsidRDefault="00F85B06" w:rsidP="009D68EC">
            <w:r w:rsidRPr="005D6F1F">
              <w:t>AS 1111</w:t>
            </w:r>
            <w:r>
              <w:t xml:space="preserve"> (set)</w:t>
            </w:r>
          </w:p>
        </w:tc>
        <w:tc>
          <w:tcPr>
            <w:tcW w:w="989" w:type="dxa"/>
            <w:shd w:val="clear" w:color="auto" w:fill="auto"/>
            <w:vAlign w:val="center"/>
          </w:tcPr>
          <w:p w14:paraId="21C38DF9" w14:textId="77777777" w:rsidR="00F85B06" w:rsidRPr="005D6F1F" w:rsidRDefault="00F85B06" w:rsidP="009D68EC">
            <w:r w:rsidRPr="005D6F1F">
              <w:t>20</w:t>
            </w:r>
            <w:r>
              <w:t>15</w:t>
            </w:r>
          </w:p>
        </w:tc>
        <w:tc>
          <w:tcPr>
            <w:tcW w:w="6857" w:type="dxa"/>
            <w:shd w:val="clear" w:color="auto" w:fill="auto"/>
            <w:vAlign w:val="center"/>
          </w:tcPr>
          <w:p w14:paraId="662A3D28" w14:textId="77777777" w:rsidR="00F85B06" w:rsidRPr="005D6F1F" w:rsidRDefault="00F85B06" w:rsidP="009D68EC">
            <w:r w:rsidRPr="005D6F1F">
              <w:t>ISO metric hexagon commercial bolts and screws</w:t>
            </w:r>
            <w:r>
              <w:t xml:space="preserve"> - Product Grade C</w:t>
            </w:r>
          </w:p>
        </w:tc>
      </w:tr>
      <w:tr w:rsidR="00F85B06" w:rsidRPr="005D6F1F" w14:paraId="69DAAAFC" w14:textId="77777777" w:rsidTr="009D68EC">
        <w:trPr>
          <w:cantSplit/>
          <w:jc w:val="center"/>
        </w:trPr>
        <w:tc>
          <w:tcPr>
            <w:tcW w:w="2008" w:type="dxa"/>
            <w:shd w:val="clear" w:color="auto" w:fill="auto"/>
            <w:vAlign w:val="center"/>
          </w:tcPr>
          <w:p w14:paraId="281F1533" w14:textId="77777777" w:rsidR="00F85B06" w:rsidRPr="005D6F1F" w:rsidRDefault="00F85B06" w:rsidP="009D68EC">
            <w:r w:rsidRPr="005D6F1F">
              <w:t>AS 1112</w:t>
            </w:r>
            <w:r>
              <w:t xml:space="preserve"> (set)</w:t>
            </w:r>
          </w:p>
        </w:tc>
        <w:tc>
          <w:tcPr>
            <w:tcW w:w="989" w:type="dxa"/>
            <w:shd w:val="clear" w:color="auto" w:fill="auto"/>
            <w:vAlign w:val="center"/>
          </w:tcPr>
          <w:p w14:paraId="4B7D14E0" w14:textId="77777777" w:rsidR="00F85B06" w:rsidRPr="005D6F1F" w:rsidRDefault="00F85B06" w:rsidP="009D68EC">
            <w:r w:rsidRPr="005D6F1F">
              <w:t>20</w:t>
            </w:r>
            <w:r>
              <w:t>15</w:t>
            </w:r>
          </w:p>
        </w:tc>
        <w:tc>
          <w:tcPr>
            <w:tcW w:w="6857" w:type="dxa"/>
            <w:shd w:val="clear" w:color="auto" w:fill="auto"/>
            <w:vAlign w:val="center"/>
          </w:tcPr>
          <w:p w14:paraId="1896BCEE" w14:textId="77777777" w:rsidR="00F85B06" w:rsidRPr="005D6F1F" w:rsidRDefault="00F85B06" w:rsidP="009D68EC">
            <w:r w:rsidRPr="005D6F1F">
              <w:t>ISO metric hexagon nuts</w:t>
            </w:r>
          </w:p>
        </w:tc>
      </w:tr>
      <w:tr w:rsidR="00F85B06" w:rsidRPr="005D6F1F" w14:paraId="190462CE" w14:textId="77777777" w:rsidTr="009D68EC">
        <w:trPr>
          <w:cantSplit/>
          <w:jc w:val="center"/>
        </w:trPr>
        <w:tc>
          <w:tcPr>
            <w:tcW w:w="2008" w:type="dxa"/>
            <w:shd w:val="clear" w:color="auto" w:fill="auto"/>
            <w:vAlign w:val="center"/>
          </w:tcPr>
          <w:p w14:paraId="04DE6C0D" w14:textId="77777777" w:rsidR="00F85B06" w:rsidRPr="005D6F1F" w:rsidRDefault="00F85B06" w:rsidP="009D68EC">
            <w:r>
              <w:t>AS 1141</w:t>
            </w:r>
          </w:p>
        </w:tc>
        <w:tc>
          <w:tcPr>
            <w:tcW w:w="989" w:type="dxa"/>
            <w:shd w:val="clear" w:color="auto" w:fill="auto"/>
            <w:vAlign w:val="center"/>
          </w:tcPr>
          <w:p w14:paraId="63E3F4C7" w14:textId="77777777" w:rsidR="00F85B06" w:rsidRDefault="00F85B06" w:rsidP="009D68EC">
            <w:r>
              <w:t>-</w:t>
            </w:r>
          </w:p>
        </w:tc>
        <w:tc>
          <w:tcPr>
            <w:tcW w:w="6857" w:type="dxa"/>
            <w:shd w:val="clear" w:color="auto" w:fill="auto"/>
            <w:vAlign w:val="center"/>
          </w:tcPr>
          <w:p w14:paraId="3B327021" w14:textId="77777777" w:rsidR="00F85B06" w:rsidRPr="005D6F1F" w:rsidRDefault="00F85B06" w:rsidP="009D68EC">
            <w:r>
              <w:t>Methods for sampling and testing aggregates</w:t>
            </w:r>
          </w:p>
        </w:tc>
      </w:tr>
      <w:tr w:rsidR="00F85B06" w:rsidRPr="005D6F1F" w14:paraId="7976B5AE" w14:textId="77777777" w:rsidTr="009D68EC">
        <w:trPr>
          <w:cantSplit/>
          <w:jc w:val="center"/>
        </w:trPr>
        <w:tc>
          <w:tcPr>
            <w:tcW w:w="2008" w:type="dxa"/>
            <w:shd w:val="clear" w:color="auto" w:fill="auto"/>
            <w:vAlign w:val="center"/>
          </w:tcPr>
          <w:p w14:paraId="584F30E2" w14:textId="77777777" w:rsidR="00F85B06" w:rsidRPr="005D6F1F" w:rsidRDefault="00F85B06" w:rsidP="009D68EC">
            <w:r w:rsidRPr="005D6F1F">
              <w:t>AS 1141</w:t>
            </w:r>
            <w:r>
              <w:t>.0</w:t>
            </w:r>
          </w:p>
        </w:tc>
        <w:tc>
          <w:tcPr>
            <w:tcW w:w="989" w:type="dxa"/>
            <w:shd w:val="clear" w:color="auto" w:fill="auto"/>
            <w:vAlign w:val="center"/>
          </w:tcPr>
          <w:p w14:paraId="711322D8" w14:textId="77777777" w:rsidR="00F85B06" w:rsidRPr="005D6F1F" w:rsidRDefault="00F85B06" w:rsidP="009D68EC">
            <w:r>
              <w:t>1999</w:t>
            </w:r>
          </w:p>
        </w:tc>
        <w:tc>
          <w:tcPr>
            <w:tcW w:w="6857" w:type="dxa"/>
            <w:shd w:val="clear" w:color="auto" w:fill="auto"/>
            <w:vAlign w:val="center"/>
          </w:tcPr>
          <w:p w14:paraId="062CA305" w14:textId="77777777" w:rsidR="00F85B06" w:rsidRPr="005D6F1F" w:rsidRDefault="00F85B06" w:rsidP="00CC1C82">
            <w:pPr>
              <w:numPr>
                <w:ilvl w:val="0"/>
                <w:numId w:val="30"/>
              </w:numPr>
              <w:spacing w:before="60" w:after="60"/>
            </w:pPr>
            <w:r>
              <w:t>List of Methods</w:t>
            </w:r>
          </w:p>
        </w:tc>
      </w:tr>
      <w:tr w:rsidR="00F85B06" w:rsidRPr="005D6F1F" w14:paraId="4BA636CC" w14:textId="77777777" w:rsidTr="009D68EC">
        <w:trPr>
          <w:cantSplit/>
          <w:jc w:val="center"/>
        </w:trPr>
        <w:tc>
          <w:tcPr>
            <w:tcW w:w="2008" w:type="dxa"/>
            <w:shd w:val="clear" w:color="auto" w:fill="auto"/>
            <w:vAlign w:val="center"/>
          </w:tcPr>
          <w:p w14:paraId="5A24BD42" w14:textId="77777777" w:rsidR="00F85B06" w:rsidRPr="005D6F1F" w:rsidRDefault="00F85B06" w:rsidP="009D68EC">
            <w:r w:rsidRPr="005D6F1F">
              <w:t>AS 1141</w:t>
            </w:r>
            <w:r>
              <w:t>.1</w:t>
            </w:r>
          </w:p>
        </w:tc>
        <w:tc>
          <w:tcPr>
            <w:tcW w:w="989" w:type="dxa"/>
            <w:shd w:val="clear" w:color="auto" w:fill="auto"/>
            <w:vAlign w:val="center"/>
          </w:tcPr>
          <w:p w14:paraId="4E7D804A" w14:textId="77777777" w:rsidR="00F85B06" w:rsidRPr="005D6F1F" w:rsidRDefault="00F85B06" w:rsidP="009D68EC">
            <w:r>
              <w:t>2015</w:t>
            </w:r>
          </w:p>
        </w:tc>
        <w:tc>
          <w:tcPr>
            <w:tcW w:w="6857" w:type="dxa"/>
            <w:shd w:val="clear" w:color="auto" w:fill="auto"/>
            <w:vAlign w:val="center"/>
          </w:tcPr>
          <w:p w14:paraId="3FAF85A1" w14:textId="77777777" w:rsidR="00F85B06" w:rsidRDefault="00F85B06" w:rsidP="00CC1C82">
            <w:pPr>
              <w:numPr>
                <w:ilvl w:val="0"/>
                <w:numId w:val="30"/>
              </w:numPr>
              <w:spacing w:before="60" w:after="60"/>
            </w:pPr>
            <w:r>
              <w:t>Definitions</w:t>
            </w:r>
          </w:p>
        </w:tc>
      </w:tr>
      <w:tr w:rsidR="00F85B06" w:rsidRPr="005D6F1F" w14:paraId="27C0172C" w14:textId="77777777" w:rsidTr="009D68EC">
        <w:trPr>
          <w:cantSplit/>
          <w:jc w:val="center"/>
        </w:trPr>
        <w:tc>
          <w:tcPr>
            <w:tcW w:w="2008" w:type="dxa"/>
            <w:shd w:val="clear" w:color="auto" w:fill="auto"/>
            <w:vAlign w:val="center"/>
          </w:tcPr>
          <w:p w14:paraId="42910A9F" w14:textId="77777777" w:rsidR="00F85B06" w:rsidRPr="005D6F1F" w:rsidRDefault="00F85B06" w:rsidP="009D68EC">
            <w:r>
              <w:t>AS 1141.2</w:t>
            </w:r>
          </w:p>
        </w:tc>
        <w:tc>
          <w:tcPr>
            <w:tcW w:w="989" w:type="dxa"/>
            <w:shd w:val="clear" w:color="auto" w:fill="auto"/>
            <w:vAlign w:val="center"/>
          </w:tcPr>
          <w:p w14:paraId="51515FC9" w14:textId="77777777" w:rsidR="00F85B06" w:rsidRDefault="00F85B06" w:rsidP="009D68EC">
            <w:r>
              <w:t>2015</w:t>
            </w:r>
          </w:p>
        </w:tc>
        <w:tc>
          <w:tcPr>
            <w:tcW w:w="6857" w:type="dxa"/>
            <w:shd w:val="clear" w:color="auto" w:fill="auto"/>
            <w:vAlign w:val="center"/>
          </w:tcPr>
          <w:p w14:paraId="39D47CAF" w14:textId="77777777" w:rsidR="00F85B06" w:rsidRDefault="00F85B06" w:rsidP="00CC1C82">
            <w:pPr>
              <w:numPr>
                <w:ilvl w:val="0"/>
                <w:numId w:val="30"/>
              </w:numPr>
              <w:spacing w:before="60" w:after="60"/>
            </w:pPr>
            <w:r w:rsidRPr="00ED0263">
              <w:rPr>
                <w:bCs/>
              </w:rPr>
              <w:t>Basic testing equipment</w:t>
            </w:r>
          </w:p>
        </w:tc>
      </w:tr>
      <w:tr w:rsidR="00F85B06" w:rsidRPr="005D6F1F" w14:paraId="19F50FA7" w14:textId="77777777" w:rsidTr="009D68EC">
        <w:trPr>
          <w:cantSplit/>
          <w:jc w:val="center"/>
        </w:trPr>
        <w:tc>
          <w:tcPr>
            <w:tcW w:w="2008" w:type="dxa"/>
            <w:shd w:val="clear" w:color="auto" w:fill="auto"/>
            <w:vAlign w:val="center"/>
          </w:tcPr>
          <w:p w14:paraId="0F45C569" w14:textId="77777777" w:rsidR="00F85B06" w:rsidRPr="005D6F1F" w:rsidRDefault="00F85B06" w:rsidP="009D68EC">
            <w:r w:rsidRPr="005D6F1F">
              <w:t>AS</w:t>
            </w:r>
            <w:r>
              <w:t xml:space="preserve"> </w:t>
            </w:r>
            <w:r w:rsidRPr="005D6F1F">
              <w:t>1141.3.1</w:t>
            </w:r>
          </w:p>
        </w:tc>
        <w:tc>
          <w:tcPr>
            <w:tcW w:w="989" w:type="dxa"/>
            <w:shd w:val="clear" w:color="auto" w:fill="auto"/>
            <w:vAlign w:val="center"/>
          </w:tcPr>
          <w:p w14:paraId="02B2F922" w14:textId="77777777" w:rsidR="00F85B06" w:rsidRPr="005D6F1F" w:rsidRDefault="00F85B06" w:rsidP="009D68EC">
            <w:r>
              <w:t>2012</w:t>
            </w:r>
          </w:p>
        </w:tc>
        <w:tc>
          <w:tcPr>
            <w:tcW w:w="6857" w:type="dxa"/>
            <w:shd w:val="clear" w:color="auto" w:fill="auto"/>
            <w:vAlign w:val="center"/>
          </w:tcPr>
          <w:p w14:paraId="270C325E" w14:textId="77777777" w:rsidR="00F85B06" w:rsidRPr="005D6F1F" w:rsidRDefault="00F85B06" w:rsidP="00CC1C82">
            <w:pPr>
              <w:numPr>
                <w:ilvl w:val="0"/>
                <w:numId w:val="30"/>
              </w:numPr>
              <w:spacing w:before="60" w:after="60"/>
            </w:pPr>
            <w:r>
              <w:t>Sampling - A</w:t>
            </w:r>
            <w:r w:rsidRPr="005D6F1F">
              <w:t>ggregates</w:t>
            </w:r>
          </w:p>
        </w:tc>
      </w:tr>
      <w:tr w:rsidR="00F85B06" w:rsidRPr="005D6F1F" w14:paraId="46D36694" w14:textId="77777777" w:rsidTr="009D68EC">
        <w:trPr>
          <w:cantSplit/>
          <w:jc w:val="center"/>
        </w:trPr>
        <w:tc>
          <w:tcPr>
            <w:tcW w:w="2008" w:type="dxa"/>
            <w:shd w:val="clear" w:color="auto" w:fill="auto"/>
            <w:vAlign w:val="center"/>
          </w:tcPr>
          <w:p w14:paraId="6966396E" w14:textId="77777777" w:rsidR="00F85B06" w:rsidRPr="005D6F1F" w:rsidRDefault="00F85B06" w:rsidP="009D68EC">
            <w:r w:rsidRPr="005D6F1F">
              <w:t>AS 1141.11</w:t>
            </w:r>
            <w:r>
              <w:t>.1</w:t>
            </w:r>
          </w:p>
        </w:tc>
        <w:tc>
          <w:tcPr>
            <w:tcW w:w="989" w:type="dxa"/>
            <w:shd w:val="clear" w:color="auto" w:fill="auto"/>
            <w:vAlign w:val="center"/>
          </w:tcPr>
          <w:p w14:paraId="11B620E8" w14:textId="77777777" w:rsidR="00F85B06" w:rsidRPr="005D6F1F" w:rsidRDefault="00F85B06" w:rsidP="009D68EC">
            <w:r>
              <w:t>2009</w:t>
            </w:r>
          </w:p>
        </w:tc>
        <w:tc>
          <w:tcPr>
            <w:tcW w:w="6857" w:type="dxa"/>
            <w:shd w:val="clear" w:color="auto" w:fill="auto"/>
            <w:vAlign w:val="center"/>
          </w:tcPr>
          <w:p w14:paraId="131925FF" w14:textId="77777777" w:rsidR="00F85B06" w:rsidRPr="005D6F1F" w:rsidRDefault="00F85B06" w:rsidP="00CC1C82">
            <w:pPr>
              <w:numPr>
                <w:ilvl w:val="0"/>
                <w:numId w:val="30"/>
              </w:numPr>
              <w:spacing w:before="60" w:after="60"/>
            </w:pPr>
            <w:r w:rsidRPr="005D6F1F">
              <w:t xml:space="preserve">Particle size distribution </w:t>
            </w:r>
            <w:r>
              <w:t>– S</w:t>
            </w:r>
            <w:r w:rsidRPr="005D6F1F">
              <w:t>ieving</w:t>
            </w:r>
            <w:r>
              <w:t xml:space="preserve"> method</w:t>
            </w:r>
          </w:p>
        </w:tc>
      </w:tr>
      <w:tr w:rsidR="00F85B06" w:rsidRPr="005D6F1F" w14:paraId="1CCB13E8" w14:textId="77777777" w:rsidTr="009D68EC">
        <w:trPr>
          <w:cantSplit/>
          <w:jc w:val="center"/>
        </w:trPr>
        <w:tc>
          <w:tcPr>
            <w:tcW w:w="2008" w:type="dxa"/>
            <w:shd w:val="clear" w:color="auto" w:fill="auto"/>
            <w:vAlign w:val="center"/>
          </w:tcPr>
          <w:p w14:paraId="3713056C" w14:textId="77777777" w:rsidR="00F85B06" w:rsidRPr="005D6F1F" w:rsidRDefault="00F85B06" w:rsidP="009D68EC">
            <w:r w:rsidRPr="005D6F1F">
              <w:t>AS 1141.14</w:t>
            </w:r>
          </w:p>
        </w:tc>
        <w:tc>
          <w:tcPr>
            <w:tcW w:w="989" w:type="dxa"/>
            <w:shd w:val="clear" w:color="auto" w:fill="auto"/>
            <w:vAlign w:val="center"/>
          </w:tcPr>
          <w:p w14:paraId="6FC3C8EA" w14:textId="77777777" w:rsidR="00F85B06" w:rsidRPr="005D6F1F" w:rsidRDefault="00F85B06" w:rsidP="009D68EC">
            <w:r w:rsidRPr="005D6F1F">
              <w:t>2007</w:t>
            </w:r>
          </w:p>
        </w:tc>
        <w:tc>
          <w:tcPr>
            <w:tcW w:w="6857" w:type="dxa"/>
            <w:shd w:val="clear" w:color="auto" w:fill="auto"/>
            <w:vAlign w:val="center"/>
          </w:tcPr>
          <w:p w14:paraId="44FF9A31" w14:textId="77777777" w:rsidR="00F85B06" w:rsidRPr="005D6F1F" w:rsidRDefault="00F85B06" w:rsidP="00CC1C82">
            <w:pPr>
              <w:numPr>
                <w:ilvl w:val="0"/>
                <w:numId w:val="30"/>
              </w:numPr>
              <w:spacing w:before="60" w:after="60"/>
            </w:pPr>
            <w:r w:rsidRPr="005D6F1F">
              <w:t>Particle shape, by proportional calliper</w:t>
            </w:r>
          </w:p>
        </w:tc>
      </w:tr>
      <w:tr w:rsidR="00F85B06" w:rsidRPr="005D6F1F" w14:paraId="1412B81A" w14:textId="77777777" w:rsidTr="009D68EC">
        <w:trPr>
          <w:cantSplit/>
          <w:jc w:val="center"/>
        </w:trPr>
        <w:tc>
          <w:tcPr>
            <w:tcW w:w="2008" w:type="dxa"/>
            <w:shd w:val="clear" w:color="auto" w:fill="auto"/>
            <w:vAlign w:val="center"/>
          </w:tcPr>
          <w:p w14:paraId="35C77769" w14:textId="77777777" w:rsidR="00F85B06" w:rsidRPr="005D6F1F" w:rsidRDefault="00F85B06" w:rsidP="009D68EC">
            <w:r w:rsidRPr="005D6F1F">
              <w:t>AS 1141.15</w:t>
            </w:r>
          </w:p>
        </w:tc>
        <w:tc>
          <w:tcPr>
            <w:tcW w:w="989" w:type="dxa"/>
            <w:shd w:val="clear" w:color="auto" w:fill="auto"/>
            <w:vAlign w:val="center"/>
          </w:tcPr>
          <w:p w14:paraId="403CBF9A" w14:textId="77777777" w:rsidR="00F85B06" w:rsidRPr="005D6F1F" w:rsidRDefault="00F85B06" w:rsidP="009D68EC">
            <w:r w:rsidRPr="005D6F1F">
              <w:t>1999</w:t>
            </w:r>
          </w:p>
        </w:tc>
        <w:tc>
          <w:tcPr>
            <w:tcW w:w="6857" w:type="dxa"/>
            <w:shd w:val="clear" w:color="auto" w:fill="auto"/>
            <w:vAlign w:val="center"/>
          </w:tcPr>
          <w:p w14:paraId="758F4338" w14:textId="77777777" w:rsidR="00F85B06" w:rsidRPr="005D6F1F" w:rsidRDefault="00F85B06" w:rsidP="00CC1C82">
            <w:pPr>
              <w:numPr>
                <w:ilvl w:val="0"/>
                <w:numId w:val="30"/>
              </w:numPr>
              <w:spacing w:before="60" w:after="60"/>
            </w:pPr>
            <w:r w:rsidRPr="005D6F1F">
              <w:t>Flakiness index</w:t>
            </w:r>
          </w:p>
        </w:tc>
      </w:tr>
      <w:tr w:rsidR="00F85B06" w:rsidRPr="005D6F1F" w14:paraId="36FA5D39" w14:textId="77777777" w:rsidTr="009D68EC">
        <w:trPr>
          <w:cantSplit/>
          <w:jc w:val="center"/>
        </w:trPr>
        <w:tc>
          <w:tcPr>
            <w:tcW w:w="2008" w:type="dxa"/>
            <w:shd w:val="clear" w:color="auto" w:fill="auto"/>
            <w:vAlign w:val="center"/>
          </w:tcPr>
          <w:p w14:paraId="2D2D818E" w14:textId="77777777" w:rsidR="00F85B06" w:rsidRPr="005D6F1F" w:rsidRDefault="00F85B06" w:rsidP="009D68EC">
            <w:r w:rsidRPr="005D6F1F">
              <w:t>AS 1141.18</w:t>
            </w:r>
          </w:p>
        </w:tc>
        <w:tc>
          <w:tcPr>
            <w:tcW w:w="989" w:type="dxa"/>
            <w:shd w:val="clear" w:color="auto" w:fill="auto"/>
            <w:vAlign w:val="center"/>
          </w:tcPr>
          <w:p w14:paraId="45D002B2" w14:textId="77777777" w:rsidR="00F85B06" w:rsidRPr="005D6F1F" w:rsidRDefault="00F85B06" w:rsidP="009D68EC">
            <w:r w:rsidRPr="005D6F1F">
              <w:t>1996</w:t>
            </w:r>
          </w:p>
        </w:tc>
        <w:tc>
          <w:tcPr>
            <w:tcW w:w="6857" w:type="dxa"/>
            <w:shd w:val="clear" w:color="auto" w:fill="auto"/>
            <w:vAlign w:val="center"/>
          </w:tcPr>
          <w:p w14:paraId="580445E6" w14:textId="77777777" w:rsidR="00F85B06" w:rsidRPr="005D6F1F" w:rsidRDefault="00F85B06" w:rsidP="00CC1C82">
            <w:pPr>
              <w:numPr>
                <w:ilvl w:val="0"/>
                <w:numId w:val="30"/>
              </w:numPr>
              <w:spacing w:before="60" w:after="60"/>
            </w:pPr>
            <w:r w:rsidRPr="005D6F1F">
              <w:t>Crushed particles</w:t>
            </w:r>
            <w:r>
              <w:t xml:space="preserve"> in coarse aggregate derived from gravel</w:t>
            </w:r>
          </w:p>
        </w:tc>
      </w:tr>
      <w:tr w:rsidR="00F85B06" w:rsidRPr="005D6F1F" w14:paraId="6E1B39B1" w14:textId="77777777" w:rsidTr="009D68EC">
        <w:trPr>
          <w:cantSplit/>
          <w:jc w:val="center"/>
        </w:trPr>
        <w:tc>
          <w:tcPr>
            <w:tcW w:w="2008" w:type="dxa"/>
            <w:shd w:val="clear" w:color="auto" w:fill="auto"/>
            <w:vAlign w:val="center"/>
          </w:tcPr>
          <w:p w14:paraId="3DD7374A" w14:textId="77777777" w:rsidR="00F85B06" w:rsidRPr="005D6F1F" w:rsidRDefault="00F85B06" w:rsidP="009D68EC">
            <w:r w:rsidRPr="005D6F1F">
              <w:t>AS 1141.20</w:t>
            </w:r>
            <w:r>
              <w:t>.1</w:t>
            </w:r>
          </w:p>
        </w:tc>
        <w:tc>
          <w:tcPr>
            <w:tcW w:w="989" w:type="dxa"/>
            <w:shd w:val="clear" w:color="auto" w:fill="auto"/>
            <w:vAlign w:val="center"/>
          </w:tcPr>
          <w:p w14:paraId="0470D4B9" w14:textId="77777777" w:rsidR="00F85B06" w:rsidRPr="005D6F1F" w:rsidRDefault="00F85B06" w:rsidP="009D68EC">
            <w:r w:rsidRPr="005D6F1F">
              <w:t>2000</w:t>
            </w:r>
          </w:p>
        </w:tc>
        <w:tc>
          <w:tcPr>
            <w:tcW w:w="6857" w:type="dxa"/>
            <w:shd w:val="clear" w:color="auto" w:fill="auto"/>
            <w:vAlign w:val="center"/>
          </w:tcPr>
          <w:p w14:paraId="779D7194" w14:textId="77777777" w:rsidR="00F85B06" w:rsidRPr="005D6F1F" w:rsidRDefault="00F85B06" w:rsidP="00CC1C82">
            <w:pPr>
              <w:numPr>
                <w:ilvl w:val="0"/>
                <w:numId w:val="30"/>
              </w:numPr>
              <w:spacing w:before="60" w:after="60"/>
            </w:pPr>
            <w:r w:rsidRPr="005D6F1F">
              <w:t xml:space="preserve">Average least dimension </w:t>
            </w:r>
            <w:r>
              <w:t>- D</w:t>
            </w:r>
            <w:r w:rsidRPr="005D6F1F">
              <w:t>irect measurement</w:t>
            </w:r>
            <w:r>
              <w:t xml:space="preserve"> (nominal size 10 mm and greater)</w:t>
            </w:r>
          </w:p>
        </w:tc>
      </w:tr>
      <w:tr w:rsidR="00F85B06" w:rsidRPr="005D6F1F" w14:paraId="1879F831" w14:textId="77777777" w:rsidTr="009D68EC">
        <w:trPr>
          <w:cantSplit/>
          <w:jc w:val="center"/>
        </w:trPr>
        <w:tc>
          <w:tcPr>
            <w:tcW w:w="2008" w:type="dxa"/>
            <w:shd w:val="clear" w:color="auto" w:fill="auto"/>
            <w:vAlign w:val="center"/>
          </w:tcPr>
          <w:p w14:paraId="2581301E" w14:textId="77777777" w:rsidR="00F85B06" w:rsidRPr="005D6F1F" w:rsidRDefault="00F85B06" w:rsidP="009D68EC">
            <w:r>
              <w:t>AS 1141.20.2</w:t>
            </w:r>
          </w:p>
        </w:tc>
        <w:tc>
          <w:tcPr>
            <w:tcW w:w="989" w:type="dxa"/>
            <w:shd w:val="clear" w:color="auto" w:fill="auto"/>
            <w:vAlign w:val="center"/>
          </w:tcPr>
          <w:p w14:paraId="681FA944" w14:textId="77777777" w:rsidR="00F85B06" w:rsidRDefault="00F85B06" w:rsidP="009D68EC">
            <w:r>
              <w:t>2000</w:t>
            </w:r>
          </w:p>
        </w:tc>
        <w:tc>
          <w:tcPr>
            <w:tcW w:w="6857" w:type="dxa"/>
            <w:shd w:val="clear" w:color="auto" w:fill="auto"/>
            <w:vAlign w:val="center"/>
          </w:tcPr>
          <w:p w14:paraId="21AD82A7" w14:textId="77777777" w:rsidR="00F85B06" w:rsidRPr="005D6F1F" w:rsidRDefault="00F85B06" w:rsidP="00CC1C82">
            <w:pPr>
              <w:numPr>
                <w:ilvl w:val="0"/>
                <w:numId w:val="30"/>
              </w:numPr>
              <w:spacing w:before="60" w:after="60"/>
            </w:pPr>
            <w:r>
              <w:t>Average least dimension – Direct measurement (nominal size 7 mm and 5mm)</w:t>
            </w:r>
          </w:p>
        </w:tc>
      </w:tr>
      <w:tr w:rsidR="00F85B06" w:rsidRPr="005D6F1F" w14:paraId="222CF1D5" w14:textId="77777777" w:rsidTr="009D68EC">
        <w:trPr>
          <w:cantSplit/>
          <w:jc w:val="center"/>
        </w:trPr>
        <w:tc>
          <w:tcPr>
            <w:tcW w:w="2008" w:type="dxa"/>
            <w:shd w:val="clear" w:color="auto" w:fill="auto"/>
            <w:vAlign w:val="center"/>
          </w:tcPr>
          <w:p w14:paraId="1A333A22" w14:textId="77777777" w:rsidR="00F85B06" w:rsidRPr="005D6F1F" w:rsidRDefault="00F85B06" w:rsidP="009D68EC">
            <w:r>
              <w:t>AS 1141.20.3</w:t>
            </w:r>
          </w:p>
        </w:tc>
        <w:tc>
          <w:tcPr>
            <w:tcW w:w="989" w:type="dxa"/>
            <w:shd w:val="clear" w:color="auto" w:fill="auto"/>
            <w:vAlign w:val="center"/>
          </w:tcPr>
          <w:p w14:paraId="3A49E505" w14:textId="77777777" w:rsidR="00F85B06" w:rsidRDefault="00F85B06" w:rsidP="009D68EC">
            <w:r>
              <w:t>2000</w:t>
            </w:r>
          </w:p>
        </w:tc>
        <w:tc>
          <w:tcPr>
            <w:tcW w:w="6857" w:type="dxa"/>
            <w:shd w:val="clear" w:color="auto" w:fill="auto"/>
            <w:vAlign w:val="center"/>
          </w:tcPr>
          <w:p w14:paraId="3FE3D346" w14:textId="77777777" w:rsidR="00F85B06" w:rsidRPr="005D6F1F" w:rsidRDefault="00F85B06" w:rsidP="00CC1C82">
            <w:pPr>
              <w:numPr>
                <w:ilvl w:val="0"/>
                <w:numId w:val="30"/>
              </w:numPr>
              <w:spacing w:before="60" w:after="60"/>
            </w:pPr>
            <w:r w:rsidRPr="004F4400">
              <w:t>Average</w:t>
            </w:r>
            <w:r>
              <w:t xml:space="preserve"> least dimension – Calculation (</w:t>
            </w:r>
            <w:proofErr w:type="spellStart"/>
            <w:r>
              <w:t>nomograph</w:t>
            </w:r>
            <w:proofErr w:type="spellEnd"/>
            <w:r>
              <w:t>).</w:t>
            </w:r>
          </w:p>
        </w:tc>
      </w:tr>
      <w:tr w:rsidR="00F85B06" w:rsidRPr="005D6F1F" w14:paraId="383200ED" w14:textId="77777777" w:rsidTr="009D68EC">
        <w:trPr>
          <w:cantSplit/>
          <w:jc w:val="center"/>
        </w:trPr>
        <w:tc>
          <w:tcPr>
            <w:tcW w:w="2008" w:type="dxa"/>
            <w:shd w:val="clear" w:color="auto" w:fill="auto"/>
            <w:vAlign w:val="center"/>
          </w:tcPr>
          <w:p w14:paraId="31464435" w14:textId="77777777" w:rsidR="00F85B06" w:rsidRPr="005D6F1F" w:rsidRDefault="00F85B06" w:rsidP="009D68EC">
            <w:r w:rsidRPr="005D6F1F">
              <w:t>AS 1141.23</w:t>
            </w:r>
          </w:p>
        </w:tc>
        <w:tc>
          <w:tcPr>
            <w:tcW w:w="989" w:type="dxa"/>
            <w:shd w:val="clear" w:color="auto" w:fill="auto"/>
            <w:vAlign w:val="center"/>
          </w:tcPr>
          <w:p w14:paraId="6FB37832" w14:textId="77777777" w:rsidR="00F85B06" w:rsidRPr="005D6F1F" w:rsidRDefault="00F85B06" w:rsidP="009D68EC">
            <w:r>
              <w:t>2009</w:t>
            </w:r>
          </w:p>
        </w:tc>
        <w:tc>
          <w:tcPr>
            <w:tcW w:w="6857" w:type="dxa"/>
            <w:shd w:val="clear" w:color="auto" w:fill="auto"/>
            <w:vAlign w:val="center"/>
          </w:tcPr>
          <w:p w14:paraId="5317194A" w14:textId="77777777" w:rsidR="00F85B06" w:rsidRPr="005D6F1F" w:rsidRDefault="00F85B06" w:rsidP="00CC1C82">
            <w:pPr>
              <w:numPr>
                <w:ilvl w:val="0"/>
                <w:numId w:val="30"/>
              </w:numPr>
              <w:spacing w:before="60" w:after="60"/>
            </w:pPr>
            <w:r w:rsidRPr="005D6F1F">
              <w:t>Los Angeles value</w:t>
            </w:r>
          </w:p>
        </w:tc>
      </w:tr>
      <w:tr w:rsidR="00F85B06" w:rsidRPr="005D6F1F" w14:paraId="64E571FC" w14:textId="77777777" w:rsidTr="009D68EC">
        <w:trPr>
          <w:cantSplit/>
          <w:jc w:val="center"/>
        </w:trPr>
        <w:tc>
          <w:tcPr>
            <w:tcW w:w="2008" w:type="dxa"/>
            <w:shd w:val="clear" w:color="auto" w:fill="auto"/>
            <w:vAlign w:val="center"/>
          </w:tcPr>
          <w:p w14:paraId="715A6427" w14:textId="77777777" w:rsidR="00F85B06" w:rsidRPr="005D6F1F" w:rsidRDefault="00F85B06" w:rsidP="009D68EC">
            <w:r w:rsidRPr="005D6F1F">
              <w:t>AS 1141.24</w:t>
            </w:r>
          </w:p>
        </w:tc>
        <w:tc>
          <w:tcPr>
            <w:tcW w:w="989" w:type="dxa"/>
            <w:shd w:val="clear" w:color="auto" w:fill="auto"/>
            <w:vAlign w:val="center"/>
          </w:tcPr>
          <w:p w14:paraId="33C12720" w14:textId="77777777" w:rsidR="00F85B06" w:rsidRPr="005D6F1F" w:rsidRDefault="00F85B06" w:rsidP="009D68EC">
            <w:r>
              <w:t>2013</w:t>
            </w:r>
          </w:p>
        </w:tc>
        <w:tc>
          <w:tcPr>
            <w:tcW w:w="6857" w:type="dxa"/>
            <w:shd w:val="clear" w:color="auto" w:fill="auto"/>
            <w:vAlign w:val="center"/>
          </w:tcPr>
          <w:p w14:paraId="1406D350" w14:textId="77777777" w:rsidR="00F85B06" w:rsidRPr="005D6F1F" w:rsidRDefault="00F85B06" w:rsidP="00CC1C82">
            <w:pPr>
              <w:numPr>
                <w:ilvl w:val="0"/>
                <w:numId w:val="30"/>
              </w:numPr>
              <w:spacing w:before="60" w:after="60"/>
            </w:pPr>
            <w:r>
              <w:t xml:space="preserve">Aggregate soundness – Evaluation by exposure to sodium sulphate solution </w:t>
            </w:r>
          </w:p>
        </w:tc>
      </w:tr>
      <w:tr w:rsidR="00F85B06" w:rsidRPr="005D6F1F" w14:paraId="0FD245B2" w14:textId="77777777" w:rsidTr="009D68EC">
        <w:trPr>
          <w:cantSplit/>
          <w:jc w:val="center"/>
        </w:trPr>
        <w:tc>
          <w:tcPr>
            <w:tcW w:w="2008" w:type="dxa"/>
            <w:shd w:val="clear" w:color="auto" w:fill="auto"/>
            <w:vAlign w:val="center"/>
          </w:tcPr>
          <w:p w14:paraId="5152CD27" w14:textId="77777777" w:rsidR="00F85B06" w:rsidRPr="005D6F1F" w:rsidRDefault="00F85B06" w:rsidP="009D68EC">
            <w:r w:rsidRPr="005D6F1F">
              <w:t>AS 1141.25.1</w:t>
            </w:r>
          </w:p>
        </w:tc>
        <w:tc>
          <w:tcPr>
            <w:tcW w:w="989" w:type="dxa"/>
            <w:shd w:val="clear" w:color="auto" w:fill="auto"/>
            <w:vAlign w:val="center"/>
          </w:tcPr>
          <w:p w14:paraId="70952DA0" w14:textId="77777777" w:rsidR="00F85B06" w:rsidRPr="005D6F1F" w:rsidRDefault="00F85B06" w:rsidP="009D68EC">
            <w:r w:rsidRPr="005D6F1F">
              <w:t>2003</w:t>
            </w:r>
          </w:p>
        </w:tc>
        <w:tc>
          <w:tcPr>
            <w:tcW w:w="6857" w:type="dxa"/>
            <w:shd w:val="clear" w:color="auto" w:fill="auto"/>
            <w:vAlign w:val="center"/>
          </w:tcPr>
          <w:p w14:paraId="260458E0" w14:textId="77777777" w:rsidR="00F85B06" w:rsidRPr="005D6F1F" w:rsidRDefault="00F85B06" w:rsidP="00CC1C82">
            <w:pPr>
              <w:numPr>
                <w:ilvl w:val="0"/>
                <w:numId w:val="30"/>
              </w:numPr>
              <w:spacing w:before="60" w:after="60"/>
            </w:pPr>
            <w:r w:rsidRPr="005D6F1F">
              <w:t xml:space="preserve">Degradation factor – Source rock </w:t>
            </w:r>
          </w:p>
        </w:tc>
      </w:tr>
      <w:tr w:rsidR="00F85B06" w:rsidRPr="005D6F1F" w14:paraId="27D6F85E" w14:textId="77777777" w:rsidTr="009D68EC">
        <w:trPr>
          <w:cantSplit/>
          <w:jc w:val="center"/>
        </w:trPr>
        <w:tc>
          <w:tcPr>
            <w:tcW w:w="2008" w:type="dxa"/>
            <w:shd w:val="clear" w:color="auto" w:fill="auto"/>
            <w:vAlign w:val="center"/>
          </w:tcPr>
          <w:p w14:paraId="10C8799C" w14:textId="77777777" w:rsidR="00F85B06" w:rsidRPr="005D6F1F" w:rsidRDefault="00F85B06" w:rsidP="009D68EC">
            <w:r w:rsidRPr="005D6F1F">
              <w:t>AS 1141.26</w:t>
            </w:r>
          </w:p>
        </w:tc>
        <w:tc>
          <w:tcPr>
            <w:tcW w:w="989" w:type="dxa"/>
            <w:shd w:val="clear" w:color="auto" w:fill="auto"/>
            <w:vAlign w:val="center"/>
          </w:tcPr>
          <w:p w14:paraId="75EE1522" w14:textId="77777777" w:rsidR="00F85B06" w:rsidRPr="005D6F1F" w:rsidRDefault="00F85B06" w:rsidP="009D68EC">
            <w:r>
              <w:t>2008</w:t>
            </w:r>
          </w:p>
        </w:tc>
        <w:tc>
          <w:tcPr>
            <w:tcW w:w="6857" w:type="dxa"/>
            <w:shd w:val="clear" w:color="auto" w:fill="auto"/>
            <w:vAlign w:val="center"/>
          </w:tcPr>
          <w:p w14:paraId="49ADB3C9" w14:textId="77777777" w:rsidR="00F85B06" w:rsidRPr="005D6F1F" w:rsidRDefault="00F85B06" w:rsidP="00CC1C82">
            <w:pPr>
              <w:numPr>
                <w:ilvl w:val="0"/>
                <w:numId w:val="30"/>
              </w:numPr>
              <w:spacing w:before="60" w:after="60"/>
            </w:pPr>
            <w:r w:rsidRPr="005D6F1F">
              <w:t>Secondary minerals content in igneous rocks</w:t>
            </w:r>
          </w:p>
        </w:tc>
      </w:tr>
      <w:tr w:rsidR="00F85B06" w:rsidRPr="005D6F1F" w14:paraId="1A7B745B" w14:textId="77777777" w:rsidTr="009D68EC">
        <w:trPr>
          <w:cantSplit/>
          <w:jc w:val="center"/>
        </w:trPr>
        <w:tc>
          <w:tcPr>
            <w:tcW w:w="2008" w:type="dxa"/>
            <w:shd w:val="clear" w:color="auto" w:fill="auto"/>
            <w:vAlign w:val="center"/>
          </w:tcPr>
          <w:p w14:paraId="7D02F986" w14:textId="77777777" w:rsidR="00F85B06" w:rsidRPr="005D6F1F" w:rsidRDefault="00F85B06" w:rsidP="009D68EC">
            <w:r w:rsidRPr="005D6F1F">
              <w:t>AS 1141.29</w:t>
            </w:r>
          </w:p>
        </w:tc>
        <w:tc>
          <w:tcPr>
            <w:tcW w:w="989" w:type="dxa"/>
            <w:shd w:val="clear" w:color="auto" w:fill="auto"/>
            <w:vAlign w:val="center"/>
          </w:tcPr>
          <w:p w14:paraId="762B7F8A" w14:textId="77777777" w:rsidR="00F85B06" w:rsidRPr="005D6F1F" w:rsidRDefault="00F85B06" w:rsidP="009D68EC">
            <w:r>
              <w:t>2014</w:t>
            </w:r>
          </w:p>
        </w:tc>
        <w:tc>
          <w:tcPr>
            <w:tcW w:w="6857" w:type="dxa"/>
            <w:shd w:val="clear" w:color="auto" w:fill="auto"/>
            <w:vAlign w:val="center"/>
          </w:tcPr>
          <w:p w14:paraId="7DC8C6B1" w14:textId="77777777" w:rsidR="00F85B06" w:rsidRPr="005D6F1F" w:rsidRDefault="00F85B06" w:rsidP="00CC1C82">
            <w:pPr>
              <w:numPr>
                <w:ilvl w:val="0"/>
                <w:numId w:val="30"/>
              </w:numPr>
              <w:spacing w:before="60" w:after="60"/>
            </w:pPr>
            <w:r w:rsidRPr="005D6F1F">
              <w:t>Accelerated soundness index by reflux</w:t>
            </w:r>
          </w:p>
        </w:tc>
      </w:tr>
      <w:tr w:rsidR="00F85B06" w:rsidRPr="005D6F1F" w14:paraId="49A8F47B" w14:textId="77777777" w:rsidTr="009D68EC">
        <w:trPr>
          <w:cantSplit/>
          <w:jc w:val="center"/>
        </w:trPr>
        <w:tc>
          <w:tcPr>
            <w:tcW w:w="2008" w:type="dxa"/>
            <w:shd w:val="clear" w:color="auto" w:fill="auto"/>
            <w:vAlign w:val="center"/>
          </w:tcPr>
          <w:p w14:paraId="0D2B8ADF" w14:textId="77777777" w:rsidR="00F85B06" w:rsidRPr="005D6F1F" w:rsidRDefault="00F85B06" w:rsidP="009D68EC">
            <w:r w:rsidRPr="005D6F1F">
              <w:t>AS 1141.40</w:t>
            </w:r>
          </w:p>
        </w:tc>
        <w:tc>
          <w:tcPr>
            <w:tcW w:w="989" w:type="dxa"/>
            <w:shd w:val="clear" w:color="auto" w:fill="auto"/>
            <w:vAlign w:val="center"/>
          </w:tcPr>
          <w:p w14:paraId="5A7B4F3F" w14:textId="77777777" w:rsidR="00F85B06" w:rsidRPr="005D6F1F" w:rsidRDefault="00F85B06" w:rsidP="009D68EC">
            <w:r w:rsidRPr="005D6F1F">
              <w:t>1999</w:t>
            </w:r>
          </w:p>
        </w:tc>
        <w:tc>
          <w:tcPr>
            <w:tcW w:w="6857" w:type="dxa"/>
            <w:shd w:val="clear" w:color="auto" w:fill="auto"/>
            <w:vAlign w:val="center"/>
          </w:tcPr>
          <w:p w14:paraId="479C139B" w14:textId="77777777" w:rsidR="00F85B06" w:rsidRPr="005D6F1F" w:rsidRDefault="00F85B06" w:rsidP="00CC1C82">
            <w:pPr>
              <w:numPr>
                <w:ilvl w:val="0"/>
                <w:numId w:val="30"/>
              </w:numPr>
              <w:spacing w:before="60" w:after="60"/>
            </w:pPr>
            <w:r w:rsidRPr="005D6F1F">
              <w:t>Polished aggregate friction value</w:t>
            </w:r>
            <w:r>
              <w:t xml:space="preserve"> </w:t>
            </w:r>
            <w:r w:rsidRPr="005D6F1F">
              <w:t>-</w:t>
            </w:r>
            <w:r>
              <w:t xml:space="preserve"> </w:t>
            </w:r>
            <w:r w:rsidRPr="005D6F1F">
              <w:t>Vertical road-wheel machine</w:t>
            </w:r>
          </w:p>
        </w:tc>
      </w:tr>
      <w:tr w:rsidR="00F85B06" w:rsidRPr="005D6F1F" w14:paraId="7A2AC2E1" w14:textId="77777777" w:rsidTr="009D68EC">
        <w:trPr>
          <w:cantSplit/>
          <w:jc w:val="center"/>
        </w:trPr>
        <w:tc>
          <w:tcPr>
            <w:tcW w:w="2008" w:type="dxa"/>
            <w:shd w:val="clear" w:color="auto" w:fill="auto"/>
            <w:vAlign w:val="center"/>
          </w:tcPr>
          <w:p w14:paraId="71B7DDFC" w14:textId="77777777" w:rsidR="00F85B06" w:rsidRPr="005D6F1F" w:rsidRDefault="00F85B06" w:rsidP="009D68EC">
            <w:r>
              <w:t>AS 1141.41</w:t>
            </w:r>
          </w:p>
        </w:tc>
        <w:tc>
          <w:tcPr>
            <w:tcW w:w="989" w:type="dxa"/>
            <w:shd w:val="clear" w:color="auto" w:fill="auto"/>
            <w:vAlign w:val="center"/>
          </w:tcPr>
          <w:p w14:paraId="35CBFB71" w14:textId="77777777" w:rsidR="00F85B06" w:rsidRPr="005D6F1F" w:rsidRDefault="00F85B06" w:rsidP="009D68EC">
            <w:r>
              <w:t>1999</w:t>
            </w:r>
          </w:p>
        </w:tc>
        <w:tc>
          <w:tcPr>
            <w:tcW w:w="6857" w:type="dxa"/>
            <w:shd w:val="clear" w:color="auto" w:fill="auto"/>
            <w:vAlign w:val="center"/>
          </w:tcPr>
          <w:p w14:paraId="6D79F14B" w14:textId="77777777" w:rsidR="00F85B06" w:rsidRPr="005D6F1F" w:rsidRDefault="00F85B06" w:rsidP="00CC1C82">
            <w:pPr>
              <w:numPr>
                <w:ilvl w:val="0"/>
                <w:numId w:val="30"/>
              </w:numPr>
              <w:spacing w:before="60" w:after="60"/>
            </w:pPr>
            <w:r w:rsidRPr="005D6F1F">
              <w:t>Polished aggregate friction value</w:t>
            </w:r>
            <w:r>
              <w:t xml:space="preserve"> – Horizontal bed </w:t>
            </w:r>
            <w:r w:rsidRPr="005D6F1F">
              <w:t>machine</w:t>
            </w:r>
          </w:p>
        </w:tc>
      </w:tr>
      <w:tr w:rsidR="00F85B06" w:rsidRPr="005D6F1F" w14:paraId="3C01ED9D" w14:textId="77777777" w:rsidTr="009D68EC">
        <w:trPr>
          <w:cantSplit/>
          <w:jc w:val="center"/>
        </w:trPr>
        <w:tc>
          <w:tcPr>
            <w:tcW w:w="2008" w:type="dxa"/>
            <w:shd w:val="clear" w:color="auto" w:fill="auto"/>
            <w:vAlign w:val="center"/>
          </w:tcPr>
          <w:p w14:paraId="55831CA9" w14:textId="77777777" w:rsidR="00F85B06" w:rsidRPr="005D6F1F" w:rsidRDefault="00F85B06" w:rsidP="009D68EC">
            <w:r>
              <w:t>AS 1141.50</w:t>
            </w:r>
          </w:p>
        </w:tc>
        <w:tc>
          <w:tcPr>
            <w:tcW w:w="989" w:type="dxa"/>
            <w:shd w:val="clear" w:color="auto" w:fill="auto"/>
            <w:vAlign w:val="center"/>
          </w:tcPr>
          <w:p w14:paraId="21EF6107" w14:textId="77777777" w:rsidR="00F85B06" w:rsidRPr="005D6F1F" w:rsidRDefault="00F85B06" w:rsidP="009D68EC">
            <w:r>
              <w:t>1998</w:t>
            </w:r>
          </w:p>
        </w:tc>
        <w:tc>
          <w:tcPr>
            <w:tcW w:w="6857" w:type="dxa"/>
            <w:shd w:val="clear" w:color="auto" w:fill="auto"/>
            <w:vAlign w:val="center"/>
          </w:tcPr>
          <w:p w14:paraId="776A1704" w14:textId="77777777" w:rsidR="00F85B06" w:rsidRPr="005D6F1F" w:rsidRDefault="00F85B06" w:rsidP="00CC1C82">
            <w:pPr>
              <w:numPr>
                <w:ilvl w:val="0"/>
                <w:numId w:val="30"/>
              </w:numPr>
              <w:spacing w:before="60" w:after="60"/>
            </w:pPr>
            <w:r>
              <w:t>Resistance to stripping of cover aggregates from binders</w:t>
            </w:r>
          </w:p>
        </w:tc>
      </w:tr>
      <w:tr w:rsidR="00F85B06" w:rsidRPr="005D6F1F" w14:paraId="2499DF60" w14:textId="77777777" w:rsidTr="009D68EC">
        <w:trPr>
          <w:cantSplit/>
          <w:jc w:val="center"/>
        </w:trPr>
        <w:tc>
          <w:tcPr>
            <w:tcW w:w="2008" w:type="dxa"/>
            <w:shd w:val="clear" w:color="auto" w:fill="auto"/>
            <w:vAlign w:val="center"/>
          </w:tcPr>
          <w:p w14:paraId="31056EF0" w14:textId="77777777" w:rsidR="00F85B06" w:rsidRPr="005D6F1F" w:rsidRDefault="00F85B06" w:rsidP="009D68EC">
            <w:r>
              <w:t>AS/NZS 1158 (set)</w:t>
            </w:r>
          </w:p>
        </w:tc>
        <w:tc>
          <w:tcPr>
            <w:tcW w:w="989" w:type="dxa"/>
            <w:shd w:val="clear" w:color="auto" w:fill="auto"/>
            <w:vAlign w:val="center"/>
          </w:tcPr>
          <w:p w14:paraId="387DAAEE" w14:textId="77777777" w:rsidR="00F85B06" w:rsidRPr="005D6F1F" w:rsidRDefault="00F85B06" w:rsidP="009D68EC">
            <w:r>
              <w:t>-</w:t>
            </w:r>
          </w:p>
        </w:tc>
        <w:tc>
          <w:tcPr>
            <w:tcW w:w="6857" w:type="dxa"/>
            <w:shd w:val="clear" w:color="auto" w:fill="auto"/>
            <w:vAlign w:val="center"/>
          </w:tcPr>
          <w:p w14:paraId="481339B6" w14:textId="77777777" w:rsidR="00F85B06" w:rsidRPr="005D6F1F" w:rsidRDefault="00F85B06" w:rsidP="009D68EC">
            <w:r w:rsidRPr="002D56F2">
              <w:t>Lighting for roads and public spaces</w:t>
            </w:r>
          </w:p>
        </w:tc>
      </w:tr>
      <w:tr w:rsidR="00F85B06" w:rsidRPr="005D6F1F" w14:paraId="110EAE03" w14:textId="77777777" w:rsidTr="009D68EC">
        <w:trPr>
          <w:cantSplit/>
          <w:jc w:val="center"/>
        </w:trPr>
        <w:tc>
          <w:tcPr>
            <w:tcW w:w="2008" w:type="dxa"/>
            <w:shd w:val="clear" w:color="auto" w:fill="auto"/>
            <w:vAlign w:val="center"/>
          </w:tcPr>
          <w:p w14:paraId="3E1B1AB3" w14:textId="77777777" w:rsidR="00F85B06" w:rsidRPr="005D6F1F" w:rsidRDefault="00F85B06" w:rsidP="009D68EC">
            <w:r w:rsidRPr="005D6F1F">
              <w:t>AS 1160</w:t>
            </w:r>
          </w:p>
        </w:tc>
        <w:tc>
          <w:tcPr>
            <w:tcW w:w="989" w:type="dxa"/>
            <w:shd w:val="clear" w:color="auto" w:fill="auto"/>
            <w:vAlign w:val="center"/>
          </w:tcPr>
          <w:p w14:paraId="30DC210A" w14:textId="77777777" w:rsidR="00F85B06" w:rsidRPr="005D6F1F" w:rsidRDefault="00F85B06" w:rsidP="009D68EC">
            <w:r w:rsidRPr="005D6F1F">
              <w:t>1996</w:t>
            </w:r>
          </w:p>
        </w:tc>
        <w:tc>
          <w:tcPr>
            <w:tcW w:w="6857" w:type="dxa"/>
            <w:shd w:val="clear" w:color="auto" w:fill="auto"/>
            <w:vAlign w:val="center"/>
          </w:tcPr>
          <w:p w14:paraId="07EC5893" w14:textId="77777777" w:rsidR="00F85B06" w:rsidRPr="005D6F1F" w:rsidRDefault="00F85B06" w:rsidP="009D68EC">
            <w:r w:rsidRPr="005D6F1F">
              <w:t xml:space="preserve">Bitumen </w:t>
            </w:r>
            <w:r>
              <w:t>e</w:t>
            </w:r>
            <w:r w:rsidRPr="005D6F1F">
              <w:t xml:space="preserve">mulsions for </w:t>
            </w:r>
            <w:r>
              <w:t>c</w:t>
            </w:r>
            <w:r w:rsidRPr="005D6F1F">
              <w:t xml:space="preserve">onstruction and </w:t>
            </w:r>
            <w:r>
              <w:t>m</w:t>
            </w:r>
            <w:r w:rsidRPr="005D6F1F">
              <w:t xml:space="preserve">aintenance of </w:t>
            </w:r>
            <w:r>
              <w:t>p</w:t>
            </w:r>
            <w:r w:rsidRPr="005D6F1F">
              <w:t>avements</w:t>
            </w:r>
          </w:p>
        </w:tc>
      </w:tr>
      <w:tr w:rsidR="00F85B06" w:rsidRPr="005D6F1F" w14:paraId="2D16307B" w14:textId="77777777" w:rsidTr="009D68EC">
        <w:trPr>
          <w:cantSplit/>
          <w:jc w:val="center"/>
        </w:trPr>
        <w:tc>
          <w:tcPr>
            <w:tcW w:w="2008" w:type="dxa"/>
            <w:shd w:val="clear" w:color="auto" w:fill="auto"/>
            <w:vAlign w:val="center"/>
          </w:tcPr>
          <w:p w14:paraId="7B365BD0" w14:textId="77777777" w:rsidR="00F85B06" w:rsidRPr="005D6F1F" w:rsidRDefault="00F85B06" w:rsidP="009D68EC">
            <w:r>
              <w:t>AS/NZS 1163</w:t>
            </w:r>
          </w:p>
        </w:tc>
        <w:tc>
          <w:tcPr>
            <w:tcW w:w="989" w:type="dxa"/>
            <w:shd w:val="clear" w:color="auto" w:fill="auto"/>
            <w:vAlign w:val="center"/>
          </w:tcPr>
          <w:p w14:paraId="6F6D39A3" w14:textId="77777777" w:rsidR="00F85B06" w:rsidRDefault="00F85B06" w:rsidP="009D68EC">
            <w:r>
              <w:t>2009</w:t>
            </w:r>
          </w:p>
        </w:tc>
        <w:tc>
          <w:tcPr>
            <w:tcW w:w="6857" w:type="dxa"/>
            <w:shd w:val="clear" w:color="auto" w:fill="auto"/>
            <w:vAlign w:val="center"/>
          </w:tcPr>
          <w:p w14:paraId="4C4924D0" w14:textId="77777777" w:rsidR="00F85B06" w:rsidRPr="005D6F1F" w:rsidRDefault="00F85B06" w:rsidP="009D68EC">
            <w:r w:rsidRPr="00ED0263">
              <w:rPr>
                <w:bCs/>
              </w:rPr>
              <w:t>Cold-formed structural steel hollow sections</w:t>
            </w:r>
          </w:p>
        </w:tc>
      </w:tr>
      <w:tr w:rsidR="00F85B06" w:rsidRPr="005D6F1F" w14:paraId="557A9A70" w14:textId="77777777" w:rsidTr="009D68EC">
        <w:trPr>
          <w:cantSplit/>
          <w:jc w:val="center"/>
        </w:trPr>
        <w:tc>
          <w:tcPr>
            <w:tcW w:w="2008" w:type="dxa"/>
            <w:shd w:val="clear" w:color="auto" w:fill="auto"/>
            <w:vAlign w:val="center"/>
          </w:tcPr>
          <w:p w14:paraId="474EAE42" w14:textId="77777777" w:rsidR="00F85B06" w:rsidRPr="005D6F1F" w:rsidRDefault="00F85B06" w:rsidP="009D68EC">
            <w:r>
              <w:t>AS 1231</w:t>
            </w:r>
          </w:p>
        </w:tc>
        <w:tc>
          <w:tcPr>
            <w:tcW w:w="989" w:type="dxa"/>
            <w:shd w:val="clear" w:color="auto" w:fill="auto"/>
            <w:vAlign w:val="center"/>
          </w:tcPr>
          <w:p w14:paraId="307FF012" w14:textId="77777777" w:rsidR="00F85B06" w:rsidRDefault="00F85B06" w:rsidP="009D68EC">
            <w:r>
              <w:t>2000</w:t>
            </w:r>
          </w:p>
        </w:tc>
        <w:tc>
          <w:tcPr>
            <w:tcW w:w="6857" w:type="dxa"/>
            <w:shd w:val="clear" w:color="auto" w:fill="auto"/>
            <w:vAlign w:val="center"/>
          </w:tcPr>
          <w:p w14:paraId="3729B111" w14:textId="77777777" w:rsidR="00F85B06" w:rsidRPr="005D6F1F" w:rsidRDefault="00F85B06" w:rsidP="009D68EC">
            <w:r w:rsidRPr="00ED0263">
              <w:rPr>
                <w:bCs/>
              </w:rPr>
              <w:t>Aluminium and aluminium alloys - Anodic oxidation coatings</w:t>
            </w:r>
          </w:p>
        </w:tc>
      </w:tr>
      <w:tr w:rsidR="00F85B06" w:rsidRPr="005D6F1F" w14:paraId="0BF31FF0" w14:textId="77777777" w:rsidTr="009D68EC">
        <w:trPr>
          <w:cantSplit/>
          <w:jc w:val="center"/>
        </w:trPr>
        <w:tc>
          <w:tcPr>
            <w:tcW w:w="2008" w:type="dxa"/>
            <w:shd w:val="clear" w:color="auto" w:fill="auto"/>
            <w:vAlign w:val="center"/>
          </w:tcPr>
          <w:p w14:paraId="5B839C8B" w14:textId="77777777" w:rsidR="00F85B06" w:rsidRPr="005D6F1F" w:rsidRDefault="00F85B06" w:rsidP="009D68EC">
            <w:r>
              <w:t>AS/NZS 1252</w:t>
            </w:r>
          </w:p>
        </w:tc>
        <w:tc>
          <w:tcPr>
            <w:tcW w:w="989" w:type="dxa"/>
            <w:shd w:val="clear" w:color="auto" w:fill="auto"/>
            <w:vAlign w:val="center"/>
          </w:tcPr>
          <w:p w14:paraId="631962E0" w14:textId="77777777" w:rsidR="00F85B06" w:rsidRDefault="00F85B06" w:rsidP="009D68EC">
            <w:r>
              <w:t>1996</w:t>
            </w:r>
          </w:p>
        </w:tc>
        <w:tc>
          <w:tcPr>
            <w:tcW w:w="6857" w:type="dxa"/>
            <w:shd w:val="clear" w:color="auto" w:fill="auto"/>
            <w:vAlign w:val="center"/>
          </w:tcPr>
          <w:p w14:paraId="5FF3182B" w14:textId="77777777" w:rsidR="00F85B06" w:rsidRPr="005D6F1F" w:rsidRDefault="00F85B06" w:rsidP="009D68EC">
            <w:r w:rsidRPr="00ED0263">
              <w:rPr>
                <w:bCs/>
              </w:rPr>
              <w:t>High strength steel bolts with associated nuts and washers for structural engineering</w:t>
            </w:r>
          </w:p>
        </w:tc>
      </w:tr>
      <w:tr w:rsidR="00F85B06" w:rsidRPr="005D6F1F" w14:paraId="389E4C41" w14:textId="77777777" w:rsidTr="009D68EC">
        <w:trPr>
          <w:cantSplit/>
          <w:jc w:val="center"/>
        </w:trPr>
        <w:tc>
          <w:tcPr>
            <w:tcW w:w="2008" w:type="dxa"/>
            <w:shd w:val="clear" w:color="auto" w:fill="auto"/>
            <w:vAlign w:val="center"/>
          </w:tcPr>
          <w:p w14:paraId="091CE666" w14:textId="77777777" w:rsidR="00F85B06" w:rsidRPr="005D6F1F" w:rsidRDefault="00F85B06" w:rsidP="009D68EC">
            <w:r w:rsidRPr="005D6F1F">
              <w:t>AS 1273</w:t>
            </w:r>
          </w:p>
        </w:tc>
        <w:tc>
          <w:tcPr>
            <w:tcW w:w="989" w:type="dxa"/>
            <w:shd w:val="clear" w:color="auto" w:fill="auto"/>
            <w:vAlign w:val="center"/>
          </w:tcPr>
          <w:p w14:paraId="34BF90FA" w14:textId="77777777" w:rsidR="00F85B06" w:rsidRPr="005D6F1F" w:rsidRDefault="00F85B06" w:rsidP="009D68EC">
            <w:r w:rsidRPr="005D6F1F">
              <w:t>1991</w:t>
            </w:r>
          </w:p>
        </w:tc>
        <w:tc>
          <w:tcPr>
            <w:tcW w:w="6857" w:type="dxa"/>
            <w:shd w:val="clear" w:color="auto" w:fill="auto"/>
            <w:vAlign w:val="center"/>
          </w:tcPr>
          <w:p w14:paraId="342989F5" w14:textId="77777777" w:rsidR="00F85B06" w:rsidRPr="005D6F1F" w:rsidRDefault="00F85B06" w:rsidP="009D68EC">
            <w:proofErr w:type="spellStart"/>
            <w:r w:rsidRPr="005D6F1F">
              <w:t>Unplasticised</w:t>
            </w:r>
            <w:proofErr w:type="spellEnd"/>
            <w:r w:rsidRPr="005D6F1F">
              <w:t xml:space="preserve"> PVC (UPVC) downpipe and fittings for rainwater</w:t>
            </w:r>
          </w:p>
        </w:tc>
      </w:tr>
      <w:tr w:rsidR="00F85B06" w:rsidRPr="005D6F1F" w14:paraId="24B69CD0" w14:textId="77777777" w:rsidTr="009D68EC">
        <w:trPr>
          <w:cantSplit/>
          <w:jc w:val="center"/>
        </w:trPr>
        <w:tc>
          <w:tcPr>
            <w:tcW w:w="2008" w:type="dxa"/>
            <w:shd w:val="clear" w:color="auto" w:fill="auto"/>
            <w:vAlign w:val="center"/>
          </w:tcPr>
          <w:p w14:paraId="2BE021B2" w14:textId="77777777" w:rsidR="00F85B06" w:rsidRPr="005D6F1F" w:rsidRDefault="00F85B06" w:rsidP="009D68EC">
            <w:pPr>
              <w:keepNext/>
            </w:pPr>
            <w:r w:rsidRPr="005D6F1F">
              <w:t>AS 1289</w:t>
            </w:r>
            <w:r>
              <w:t xml:space="preserve"> (set)</w:t>
            </w:r>
          </w:p>
        </w:tc>
        <w:tc>
          <w:tcPr>
            <w:tcW w:w="989" w:type="dxa"/>
            <w:shd w:val="clear" w:color="auto" w:fill="auto"/>
            <w:vAlign w:val="center"/>
          </w:tcPr>
          <w:p w14:paraId="50797976" w14:textId="77777777" w:rsidR="00F85B06" w:rsidRPr="005D6F1F" w:rsidRDefault="00F85B06" w:rsidP="009D68EC">
            <w:pPr>
              <w:keepNext/>
            </w:pPr>
            <w:r>
              <w:t>-</w:t>
            </w:r>
          </w:p>
        </w:tc>
        <w:tc>
          <w:tcPr>
            <w:tcW w:w="6857" w:type="dxa"/>
            <w:shd w:val="clear" w:color="auto" w:fill="auto"/>
            <w:vAlign w:val="center"/>
          </w:tcPr>
          <w:p w14:paraId="5F358EDD" w14:textId="77777777" w:rsidR="00F85B06" w:rsidRPr="005D6F1F" w:rsidRDefault="00F85B06" w:rsidP="009D68EC">
            <w:pPr>
              <w:keepNext/>
            </w:pPr>
            <w:r w:rsidRPr="005D6F1F">
              <w:t>Methods of testing soils for engineering purposes</w:t>
            </w:r>
            <w:r>
              <w:t xml:space="preserve"> </w:t>
            </w:r>
          </w:p>
        </w:tc>
      </w:tr>
      <w:tr w:rsidR="00F85B06" w:rsidRPr="005D6F1F" w14:paraId="73B21B25" w14:textId="77777777" w:rsidTr="009D68EC">
        <w:trPr>
          <w:cantSplit/>
          <w:jc w:val="center"/>
        </w:trPr>
        <w:tc>
          <w:tcPr>
            <w:tcW w:w="2008" w:type="dxa"/>
            <w:shd w:val="clear" w:color="auto" w:fill="auto"/>
            <w:vAlign w:val="center"/>
          </w:tcPr>
          <w:p w14:paraId="0CAA99F4" w14:textId="77777777" w:rsidR="00F85B06" w:rsidRPr="004F4400" w:rsidRDefault="00F85B06" w:rsidP="009D68EC">
            <w:r>
              <w:t>AS 1289.0</w:t>
            </w:r>
          </w:p>
        </w:tc>
        <w:tc>
          <w:tcPr>
            <w:tcW w:w="989" w:type="dxa"/>
            <w:shd w:val="clear" w:color="auto" w:fill="auto"/>
            <w:vAlign w:val="center"/>
          </w:tcPr>
          <w:p w14:paraId="07E0D693" w14:textId="77777777" w:rsidR="00F85B06" w:rsidRDefault="00F85B06" w:rsidP="009D68EC">
            <w:r>
              <w:t>2014</w:t>
            </w:r>
          </w:p>
        </w:tc>
        <w:tc>
          <w:tcPr>
            <w:tcW w:w="6857" w:type="dxa"/>
            <w:shd w:val="clear" w:color="auto" w:fill="auto"/>
            <w:vAlign w:val="center"/>
          </w:tcPr>
          <w:p w14:paraId="579469F7" w14:textId="77777777" w:rsidR="00F85B06" w:rsidRDefault="00F85B06" w:rsidP="00CC1C82">
            <w:pPr>
              <w:numPr>
                <w:ilvl w:val="0"/>
                <w:numId w:val="30"/>
              </w:numPr>
              <w:spacing w:before="60" w:after="60"/>
            </w:pPr>
            <w:r>
              <w:t>Definitions and general requirements</w:t>
            </w:r>
          </w:p>
        </w:tc>
      </w:tr>
      <w:tr w:rsidR="00F85B06" w:rsidRPr="005D6F1F" w14:paraId="5991EAB4" w14:textId="77777777" w:rsidTr="009D68EC">
        <w:trPr>
          <w:cantSplit/>
          <w:jc w:val="center"/>
        </w:trPr>
        <w:tc>
          <w:tcPr>
            <w:tcW w:w="2008" w:type="dxa"/>
            <w:shd w:val="clear" w:color="auto" w:fill="auto"/>
            <w:vAlign w:val="center"/>
          </w:tcPr>
          <w:p w14:paraId="12C8424C" w14:textId="77777777" w:rsidR="00F85B06" w:rsidRPr="005D6F1F" w:rsidRDefault="00F85B06" w:rsidP="009D68EC">
            <w:r w:rsidRPr="004F4400">
              <w:t>AS1289.1.1</w:t>
            </w:r>
          </w:p>
        </w:tc>
        <w:tc>
          <w:tcPr>
            <w:tcW w:w="989" w:type="dxa"/>
            <w:shd w:val="clear" w:color="auto" w:fill="auto"/>
            <w:vAlign w:val="center"/>
          </w:tcPr>
          <w:p w14:paraId="27A407CC" w14:textId="77777777" w:rsidR="00F85B06" w:rsidRDefault="00F85B06" w:rsidP="009D68EC">
            <w:r>
              <w:t>2001</w:t>
            </w:r>
          </w:p>
        </w:tc>
        <w:tc>
          <w:tcPr>
            <w:tcW w:w="6857" w:type="dxa"/>
            <w:shd w:val="clear" w:color="auto" w:fill="auto"/>
            <w:vAlign w:val="center"/>
          </w:tcPr>
          <w:p w14:paraId="5ACBDAB3" w14:textId="77777777" w:rsidR="00F85B06" w:rsidRDefault="00F85B06" w:rsidP="00CC1C82">
            <w:pPr>
              <w:numPr>
                <w:ilvl w:val="0"/>
                <w:numId w:val="30"/>
              </w:numPr>
              <w:spacing w:before="60" w:after="60"/>
            </w:pPr>
            <w:r>
              <w:t xml:space="preserve">Soil classification tests - </w:t>
            </w:r>
            <w:r w:rsidRPr="004F4400">
              <w:t>Sampling and preparation of soils – Disturbed soil samples</w:t>
            </w:r>
            <w:r>
              <w:t xml:space="preserve"> (Includes </w:t>
            </w:r>
            <w:proofErr w:type="spellStart"/>
            <w:r>
              <w:t>Amdt</w:t>
            </w:r>
            <w:proofErr w:type="spellEnd"/>
            <w:r>
              <w:t xml:space="preserve"> 1:2002 and </w:t>
            </w:r>
            <w:proofErr w:type="spellStart"/>
            <w:r>
              <w:t>Amdt</w:t>
            </w:r>
            <w:proofErr w:type="spellEnd"/>
            <w:r>
              <w:t xml:space="preserve"> 2: 2008)</w:t>
            </w:r>
          </w:p>
        </w:tc>
      </w:tr>
      <w:tr w:rsidR="00F85B06" w:rsidRPr="005D6F1F" w14:paraId="231B803E" w14:textId="77777777" w:rsidTr="009D68EC">
        <w:trPr>
          <w:cantSplit/>
          <w:jc w:val="center"/>
        </w:trPr>
        <w:tc>
          <w:tcPr>
            <w:tcW w:w="2008" w:type="dxa"/>
            <w:shd w:val="clear" w:color="auto" w:fill="auto"/>
            <w:vAlign w:val="center"/>
          </w:tcPr>
          <w:p w14:paraId="4DE5E7E3" w14:textId="77777777" w:rsidR="00F85B06" w:rsidRPr="005D6F1F" w:rsidRDefault="00F85B06" w:rsidP="009D68EC">
            <w:r w:rsidRPr="004F4400">
              <w:t>AS1289.2.1.1</w:t>
            </w:r>
          </w:p>
        </w:tc>
        <w:tc>
          <w:tcPr>
            <w:tcW w:w="989" w:type="dxa"/>
            <w:shd w:val="clear" w:color="auto" w:fill="auto"/>
            <w:vAlign w:val="center"/>
          </w:tcPr>
          <w:p w14:paraId="07FDC9E8" w14:textId="77777777" w:rsidR="00F85B06" w:rsidRDefault="00F85B06" w:rsidP="009D68EC">
            <w:r>
              <w:t>2005</w:t>
            </w:r>
          </w:p>
        </w:tc>
        <w:tc>
          <w:tcPr>
            <w:tcW w:w="6857" w:type="dxa"/>
            <w:shd w:val="clear" w:color="auto" w:fill="auto"/>
            <w:vAlign w:val="center"/>
          </w:tcPr>
          <w:p w14:paraId="2E3785F9" w14:textId="77777777" w:rsidR="00F85B06" w:rsidRDefault="00F85B06" w:rsidP="00CC1C82">
            <w:pPr>
              <w:numPr>
                <w:ilvl w:val="0"/>
                <w:numId w:val="30"/>
              </w:numPr>
              <w:spacing w:before="60" w:after="60"/>
            </w:pPr>
            <w:r>
              <w:t xml:space="preserve">Soil classification tests - </w:t>
            </w:r>
            <w:r w:rsidRPr="004F4400">
              <w:t>Moisture content – Oven drying method</w:t>
            </w:r>
            <w:r>
              <w:t xml:space="preserve"> (standard method)</w:t>
            </w:r>
          </w:p>
        </w:tc>
      </w:tr>
      <w:tr w:rsidR="00F85B06" w:rsidRPr="005D6F1F" w14:paraId="3D59F1F8" w14:textId="77777777" w:rsidTr="009D68EC">
        <w:trPr>
          <w:cantSplit/>
          <w:jc w:val="center"/>
        </w:trPr>
        <w:tc>
          <w:tcPr>
            <w:tcW w:w="2008" w:type="dxa"/>
            <w:shd w:val="clear" w:color="auto" w:fill="auto"/>
            <w:vAlign w:val="center"/>
          </w:tcPr>
          <w:p w14:paraId="71139BBE" w14:textId="77777777" w:rsidR="00F85B06" w:rsidRPr="005D6F1F" w:rsidRDefault="00F85B06" w:rsidP="009D68EC">
            <w:r w:rsidRPr="005D6F1F">
              <w:lastRenderedPageBreak/>
              <w:t>AS 1289.3.1.1</w:t>
            </w:r>
          </w:p>
        </w:tc>
        <w:tc>
          <w:tcPr>
            <w:tcW w:w="989" w:type="dxa"/>
            <w:shd w:val="clear" w:color="auto" w:fill="auto"/>
            <w:vAlign w:val="center"/>
          </w:tcPr>
          <w:p w14:paraId="184AC455" w14:textId="77777777" w:rsidR="00F85B06" w:rsidRPr="005D6F1F" w:rsidRDefault="00F85B06" w:rsidP="009D68EC">
            <w:r>
              <w:t>2009</w:t>
            </w:r>
          </w:p>
        </w:tc>
        <w:tc>
          <w:tcPr>
            <w:tcW w:w="6857" w:type="dxa"/>
            <w:shd w:val="clear" w:color="auto" w:fill="auto"/>
            <w:vAlign w:val="center"/>
          </w:tcPr>
          <w:p w14:paraId="075AB18C" w14:textId="77777777" w:rsidR="00F85B06" w:rsidRPr="005D6F1F" w:rsidRDefault="00F85B06" w:rsidP="00CC1C82">
            <w:pPr>
              <w:numPr>
                <w:ilvl w:val="0"/>
                <w:numId w:val="30"/>
              </w:numPr>
              <w:spacing w:before="60" w:after="60"/>
            </w:pPr>
            <w:r>
              <w:t xml:space="preserve">Soil classification tests - Determination of the liquid limit of a soil – Four point </w:t>
            </w:r>
            <w:proofErr w:type="spellStart"/>
            <w:r>
              <w:t>Casagrande</w:t>
            </w:r>
            <w:proofErr w:type="spellEnd"/>
            <w:r>
              <w:t xml:space="preserve"> method</w:t>
            </w:r>
          </w:p>
        </w:tc>
      </w:tr>
      <w:tr w:rsidR="00F85B06" w:rsidRPr="005D6F1F" w14:paraId="5420F0C9" w14:textId="77777777" w:rsidTr="009D68EC">
        <w:trPr>
          <w:cantSplit/>
          <w:jc w:val="center"/>
        </w:trPr>
        <w:tc>
          <w:tcPr>
            <w:tcW w:w="2008" w:type="dxa"/>
            <w:shd w:val="clear" w:color="auto" w:fill="auto"/>
            <w:vAlign w:val="center"/>
          </w:tcPr>
          <w:p w14:paraId="3EA49415" w14:textId="77777777" w:rsidR="00F85B06" w:rsidRPr="005D6F1F" w:rsidRDefault="00F85B06" w:rsidP="009D68EC">
            <w:r w:rsidRPr="004F4400">
              <w:t>AS 1289</w:t>
            </w:r>
            <w:r>
              <w:t>.3.2.1</w:t>
            </w:r>
          </w:p>
        </w:tc>
        <w:tc>
          <w:tcPr>
            <w:tcW w:w="989" w:type="dxa"/>
            <w:shd w:val="clear" w:color="auto" w:fill="auto"/>
            <w:vAlign w:val="center"/>
          </w:tcPr>
          <w:p w14:paraId="4AD1AD10" w14:textId="77777777" w:rsidR="00F85B06" w:rsidRDefault="00F85B06" w:rsidP="009D68EC">
            <w:r>
              <w:t>2009</w:t>
            </w:r>
          </w:p>
        </w:tc>
        <w:tc>
          <w:tcPr>
            <w:tcW w:w="6857" w:type="dxa"/>
            <w:shd w:val="clear" w:color="auto" w:fill="auto"/>
            <w:vAlign w:val="center"/>
          </w:tcPr>
          <w:p w14:paraId="68E92AEF" w14:textId="77777777" w:rsidR="00F85B06" w:rsidRDefault="00F85B06" w:rsidP="00CC1C82">
            <w:pPr>
              <w:numPr>
                <w:ilvl w:val="0"/>
                <w:numId w:val="30"/>
              </w:numPr>
              <w:spacing w:before="60" w:after="60"/>
            </w:pPr>
            <w:r>
              <w:t xml:space="preserve">Soil classification tests - Determination of the </w:t>
            </w:r>
            <w:r w:rsidRPr="004F4400">
              <w:t>plastic limit</w:t>
            </w:r>
            <w:r>
              <w:t xml:space="preserve"> of a soil – Standard method</w:t>
            </w:r>
          </w:p>
        </w:tc>
      </w:tr>
      <w:tr w:rsidR="00F85B06" w:rsidRPr="005D6F1F" w14:paraId="553C30C8" w14:textId="77777777" w:rsidTr="009D68EC">
        <w:trPr>
          <w:cantSplit/>
          <w:jc w:val="center"/>
        </w:trPr>
        <w:tc>
          <w:tcPr>
            <w:tcW w:w="2008" w:type="dxa"/>
            <w:shd w:val="clear" w:color="auto" w:fill="auto"/>
            <w:vAlign w:val="center"/>
          </w:tcPr>
          <w:p w14:paraId="0EC22052" w14:textId="77777777" w:rsidR="00F85B06" w:rsidRPr="005D6F1F" w:rsidRDefault="00F85B06" w:rsidP="009D68EC">
            <w:r w:rsidRPr="005D6F1F">
              <w:t>AS 1289.3.3.1</w:t>
            </w:r>
          </w:p>
        </w:tc>
        <w:tc>
          <w:tcPr>
            <w:tcW w:w="989" w:type="dxa"/>
            <w:shd w:val="clear" w:color="auto" w:fill="auto"/>
            <w:vAlign w:val="center"/>
          </w:tcPr>
          <w:p w14:paraId="485EA056" w14:textId="77777777" w:rsidR="00F85B06" w:rsidRPr="005D6F1F" w:rsidRDefault="00F85B06" w:rsidP="009D68EC">
            <w:r>
              <w:t>2009</w:t>
            </w:r>
          </w:p>
        </w:tc>
        <w:tc>
          <w:tcPr>
            <w:tcW w:w="6857" w:type="dxa"/>
            <w:shd w:val="clear" w:color="auto" w:fill="auto"/>
            <w:vAlign w:val="center"/>
          </w:tcPr>
          <w:p w14:paraId="7139E612" w14:textId="77777777" w:rsidR="00F85B06" w:rsidRPr="005D6F1F" w:rsidRDefault="00F85B06" w:rsidP="00CC1C82">
            <w:pPr>
              <w:numPr>
                <w:ilvl w:val="0"/>
                <w:numId w:val="30"/>
              </w:numPr>
              <w:spacing w:before="60" w:after="60"/>
            </w:pPr>
            <w:r>
              <w:t>Soil classification tests - Calculation of the plasticity index of a soil</w:t>
            </w:r>
          </w:p>
        </w:tc>
      </w:tr>
      <w:tr w:rsidR="00F85B06" w:rsidRPr="005D6F1F" w14:paraId="3E171620" w14:textId="77777777" w:rsidTr="009D68EC">
        <w:trPr>
          <w:cantSplit/>
          <w:jc w:val="center"/>
        </w:trPr>
        <w:tc>
          <w:tcPr>
            <w:tcW w:w="2008" w:type="dxa"/>
            <w:shd w:val="clear" w:color="auto" w:fill="auto"/>
            <w:vAlign w:val="center"/>
          </w:tcPr>
          <w:p w14:paraId="01284665" w14:textId="77777777" w:rsidR="00F85B06" w:rsidRPr="005D6F1F" w:rsidRDefault="00F85B06" w:rsidP="009D68EC">
            <w:r w:rsidRPr="005D6F1F">
              <w:t>AS 1289.3.4.1</w:t>
            </w:r>
          </w:p>
        </w:tc>
        <w:tc>
          <w:tcPr>
            <w:tcW w:w="989" w:type="dxa"/>
            <w:shd w:val="clear" w:color="auto" w:fill="auto"/>
            <w:vAlign w:val="center"/>
          </w:tcPr>
          <w:p w14:paraId="01214D16" w14:textId="77777777" w:rsidR="00F85B06" w:rsidRPr="005D6F1F" w:rsidRDefault="00F85B06" w:rsidP="009D68EC">
            <w:r>
              <w:t>2008</w:t>
            </w:r>
          </w:p>
        </w:tc>
        <w:tc>
          <w:tcPr>
            <w:tcW w:w="6857" w:type="dxa"/>
            <w:shd w:val="clear" w:color="auto" w:fill="auto"/>
            <w:vAlign w:val="center"/>
          </w:tcPr>
          <w:p w14:paraId="759707E7" w14:textId="77777777" w:rsidR="00F85B06" w:rsidRPr="005D6F1F" w:rsidRDefault="00F85B06" w:rsidP="00CC1C82">
            <w:pPr>
              <w:numPr>
                <w:ilvl w:val="0"/>
                <w:numId w:val="30"/>
              </w:numPr>
              <w:spacing w:before="60" w:after="60"/>
            </w:pPr>
            <w:r>
              <w:t>Soil classification tests - Determination of the linear shrinkage of a soil – Standard method</w:t>
            </w:r>
          </w:p>
        </w:tc>
      </w:tr>
      <w:tr w:rsidR="00F85B06" w:rsidRPr="005D6F1F" w14:paraId="7E516004" w14:textId="77777777" w:rsidTr="009D68EC">
        <w:trPr>
          <w:cantSplit/>
          <w:jc w:val="center"/>
        </w:trPr>
        <w:tc>
          <w:tcPr>
            <w:tcW w:w="2008" w:type="dxa"/>
            <w:tcBorders>
              <w:top w:val="single" w:sz="4" w:space="0" w:color="auto"/>
            </w:tcBorders>
            <w:shd w:val="clear" w:color="auto" w:fill="auto"/>
            <w:vAlign w:val="center"/>
          </w:tcPr>
          <w:p w14:paraId="16B895D4" w14:textId="77777777" w:rsidR="00F85B06" w:rsidRPr="005D6F1F" w:rsidRDefault="00F85B06" w:rsidP="009D68EC">
            <w:r w:rsidRPr="005D6F1F">
              <w:t>AS 1289.3.6.1</w:t>
            </w:r>
          </w:p>
        </w:tc>
        <w:tc>
          <w:tcPr>
            <w:tcW w:w="989" w:type="dxa"/>
            <w:tcBorders>
              <w:top w:val="single" w:sz="4" w:space="0" w:color="auto"/>
            </w:tcBorders>
            <w:shd w:val="clear" w:color="auto" w:fill="auto"/>
            <w:vAlign w:val="center"/>
          </w:tcPr>
          <w:p w14:paraId="4258B571" w14:textId="77777777" w:rsidR="00F85B06" w:rsidRPr="005D6F1F" w:rsidRDefault="00F85B06" w:rsidP="009D68EC">
            <w:r>
              <w:t>2009</w:t>
            </w:r>
          </w:p>
        </w:tc>
        <w:tc>
          <w:tcPr>
            <w:tcW w:w="6857" w:type="dxa"/>
            <w:tcBorders>
              <w:top w:val="single" w:sz="4" w:space="0" w:color="auto"/>
            </w:tcBorders>
            <w:shd w:val="clear" w:color="auto" w:fill="auto"/>
            <w:vAlign w:val="center"/>
          </w:tcPr>
          <w:p w14:paraId="60357835" w14:textId="77777777" w:rsidR="00F85B06" w:rsidRPr="005D6F1F" w:rsidRDefault="00F85B06" w:rsidP="00CC1C82">
            <w:pPr>
              <w:numPr>
                <w:ilvl w:val="0"/>
                <w:numId w:val="30"/>
              </w:numPr>
              <w:spacing w:before="60" w:after="60"/>
            </w:pPr>
            <w:r>
              <w:t>Soil classification tests - Determination of the particle size distribution of a soil – Standard method of analysis by sieving</w:t>
            </w:r>
          </w:p>
        </w:tc>
      </w:tr>
      <w:tr w:rsidR="00F85B06" w:rsidRPr="005D6F1F" w14:paraId="0D28C90F" w14:textId="77777777" w:rsidTr="009D68EC">
        <w:trPr>
          <w:cantSplit/>
          <w:jc w:val="center"/>
        </w:trPr>
        <w:tc>
          <w:tcPr>
            <w:tcW w:w="2008" w:type="dxa"/>
            <w:tcBorders>
              <w:top w:val="single" w:sz="4" w:space="0" w:color="auto"/>
            </w:tcBorders>
            <w:shd w:val="clear" w:color="auto" w:fill="auto"/>
            <w:vAlign w:val="center"/>
          </w:tcPr>
          <w:p w14:paraId="12DD86B2" w14:textId="77777777" w:rsidR="00F85B06" w:rsidRPr="005D6F1F" w:rsidRDefault="00F85B06" w:rsidP="009D68EC">
            <w:r w:rsidRPr="005D6F1F">
              <w:t>AS 1289.3.7.1</w:t>
            </w:r>
          </w:p>
        </w:tc>
        <w:tc>
          <w:tcPr>
            <w:tcW w:w="989" w:type="dxa"/>
            <w:tcBorders>
              <w:top w:val="single" w:sz="4" w:space="0" w:color="auto"/>
            </w:tcBorders>
            <w:shd w:val="clear" w:color="auto" w:fill="auto"/>
            <w:vAlign w:val="center"/>
          </w:tcPr>
          <w:p w14:paraId="57851D46" w14:textId="77777777" w:rsidR="00F85B06" w:rsidRPr="005D6F1F" w:rsidRDefault="00F85B06" w:rsidP="009D68EC">
            <w:r w:rsidRPr="005D6F1F">
              <w:t>2002</w:t>
            </w:r>
          </w:p>
        </w:tc>
        <w:tc>
          <w:tcPr>
            <w:tcW w:w="6857" w:type="dxa"/>
            <w:tcBorders>
              <w:top w:val="single" w:sz="4" w:space="0" w:color="auto"/>
            </w:tcBorders>
            <w:shd w:val="clear" w:color="auto" w:fill="auto"/>
            <w:vAlign w:val="center"/>
          </w:tcPr>
          <w:p w14:paraId="28C0F2A1" w14:textId="77777777" w:rsidR="00F85B06" w:rsidRPr="005D6F1F" w:rsidRDefault="00F85B06" w:rsidP="00CC1C82">
            <w:pPr>
              <w:numPr>
                <w:ilvl w:val="0"/>
                <w:numId w:val="30"/>
              </w:numPr>
              <w:spacing w:before="60" w:after="60"/>
            </w:pPr>
            <w:r>
              <w:t xml:space="preserve">Soil classification tests - </w:t>
            </w:r>
            <w:r w:rsidRPr="005D6F1F">
              <w:t>Determination of the sand equ</w:t>
            </w:r>
            <w:r>
              <w:t>ivalent of a soil using a power-</w:t>
            </w:r>
            <w:r w:rsidRPr="005D6F1F">
              <w:t>operated shaker</w:t>
            </w:r>
          </w:p>
        </w:tc>
      </w:tr>
      <w:tr w:rsidR="00F85B06" w:rsidRPr="005D6F1F" w14:paraId="7A6528D4" w14:textId="77777777" w:rsidTr="009D68EC">
        <w:trPr>
          <w:cantSplit/>
          <w:jc w:val="center"/>
        </w:trPr>
        <w:tc>
          <w:tcPr>
            <w:tcW w:w="2008" w:type="dxa"/>
            <w:tcBorders>
              <w:top w:val="single" w:sz="4" w:space="0" w:color="auto"/>
            </w:tcBorders>
            <w:shd w:val="clear" w:color="auto" w:fill="auto"/>
            <w:vAlign w:val="center"/>
          </w:tcPr>
          <w:p w14:paraId="70B5EB42" w14:textId="77777777" w:rsidR="00F85B06" w:rsidRPr="005D6F1F" w:rsidRDefault="00F85B06" w:rsidP="009D68EC">
            <w:r>
              <w:t>AS 1289.5.1.1</w:t>
            </w:r>
          </w:p>
        </w:tc>
        <w:tc>
          <w:tcPr>
            <w:tcW w:w="989" w:type="dxa"/>
            <w:tcBorders>
              <w:top w:val="single" w:sz="4" w:space="0" w:color="auto"/>
            </w:tcBorders>
            <w:shd w:val="clear" w:color="auto" w:fill="auto"/>
            <w:vAlign w:val="center"/>
          </w:tcPr>
          <w:p w14:paraId="0E0F46A1" w14:textId="77777777" w:rsidR="00F85B06" w:rsidRPr="005D6F1F" w:rsidRDefault="00F85B06" w:rsidP="009D68EC">
            <w:r>
              <w:t>2003</w:t>
            </w:r>
          </w:p>
        </w:tc>
        <w:tc>
          <w:tcPr>
            <w:tcW w:w="6857" w:type="dxa"/>
            <w:tcBorders>
              <w:top w:val="single" w:sz="4" w:space="0" w:color="auto"/>
            </w:tcBorders>
            <w:shd w:val="clear" w:color="auto" w:fill="auto"/>
            <w:vAlign w:val="center"/>
          </w:tcPr>
          <w:p w14:paraId="7B154781" w14:textId="77777777" w:rsidR="00F85B06" w:rsidRPr="001D29F9" w:rsidRDefault="00F85B06" w:rsidP="00CC1C82">
            <w:pPr>
              <w:numPr>
                <w:ilvl w:val="0"/>
                <w:numId w:val="30"/>
              </w:numPr>
              <w:spacing w:before="60" w:after="60"/>
              <w:rPr>
                <w:rFonts w:cs="Arial"/>
              </w:rPr>
            </w:pPr>
            <w:r w:rsidRPr="001D29F9">
              <w:rPr>
                <w:rFonts w:cs="Arial"/>
              </w:rPr>
              <w:t xml:space="preserve">Soil compaction and density tests - Determination of the dry density/moisture content relation of a soil using standard </w:t>
            </w:r>
            <w:proofErr w:type="spellStart"/>
            <w:r w:rsidRPr="001D29F9">
              <w:rPr>
                <w:rFonts w:cs="Arial"/>
              </w:rPr>
              <w:t>compactive</w:t>
            </w:r>
            <w:proofErr w:type="spellEnd"/>
            <w:r w:rsidRPr="001D29F9">
              <w:rPr>
                <w:rFonts w:cs="Arial"/>
              </w:rPr>
              <w:t xml:space="preserve"> effort </w:t>
            </w:r>
          </w:p>
        </w:tc>
      </w:tr>
      <w:tr w:rsidR="00F85B06" w:rsidRPr="005D6F1F" w14:paraId="55332BA4" w14:textId="77777777" w:rsidTr="009D68EC">
        <w:trPr>
          <w:cantSplit/>
          <w:jc w:val="center"/>
        </w:trPr>
        <w:tc>
          <w:tcPr>
            <w:tcW w:w="2008" w:type="dxa"/>
            <w:tcBorders>
              <w:top w:val="single" w:sz="4" w:space="0" w:color="auto"/>
            </w:tcBorders>
            <w:shd w:val="clear" w:color="auto" w:fill="auto"/>
            <w:vAlign w:val="center"/>
          </w:tcPr>
          <w:p w14:paraId="15DC4EB8" w14:textId="77777777" w:rsidR="00F85B06" w:rsidRPr="005D6F1F" w:rsidRDefault="00F85B06" w:rsidP="009D68EC">
            <w:r w:rsidRPr="005D6F1F">
              <w:t>AS 1289.5.2.1</w:t>
            </w:r>
          </w:p>
        </w:tc>
        <w:tc>
          <w:tcPr>
            <w:tcW w:w="989" w:type="dxa"/>
            <w:tcBorders>
              <w:top w:val="single" w:sz="4" w:space="0" w:color="auto"/>
            </w:tcBorders>
            <w:shd w:val="clear" w:color="auto" w:fill="auto"/>
            <w:vAlign w:val="center"/>
          </w:tcPr>
          <w:p w14:paraId="3FC4AC81" w14:textId="77777777" w:rsidR="00F85B06" w:rsidRPr="005D6F1F" w:rsidRDefault="00F85B06" w:rsidP="009D68EC">
            <w:r w:rsidRPr="005D6F1F">
              <w:t>2003</w:t>
            </w:r>
          </w:p>
        </w:tc>
        <w:tc>
          <w:tcPr>
            <w:tcW w:w="6857" w:type="dxa"/>
            <w:tcBorders>
              <w:top w:val="single" w:sz="4" w:space="0" w:color="auto"/>
            </w:tcBorders>
            <w:shd w:val="clear" w:color="auto" w:fill="auto"/>
            <w:vAlign w:val="center"/>
          </w:tcPr>
          <w:p w14:paraId="771AAB86" w14:textId="77777777" w:rsidR="00F85B06" w:rsidRPr="005D6F1F" w:rsidRDefault="00F85B06" w:rsidP="00CC1C82">
            <w:pPr>
              <w:numPr>
                <w:ilvl w:val="0"/>
                <w:numId w:val="30"/>
              </w:numPr>
              <w:spacing w:before="60" w:after="60"/>
            </w:pPr>
            <w:r>
              <w:t xml:space="preserve">Soil compaction and density tests - </w:t>
            </w:r>
            <w:r w:rsidRPr="005D6F1F">
              <w:t xml:space="preserve">Determination of the dry density/moisture content </w:t>
            </w:r>
            <w:r>
              <w:t xml:space="preserve">relation of a soil using modified </w:t>
            </w:r>
            <w:proofErr w:type="spellStart"/>
            <w:r>
              <w:t>compactive</w:t>
            </w:r>
            <w:proofErr w:type="spellEnd"/>
            <w:r>
              <w:t xml:space="preserve"> effort</w:t>
            </w:r>
          </w:p>
        </w:tc>
      </w:tr>
      <w:tr w:rsidR="00F85B06" w:rsidRPr="005D6F1F" w14:paraId="10715DD2" w14:textId="77777777" w:rsidTr="009D68EC">
        <w:trPr>
          <w:cantSplit/>
          <w:jc w:val="center"/>
        </w:trPr>
        <w:tc>
          <w:tcPr>
            <w:tcW w:w="2008" w:type="dxa"/>
            <w:tcBorders>
              <w:top w:val="single" w:sz="4" w:space="0" w:color="auto"/>
            </w:tcBorders>
            <w:shd w:val="clear" w:color="auto" w:fill="auto"/>
            <w:vAlign w:val="center"/>
          </w:tcPr>
          <w:p w14:paraId="271E0513" w14:textId="77777777" w:rsidR="00F85B06" w:rsidRPr="005D6F1F" w:rsidRDefault="00F85B06" w:rsidP="009D68EC">
            <w:r>
              <w:t>AS 1289.5.4.1</w:t>
            </w:r>
          </w:p>
        </w:tc>
        <w:tc>
          <w:tcPr>
            <w:tcW w:w="989" w:type="dxa"/>
            <w:tcBorders>
              <w:top w:val="single" w:sz="4" w:space="0" w:color="auto"/>
            </w:tcBorders>
            <w:shd w:val="clear" w:color="auto" w:fill="auto"/>
            <w:vAlign w:val="center"/>
          </w:tcPr>
          <w:p w14:paraId="45B58338" w14:textId="77777777" w:rsidR="00F85B06" w:rsidRPr="005D6F1F" w:rsidRDefault="00F85B06" w:rsidP="009D68EC">
            <w:r>
              <w:t>2007</w:t>
            </w:r>
          </w:p>
        </w:tc>
        <w:tc>
          <w:tcPr>
            <w:tcW w:w="6857" w:type="dxa"/>
            <w:tcBorders>
              <w:top w:val="single" w:sz="4" w:space="0" w:color="auto"/>
            </w:tcBorders>
            <w:shd w:val="clear" w:color="auto" w:fill="auto"/>
            <w:vAlign w:val="center"/>
          </w:tcPr>
          <w:p w14:paraId="5F77C299" w14:textId="77777777" w:rsidR="00F85B06" w:rsidRDefault="00F85B06" w:rsidP="00CC1C82">
            <w:pPr>
              <w:numPr>
                <w:ilvl w:val="0"/>
                <w:numId w:val="30"/>
              </w:numPr>
              <w:spacing w:before="60" w:after="60"/>
            </w:pPr>
            <w:r>
              <w:t xml:space="preserve">Soil compaction and density tests – Compaction control test - </w:t>
            </w:r>
            <w:r w:rsidRPr="004F4400">
              <w:t>Dry density ratio</w:t>
            </w:r>
            <w:r>
              <w:t>, moisture variation and moisture ratio</w:t>
            </w:r>
          </w:p>
        </w:tc>
      </w:tr>
      <w:tr w:rsidR="00F85B06" w:rsidRPr="005D6F1F" w14:paraId="71BC04B7" w14:textId="77777777" w:rsidTr="009D68EC">
        <w:trPr>
          <w:cantSplit/>
          <w:jc w:val="center"/>
        </w:trPr>
        <w:tc>
          <w:tcPr>
            <w:tcW w:w="2008" w:type="dxa"/>
            <w:tcBorders>
              <w:top w:val="single" w:sz="4" w:space="0" w:color="auto"/>
            </w:tcBorders>
            <w:shd w:val="clear" w:color="auto" w:fill="auto"/>
            <w:vAlign w:val="center"/>
          </w:tcPr>
          <w:p w14:paraId="68290CE4" w14:textId="77777777" w:rsidR="00F85B06" w:rsidRPr="005D6F1F" w:rsidRDefault="00F85B06" w:rsidP="009D68EC">
            <w:r w:rsidRPr="005D6F1F">
              <w:t>AS 1289.5.8.1</w:t>
            </w:r>
          </w:p>
        </w:tc>
        <w:tc>
          <w:tcPr>
            <w:tcW w:w="989" w:type="dxa"/>
            <w:tcBorders>
              <w:top w:val="single" w:sz="4" w:space="0" w:color="auto"/>
            </w:tcBorders>
            <w:shd w:val="clear" w:color="auto" w:fill="auto"/>
            <w:vAlign w:val="center"/>
          </w:tcPr>
          <w:p w14:paraId="09E06B3C" w14:textId="77777777" w:rsidR="00F85B06" w:rsidRPr="005D6F1F" w:rsidRDefault="00F85B06" w:rsidP="009D68EC">
            <w:r w:rsidRPr="005D6F1F">
              <w:t>2007</w:t>
            </w:r>
          </w:p>
        </w:tc>
        <w:tc>
          <w:tcPr>
            <w:tcW w:w="6857" w:type="dxa"/>
            <w:tcBorders>
              <w:top w:val="single" w:sz="4" w:space="0" w:color="auto"/>
            </w:tcBorders>
            <w:shd w:val="clear" w:color="auto" w:fill="auto"/>
            <w:vAlign w:val="center"/>
          </w:tcPr>
          <w:p w14:paraId="017E9F90" w14:textId="77777777" w:rsidR="00F85B06" w:rsidRPr="005D6F1F" w:rsidRDefault="00F85B06" w:rsidP="00CC1C82">
            <w:pPr>
              <w:numPr>
                <w:ilvl w:val="0"/>
                <w:numId w:val="30"/>
              </w:numPr>
              <w:spacing w:before="60" w:after="60"/>
            </w:pPr>
            <w:r>
              <w:t>Determination of field density and field moisture content of a soil using a nuclear surface moisture density gauge – Direct transmission mode</w:t>
            </w:r>
          </w:p>
        </w:tc>
      </w:tr>
      <w:tr w:rsidR="00F85B06" w:rsidRPr="005D6F1F" w14:paraId="7D2E5BC6" w14:textId="77777777" w:rsidTr="009D68EC">
        <w:trPr>
          <w:cantSplit/>
          <w:jc w:val="center"/>
        </w:trPr>
        <w:tc>
          <w:tcPr>
            <w:tcW w:w="2008" w:type="dxa"/>
            <w:tcBorders>
              <w:top w:val="single" w:sz="4" w:space="0" w:color="auto"/>
            </w:tcBorders>
            <w:shd w:val="clear" w:color="auto" w:fill="auto"/>
            <w:vAlign w:val="center"/>
          </w:tcPr>
          <w:p w14:paraId="550DE388" w14:textId="77777777" w:rsidR="00F85B06" w:rsidRPr="005D6F1F" w:rsidRDefault="00F85B06" w:rsidP="009D68EC">
            <w:r w:rsidRPr="005D6F1F">
              <w:t>AS 1289.6.1.1</w:t>
            </w:r>
          </w:p>
        </w:tc>
        <w:tc>
          <w:tcPr>
            <w:tcW w:w="989" w:type="dxa"/>
            <w:tcBorders>
              <w:top w:val="single" w:sz="4" w:space="0" w:color="auto"/>
            </w:tcBorders>
            <w:shd w:val="clear" w:color="auto" w:fill="auto"/>
            <w:vAlign w:val="center"/>
          </w:tcPr>
          <w:p w14:paraId="10DEB1F3" w14:textId="77777777" w:rsidR="00F85B06" w:rsidRPr="005D6F1F" w:rsidRDefault="00F85B06" w:rsidP="009D68EC">
            <w:r>
              <w:t>2014</w:t>
            </w:r>
          </w:p>
        </w:tc>
        <w:tc>
          <w:tcPr>
            <w:tcW w:w="6857" w:type="dxa"/>
            <w:tcBorders>
              <w:top w:val="single" w:sz="4" w:space="0" w:color="auto"/>
            </w:tcBorders>
            <w:shd w:val="clear" w:color="auto" w:fill="auto"/>
            <w:vAlign w:val="center"/>
          </w:tcPr>
          <w:p w14:paraId="4A5D6D13" w14:textId="77777777" w:rsidR="00F85B06" w:rsidRPr="005D6F1F" w:rsidRDefault="00F85B06" w:rsidP="00CC1C82">
            <w:pPr>
              <w:numPr>
                <w:ilvl w:val="0"/>
                <w:numId w:val="30"/>
              </w:numPr>
              <w:spacing w:before="60" w:after="60"/>
            </w:pPr>
            <w:r>
              <w:t>Soil strength and consolidation tests - Determination of the</w:t>
            </w:r>
            <w:r w:rsidRPr="005D6F1F">
              <w:t xml:space="preserve"> California Bearing Ratio of a soil</w:t>
            </w:r>
            <w:r>
              <w:t xml:space="preserve"> – Standard laboratory methods for a remoulded specimen</w:t>
            </w:r>
          </w:p>
        </w:tc>
      </w:tr>
      <w:tr w:rsidR="00F85B06" w:rsidRPr="005D6F1F" w14:paraId="24D07FA7" w14:textId="77777777" w:rsidTr="009D68EC">
        <w:trPr>
          <w:cantSplit/>
          <w:jc w:val="center"/>
        </w:trPr>
        <w:tc>
          <w:tcPr>
            <w:tcW w:w="2008" w:type="dxa"/>
            <w:tcBorders>
              <w:top w:val="single" w:sz="4" w:space="0" w:color="auto"/>
            </w:tcBorders>
            <w:shd w:val="clear" w:color="auto" w:fill="auto"/>
            <w:vAlign w:val="center"/>
          </w:tcPr>
          <w:p w14:paraId="7683AE04" w14:textId="77777777" w:rsidR="00F85B06" w:rsidRPr="00B116D6" w:rsidRDefault="00F85B06" w:rsidP="009D68EC">
            <w:pPr>
              <w:rPr>
                <w:i/>
              </w:rPr>
            </w:pPr>
            <w:r w:rsidRPr="00B116D6">
              <w:rPr>
                <w:i/>
              </w:rPr>
              <w:t>AS 1289.7.1.1</w:t>
            </w:r>
          </w:p>
        </w:tc>
        <w:tc>
          <w:tcPr>
            <w:tcW w:w="989" w:type="dxa"/>
            <w:tcBorders>
              <w:top w:val="single" w:sz="4" w:space="0" w:color="auto"/>
            </w:tcBorders>
            <w:shd w:val="clear" w:color="auto" w:fill="auto"/>
            <w:vAlign w:val="center"/>
          </w:tcPr>
          <w:p w14:paraId="34B7CFA8" w14:textId="77777777" w:rsidR="00F85B06" w:rsidRPr="00B116D6" w:rsidRDefault="00F85B06" w:rsidP="009D68EC">
            <w:pPr>
              <w:rPr>
                <w:i/>
              </w:rPr>
            </w:pPr>
            <w:r w:rsidRPr="00B116D6">
              <w:rPr>
                <w:i/>
              </w:rPr>
              <w:t>2003</w:t>
            </w:r>
          </w:p>
        </w:tc>
        <w:tc>
          <w:tcPr>
            <w:tcW w:w="6857" w:type="dxa"/>
            <w:tcBorders>
              <w:top w:val="single" w:sz="4" w:space="0" w:color="auto"/>
            </w:tcBorders>
            <w:shd w:val="clear" w:color="auto" w:fill="auto"/>
            <w:vAlign w:val="center"/>
          </w:tcPr>
          <w:p w14:paraId="0AA631C8" w14:textId="77777777" w:rsidR="00F85B06" w:rsidRPr="00B116D6" w:rsidRDefault="00F85B06" w:rsidP="009D68EC">
            <w:pPr>
              <w:rPr>
                <w:i/>
              </w:rPr>
            </w:pPr>
            <w:r w:rsidRPr="00B116D6">
              <w:rPr>
                <w:i/>
              </w:rPr>
              <w:t>Methods of testing soils for engineering purposes - Soil reactivity tests - Determination of the shrinkage index of a soil</w:t>
            </w:r>
          </w:p>
        </w:tc>
      </w:tr>
      <w:tr w:rsidR="00F85B06" w:rsidRPr="005D6F1F" w14:paraId="352D128F" w14:textId="77777777" w:rsidTr="009D68EC">
        <w:trPr>
          <w:cantSplit/>
          <w:jc w:val="center"/>
        </w:trPr>
        <w:tc>
          <w:tcPr>
            <w:tcW w:w="2008" w:type="dxa"/>
            <w:tcBorders>
              <w:top w:val="single" w:sz="4" w:space="0" w:color="auto"/>
            </w:tcBorders>
            <w:shd w:val="clear" w:color="auto" w:fill="auto"/>
            <w:vAlign w:val="center"/>
          </w:tcPr>
          <w:p w14:paraId="6DBDF3C5" w14:textId="77777777" w:rsidR="00F85B06" w:rsidRPr="00B116D6" w:rsidRDefault="00F85B06" w:rsidP="009D68EC">
            <w:pPr>
              <w:rPr>
                <w:i/>
              </w:rPr>
            </w:pPr>
            <w:r w:rsidRPr="00B116D6">
              <w:rPr>
                <w:i/>
              </w:rPr>
              <w:t>AS 1289.7.1.2</w:t>
            </w:r>
          </w:p>
        </w:tc>
        <w:tc>
          <w:tcPr>
            <w:tcW w:w="989" w:type="dxa"/>
            <w:tcBorders>
              <w:top w:val="single" w:sz="4" w:space="0" w:color="auto"/>
            </w:tcBorders>
            <w:shd w:val="clear" w:color="auto" w:fill="auto"/>
            <w:vAlign w:val="center"/>
          </w:tcPr>
          <w:p w14:paraId="2B3DBF0F" w14:textId="77777777" w:rsidR="00F85B06" w:rsidRPr="00B116D6" w:rsidRDefault="00F85B06" w:rsidP="009D68EC">
            <w:pPr>
              <w:rPr>
                <w:i/>
              </w:rPr>
            </w:pPr>
            <w:r w:rsidRPr="00B116D6">
              <w:rPr>
                <w:i/>
              </w:rPr>
              <w:t>1998</w:t>
            </w:r>
          </w:p>
        </w:tc>
        <w:tc>
          <w:tcPr>
            <w:tcW w:w="6857" w:type="dxa"/>
            <w:tcBorders>
              <w:top w:val="single" w:sz="4" w:space="0" w:color="auto"/>
            </w:tcBorders>
            <w:shd w:val="clear" w:color="auto" w:fill="auto"/>
            <w:vAlign w:val="center"/>
          </w:tcPr>
          <w:p w14:paraId="7AD76AE7" w14:textId="77777777" w:rsidR="00F85B06" w:rsidRPr="00B116D6" w:rsidRDefault="00F85B06" w:rsidP="009D68EC">
            <w:pPr>
              <w:rPr>
                <w:i/>
              </w:rPr>
            </w:pPr>
            <w:r w:rsidRPr="00B116D6">
              <w:rPr>
                <w:i/>
              </w:rPr>
              <w:t>Methods of testing soils for engineering purposes - Soil reactivity tests - Determination of the shrinkage index of a soil - Loaded shrinkage index</w:t>
            </w:r>
          </w:p>
        </w:tc>
      </w:tr>
      <w:tr w:rsidR="00F85B06" w:rsidRPr="005D6F1F" w14:paraId="04585BA1" w14:textId="77777777" w:rsidTr="009D68EC">
        <w:trPr>
          <w:cantSplit/>
          <w:jc w:val="center"/>
        </w:trPr>
        <w:tc>
          <w:tcPr>
            <w:tcW w:w="2008" w:type="dxa"/>
            <w:tcBorders>
              <w:top w:val="single" w:sz="4" w:space="0" w:color="auto"/>
            </w:tcBorders>
            <w:shd w:val="clear" w:color="auto" w:fill="auto"/>
            <w:vAlign w:val="center"/>
          </w:tcPr>
          <w:p w14:paraId="1D2DCE7E" w14:textId="77777777" w:rsidR="00F85B06" w:rsidRPr="00B116D6" w:rsidRDefault="00F85B06" w:rsidP="009D68EC">
            <w:pPr>
              <w:rPr>
                <w:i/>
              </w:rPr>
            </w:pPr>
            <w:r w:rsidRPr="00B116D6">
              <w:rPr>
                <w:i/>
              </w:rPr>
              <w:t>AS 1289.7.1.3</w:t>
            </w:r>
          </w:p>
        </w:tc>
        <w:tc>
          <w:tcPr>
            <w:tcW w:w="989" w:type="dxa"/>
            <w:tcBorders>
              <w:top w:val="single" w:sz="4" w:space="0" w:color="auto"/>
            </w:tcBorders>
            <w:shd w:val="clear" w:color="auto" w:fill="auto"/>
            <w:vAlign w:val="center"/>
          </w:tcPr>
          <w:p w14:paraId="015789C0" w14:textId="77777777" w:rsidR="00F85B06" w:rsidRPr="00B116D6" w:rsidDel="00A24425" w:rsidRDefault="00F85B06" w:rsidP="009D68EC">
            <w:pPr>
              <w:rPr>
                <w:i/>
              </w:rPr>
            </w:pPr>
            <w:r w:rsidRPr="00B116D6">
              <w:rPr>
                <w:i/>
              </w:rPr>
              <w:t>1998</w:t>
            </w:r>
          </w:p>
        </w:tc>
        <w:tc>
          <w:tcPr>
            <w:tcW w:w="6857" w:type="dxa"/>
            <w:tcBorders>
              <w:top w:val="single" w:sz="4" w:space="0" w:color="auto"/>
            </w:tcBorders>
            <w:shd w:val="clear" w:color="auto" w:fill="auto"/>
            <w:vAlign w:val="center"/>
          </w:tcPr>
          <w:p w14:paraId="164C334A" w14:textId="77777777" w:rsidR="00F85B06" w:rsidRPr="00B116D6" w:rsidDel="00B2178F" w:rsidRDefault="00F85B06" w:rsidP="009D68EC">
            <w:pPr>
              <w:rPr>
                <w:i/>
              </w:rPr>
            </w:pPr>
            <w:r w:rsidRPr="00B116D6">
              <w:rPr>
                <w:i/>
              </w:rPr>
              <w:t>Methods of testing soils for engineering purposes - Soil reactivity tests -</w:t>
            </w:r>
            <w:r w:rsidRPr="005D242A">
              <w:rPr>
                <w:rFonts w:eastAsia="Calibri"/>
                <w:i/>
                <w:szCs w:val="22"/>
              </w:rPr>
              <w:t xml:space="preserve"> </w:t>
            </w:r>
            <w:r w:rsidRPr="00B116D6">
              <w:rPr>
                <w:i/>
              </w:rPr>
              <w:t>Determination of the shrinkage index of a soil - Core shrinkage index</w:t>
            </w:r>
          </w:p>
        </w:tc>
      </w:tr>
      <w:tr w:rsidR="00F85B06" w:rsidRPr="005D6F1F" w14:paraId="74FEA7B2" w14:textId="77777777" w:rsidTr="009D68EC">
        <w:trPr>
          <w:cantSplit/>
          <w:jc w:val="center"/>
        </w:trPr>
        <w:tc>
          <w:tcPr>
            <w:tcW w:w="2008" w:type="dxa"/>
            <w:tcBorders>
              <w:top w:val="single" w:sz="4" w:space="0" w:color="auto"/>
            </w:tcBorders>
            <w:shd w:val="clear" w:color="auto" w:fill="auto"/>
            <w:vAlign w:val="center"/>
          </w:tcPr>
          <w:p w14:paraId="4CBFE1E1" w14:textId="77777777" w:rsidR="00F85B06" w:rsidRPr="005D6F1F" w:rsidRDefault="00F85B06" w:rsidP="009D68EC">
            <w:r>
              <w:t>AS 1345</w:t>
            </w:r>
          </w:p>
        </w:tc>
        <w:tc>
          <w:tcPr>
            <w:tcW w:w="989" w:type="dxa"/>
            <w:tcBorders>
              <w:top w:val="single" w:sz="4" w:space="0" w:color="auto"/>
            </w:tcBorders>
            <w:shd w:val="clear" w:color="auto" w:fill="auto"/>
            <w:vAlign w:val="center"/>
          </w:tcPr>
          <w:p w14:paraId="78494146" w14:textId="77777777" w:rsidR="00F85B06" w:rsidRDefault="00F85B06" w:rsidP="009D68EC">
            <w:r>
              <w:t>1995</w:t>
            </w:r>
          </w:p>
        </w:tc>
        <w:tc>
          <w:tcPr>
            <w:tcW w:w="6857" w:type="dxa"/>
            <w:tcBorders>
              <w:top w:val="single" w:sz="4" w:space="0" w:color="auto"/>
            </w:tcBorders>
            <w:shd w:val="clear" w:color="auto" w:fill="auto"/>
            <w:vAlign w:val="center"/>
          </w:tcPr>
          <w:p w14:paraId="2D5A1C5B" w14:textId="77777777" w:rsidR="00F85B06" w:rsidRDefault="00F85B06" w:rsidP="009D68EC">
            <w:r>
              <w:t>Identification of the contents of pipes, conduits and ducts</w:t>
            </w:r>
          </w:p>
        </w:tc>
      </w:tr>
      <w:tr w:rsidR="00F85B06" w:rsidRPr="005D6F1F" w14:paraId="2C701A5A" w14:textId="77777777" w:rsidTr="009D68EC">
        <w:trPr>
          <w:cantSplit/>
          <w:jc w:val="center"/>
        </w:trPr>
        <w:tc>
          <w:tcPr>
            <w:tcW w:w="2008" w:type="dxa"/>
            <w:tcBorders>
              <w:top w:val="single" w:sz="4" w:space="0" w:color="auto"/>
            </w:tcBorders>
            <w:shd w:val="clear" w:color="auto" w:fill="auto"/>
            <w:vAlign w:val="center"/>
          </w:tcPr>
          <w:p w14:paraId="6874534B" w14:textId="77777777" w:rsidR="00F85B06" w:rsidRPr="005D6F1F" w:rsidRDefault="00F85B06" w:rsidP="009D68EC">
            <w:r w:rsidRPr="005D6F1F">
              <w:t>AS 1348</w:t>
            </w:r>
          </w:p>
        </w:tc>
        <w:tc>
          <w:tcPr>
            <w:tcW w:w="989" w:type="dxa"/>
            <w:tcBorders>
              <w:top w:val="single" w:sz="4" w:space="0" w:color="auto"/>
            </w:tcBorders>
            <w:shd w:val="clear" w:color="auto" w:fill="auto"/>
            <w:vAlign w:val="center"/>
          </w:tcPr>
          <w:p w14:paraId="51AC595C" w14:textId="77777777" w:rsidR="00F85B06" w:rsidRPr="005D6F1F" w:rsidRDefault="00F85B06" w:rsidP="009D68EC">
            <w:r w:rsidRPr="005D6F1F">
              <w:t>2002</w:t>
            </w:r>
          </w:p>
        </w:tc>
        <w:tc>
          <w:tcPr>
            <w:tcW w:w="6857" w:type="dxa"/>
            <w:tcBorders>
              <w:top w:val="single" w:sz="4" w:space="0" w:color="auto"/>
            </w:tcBorders>
            <w:shd w:val="clear" w:color="auto" w:fill="auto"/>
            <w:vAlign w:val="center"/>
          </w:tcPr>
          <w:p w14:paraId="5BECF497" w14:textId="77777777" w:rsidR="00F85B06" w:rsidRPr="005D6F1F" w:rsidRDefault="00F85B06" w:rsidP="009D68EC">
            <w:r w:rsidRPr="005D6F1F">
              <w:t>Glossary of terms</w:t>
            </w:r>
            <w:r>
              <w:t xml:space="preserve"> - </w:t>
            </w:r>
            <w:r w:rsidRPr="005D6F1F">
              <w:t>Road and traffic engineering</w:t>
            </w:r>
          </w:p>
        </w:tc>
      </w:tr>
      <w:tr w:rsidR="00F85B06" w:rsidRPr="005D6F1F" w14:paraId="6306309D" w14:textId="77777777" w:rsidTr="009D68EC">
        <w:trPr>
          <w:cantSplit/>
          <w:jc w:val="center"/>
        </w:trPr>
        <w:tc>
          <w:tcPr>
            <w:tcW w:w="2008" w:type="dxa"/>
            <w:shd w:val="clear" w:color="auto" w:fill="auto"/>
            <w:vAlign w:val="center"/>
          </w:tcPr>
          <w:p w14:paraId="63AFABD6" w14:textId="77777777" w:rsidR="00F85B06" w:rsidRPr="005D6F1F" w:rsidRDefault="00F85B06" w:rsidP="009D68EC">
            <w:r w:rsidRPr="005D6F1F">
              <w:t>AS 1379</w:t>
            </w:r>
          </w:p>
        </w:tc>
        <w:tc>
          <w:tcPr>
            <w:tcW w:w="989" w:type="dxa"/>
            <w:shd w:val="clear" w:color="auto" w:fill="auto"/>
            <w:vAlign w:val="center"/>
          </w:tcPr>
          <w:p w14:paraId="656012F9" w14:textId="77777777" w:rsidR="00F85B06" w:rsidRPr="005D6F1F" w:rsidRDefault="00F85B06" w:rsidP="009D68EC">
            <w:r w:rsidRPr="005D6F1F">
              <w:t>2007</w:t>
            </w:r>
          </w:p>
        </w:tc>
        <w:tc>
          <w:tcPr>
            <w:tcW w:w="6857" w:type="dxa"/>
            <w:shd w:val="clear" w:color="auto" w:fill="auto"/>
            <w:vAlign w:val="center"/>
          </w:tcPr>
          <w:p w14:paraId="31C4B951" w14:textId="77777777" w:rsidR="00F85B06" w:rsidRPr="005D6F1F" w:rsidRDefault="00F85B06" w:rsidP="009D68EC">
            <w:r>
              <w:t>S</w:t>
            </w:r>
            <w:r w:rsidRPr="005D6F1F">
              <w:t>pecification and supply of concrete</w:t>
            </w:r>
            <w:r>
              <w:t xml:space="preserve"> (Includes </w:t>
            </w:r>
            <w:proofErr w:type="spellStart"/>
            <w:r>
              <w:t>Amdt</w:t>
            </w:r>
            <w:proofErr w:type="spellEnd"/>
            <w:r>
              <w:t xml:space="preserve"> 1: 2009, </w:t>
            </w:r>
            <w:proofErr w:type="spellStart"/>
            <w:r>
              <w:t>Amdt</w:t>
            </w:r>
            <w:proofErr w:type="spellEnd"/>
            <w:r>
              <w:t xml:space="preserve"> 2: 2015 &amp; </w:t>
            </w:r>
            <w:proofErr w:type="spellStart"/>
            <w:r>
              <w:t>Supp</w:t>
            </w:r>
            <w:proofErr w:type="spellEnd"/>
            <w:r>
              <w:t xml:space="preserve"> 1: 2009)</w:t>
            </w:r>
          </w:p>
        </w:tc>
      </w:tr>
      <w:tr w:rsidR="00F85B06" w:rsidRPr="005D6F1F" w14:paraId="2F4D11F8" w14:textId="77777777" w:rsidTr="009D68EC">
        <w:trPr>
          <w:cantSplit/>
          <w:jc w:val="center"/>
        </w:trPr>
        <w:tc>
          <w:tcPr>
            <w:tcW w:w="2008" w:type="dxa"/>
            <w:shd w:val="clear" w:color="auto" w:fill="auto"/>
            <w:vAlign w:val="center"/>
          </w:tcPr>
          <w:p w14:paraId="7F83EF37" w14:textId="77777777" w:rsidR="00F85B06" w:rsidRPr="005D6F1F" w:rsidRDefault="00F85B06" w:rsidP="009D68EC">
            <w:r w:rsidRPr="005D6F1F">
              <w:t>AS 1397</w:t>
            </w:r>
          </w:p>
        </w:tc>
        <w:tc>
          <w:tcPr>
            <w:tcW w:w="989" w:type="dxa"/>
            <w:shd w:val="clear" w:color="auto" w:fill="auto"/>
            <w:vAlign w:val="center"/>
          </w:tcPr>
          <w:p w14:paraId="037D1EAD" w14:textId="77777777" w:rsidR="00F85B06" w:rsidRPr="005D6F1F" w:rsidRDefault="00F85B06" w:rsidP="009D68EC">
            <w:r>
              <w:t>201</w:t>
            </w:r>
            <w:r w:rsidRPr="005D6F1F">
              <w:t>1</w:t>
            </w:r>
          </w:p>
        </w:tc>
        <w:tc>
          <w:tcPr>
            <w:tcW w:w="6857" w:type="dxa"/>
            <w:shd w:val="clear" w:color="auto" w:fill="auto"/>
            <w:vAlign w:val="center"/>
          </w:tcPr>
          <w:p w14:paraId="720E728A" w14:textId="77777777" w:rsidR="00F85B06" w:rsidRPr="005D6F1F" w:rsidRDefault="00F85B06" w:rsidP="009D68EC">
            <w:r>
              <w:t>Continuous hot-dip metallic coated s</w:t>
            </w:r>
            <w:r w:rsidRPr="005D6F1F">
              <w:t xml:space="preserve">teel sheet and strip </w:t>
            </w:r>
            <w:r>
              <w:t>- Coatings of</w:t>
            </w:r>
            <w:r w:rsidRPr="005D6F1F">
              <w:t xml:space="preserve"> zinc </w:t>
            </w:r>
            <w:r>
              <w:t xml:space="preserve">and zinc alloyed with </w:t>
            </w:r>
            <w:r w:rsidRPr="005D6F1F">
              <w:t>aluminium</w:t>
            </w:r>
            <w:r>
              <w:t xml:space="preserve"> and magnesium</w:t>
            </w:r>
          </w:p>
        </w:tc>
      </w:tr>
      <w:tr w:rsidR="00F85B06" w:rsidRPr="005D6F1F" w14:paraId="5C00E4F3" w14:textId="77777777" w:rsidTr="009D68EC">
        <w:trPr>
          <w:cantSplit/>
          <w:jc w:val="center"/>
        </w:trPr>
        <w:tc>
          <w:tcPr>
            <w:tcW w:w="2008" w:type="dxa"/>
            <w:shd w:val="clear" w:color="auto" w:fill="auto"/>
            <w:vAlign w:val="center"/>
          </w:tcPr>
          <w:p w14:paraId="3AB7180F" w14:textId="77777777" w:rsidR="00F85B06" w:rsidRPr="005D6F1F" w:rsidRDefault="00F85B06" w:rsidP="009D68EC">
            <w:r w:rsidRPr="005D6F1F">
              <w:t>AS/NZS 1477</w:t>
            </w:r>
          </w:p>
        </w:tc>
        <w:tc>
          <w:tcPr>
            <w:tcW w:w="989" w:type="dxa"/>
            <w:shd w:val="clear" w:color="auto" w:fill="auto"/>
            <w:vAlign w:val="center"/>
          </w:tcPr>
          <w:p w14:paraId="1D22BD6F" w14:textId="77777777" w:rsidR="00F85B06" w:rsidRPr="005D6F1F" w:rsidRDefault="00F85B06" w:rsidP="009D68EC">
            <w:r w:rsidRPr="005D6F1F">
              <w:t>2006</w:t>
            </w:r>
          </w:p>
        </w:tc>
        <w:tc>
          <w:tcPr>
            <w:tcW w:w="6857" w:type="dxa"/>
            <w:shd w:val="clear" w:color="auto" w:fill="auto"/>
            <w:vAlign w:val="center"/>
          </w:tcPr>
          <w:p w14:paraId="58CA17D3" w14:textId="77777777" w:rsidR="00F85B06" w:rsidRPr="005D6F1F" w:rsidRDefault="00F85B06" w:rsidP="009D68EC">
            <w:r w:rsidRPr="005D6F1F">
              <w:t>PVC pipes and fittings for pressure applications</w:t>
            </w:r>
            <w:r>
              <w:t xml:space="preserve"> (Includes </w:t>
            </w:r>
            <w:proofErr w:type="spellStart"/>
            <w:r>
              <w:t>Amdt</w:t>
            </w:r>
            <w:proofErr w:type="spellEnd"/>
            <w:r>
              <w:t xml:space="preserve"> 1:2009)</w:t>
            </w:r>
          </w:p>
        </w:tc>
      </w:tr>
      <w:tr w:rsidR="00F85B06" w:rsidRPr="005D6F1F" w14:paraId="193CAF8B" w14:textId="77777777" w:rsidTr="009D68EC">
        <w:trPr>
          <w:cantSplit/>
          <w:jc w:val="center"/>
        </w:trPr>
        <w:tc>
          <w:tcPr>
            <w:tcW w:w="2008" w:type="dxa"/>
            <w:shd w:val="clear" w:color="auto" w:fill="auto"/>
            <w:vAlign w:val="center"/>
          </w:tcPr>
          <w:p w14:paraId="295C1C50" w14:textId="77777777" w:rsidR="00F85B06" w:rsidRPr="005D6F1F" w:rsidRDefault="00F85B06" w:rsidP="009D68EC">
            <w:r w:rsidRPr="005D6F1F">
              <w:t>AS 1478</w:t>
            </w:r>
            <w:r>
              <w:t>.</w:t>
            </w:r>
            <w:r w:rsidRPr="005D6F1F">
              <w:t>1</w:t>
            </w:r>
          </w:p>
        </w:tc>
        <w:tc>
          <w:tcPr>
            <w:tcW w:w="989" w:type="dxa"/>
            <w:shd w:val="clear" w:color="auto" w:fill="auto"/>
            <w:vAlign w:val="center"/>
          </w:tcPr>
          <w:p w14:paraId="4DB70154" w14:textId="77777777" w:rsidR="00F85B06" w:rsidRPr="005D6F1F" w:rsidRDefault="00F85B06" w:rsidP="009D68EC">
            <w:r w:rsidRPr="005D6F1F">
              <w:t>2000</w:t>
            </w:r>
          </w:p>
        </w:tc>
        <w:tc>
          <w:tcPr>
            <w:tcW w:w="6857" w:type="dxa"/>
            <w:shd w:val="clear" w:color="auto" w:fill="auto"/>
            <w:vAlign w:val="center"/>
          </w:tcPr>
          <w:p w14:paraId="00BACC4F" w14:textId="77777777" w:rsidR="00F85B06" w:rsidRPr="005D6F1F" w:rsidRDefault="00F85B06" w:rsidP="009D68EC">
            <w:r>
              <w:t>Chemical admixtures for</w:t>
            </w:r>
            <w:r w:rsidRPr="005D6F1F">
              <w:t xml:space="preserve"> </w:t>
            </w:r>
            <w:r>
              <w:t>c</w:t>
            </w:r>
            <w:r w:rsidRPr="005D6F1F">
              <w:t>oncrete</w:t>
            </w:r>
            <w:r>
              <w:t>, mortar and grout – Admixtures for concrete</w:t>
            </w:r>
          </w:p>
        </w:tc>
      </w:tr>
      <w:tr w:rsidR="00F85B06" w:rsidRPr="005D6F1F" w14:paraId="11944BD8" w14:textId="77777777" w:rsidTr="009D68EC">
        <w:trPr>
          <w:cantSplit/>
          <w:jc w:val="center"/>
        </w:trPr>
        <w:tc>
          <w:tcPr>
            <w:tcW w:w="2008" w:type="dxa"/>
            <w:shd w:val="clear" w:color="auto" w:fill="auto"/>
            <w:vAlign w:val="center"/>
          </w:tcPr>
          <w:p w14:paraId="48272DDB" w14:textId="77777777" w:rsidR="00F85B06" w:rsidRPr="005D6F1F" w:rsidRDefault="00F85B06" w:rsidP="009D68EC">
            <w:r w:rsidRPr="005D6F1F">
              <w:t>AS/NZS 1554</w:t>
            </w:r>
            <w:r>
              <w:t xml:space="preserve"> (set)</w:t>
            </w:r>
          </w:p>
        </w:tc>
        <w:tc>
          <w:tcPr>
            <w:tcW w:w="989" w:type="dxa"/>
            <w:shd w:val="clear" w:color="auto" w:fill="auto"/>
            <w:vAlign w:val="center"/>
          </w:tcPr>
          <w:p w14:paraId="2216FF0B" w14:textId="77777777" w:rsidR="00F85B06" w:rsidRPr="005D6F1F" w:rsidRDefault="00F85B06" w:rsidP="009D68EC">
            <w:r>
              <w:t>-</w:t>
            </w:r>
          </w:p>
        </w:tc>
        <w:tc>
          <w:tcPr>
            <w:tcW w:w="6857" w:type="dxa"/>
            <w:shd w:val="clear" w:color="auto" w:fill="auto"/>
            <w:vAlign w:val="center"/>
          </w:tcPr>
          <w:p w14:paraId="674307EF" w14:textId="77777777" w:rsidR="00F85B06" w:rsidRPr="005D6F1F" w:rsidRDefault="00F85B06" w:rsidP="009D68EC">
            <w:r w:rsidRPr="005D6F1F">
              <w:t>Structural steel welding</w:t>
            </w:r>
            <w:r>
              <w:t xml:space="preserve"> </w:t>
            </w:r>
          </w:p>
        </w:tc>
      </w:tr>
      <w:tr w:rsidR="00F85B06" w:rsidRPr="005D6F1F" w14:paraId="40249540" w14:textId="77777777" w:rsidTr="009D68EC">
        <w:trPr>
          <w:cantSplit/>
          <w:jc w:val="center"/>
        </w:trPr>
        <w:tc>
          <w:tcPr>
            <w:tcW w:w="2008" w:type="dxa"/>
            <w:shd w:val="clear" w:color="auto" w:fill="auto"/>
            <w:vAlign w:val="center"/>
          </w:tcPr>
          <w:p w14:paraId="012E6627" w14:textId="77777777" w:rsidR="00F85B06" w:rsidRPr="005D6F1F" w:rsidRDefault="00F85B06" w:rsidP="009D68EC">
            <w:r>
              <w:t>AS 1579</w:t>
            </w:r>
          </w:p>
        </w:tc>
        <w:tc>
          <w:tcPr>
            <w:tcW w:w="989" w:type="dxa"/>
            <w:shd w:val="clear" w:color="auto" w:fill="auto"/>
            <w:vAlign w:val="center"/>
          </w:tcPr>
          <w:p w14:paraId="6C11A0FC" w14:textId="77777777" w:rsidR="00F85B06" w:rsidRDefault="00F85B06" w:rsidP="009D68EC">
            <w:r>
              <w:t>2001</w:t>
            </w:r>
          </w:p>
        </w:tc>
        <w:tc>
          <w:tcPr>
            <w:tcW w:w="6857" w:type="dxa"/>
            <w:shd w:val="clear" w:color="auto" w:fill="auto"/>
            <w:vAlign w:val="center"/>
          </w:tcPr>
          <w:p w14:paraId="7B59D3F0" w14:textId="77777777" w:rsidR="00F85B06" w:rsidRPr="005D6F1F" w:rsidRDefault="00F85B06" w:rsidP="009D68EC">
            <w:r>
              <w:t>Arc-welded steel pipes and fittings for water and waste-water</w:t>
            </w:r>
          </w:p>
        </w:tc>
      </w:tr>
      <w:tr w:rsidR="00F85B06" w:rsidRPr="005D6F1F" w14:paraId="73198785" w14:textId="77777777" w:rsidTr="009D68EC">
        <w:trPr>
          <w:cantSplit/>
          <w:jc w:val="center"/>
        </w:trPr>
        <w:tc>
          <w:tcPr>
            <w:tcW w:w="2008" w:type="dxa"/>
            <w:shd w:val="clear" w:color="auto" w:fill="auto"/>
            <w:vAlign w:val="center"/>
          </w:tcPr>
          <w:p w14:paraId="567E83DA" w14:textId="77777777" w:rsidR="00F85B06" w:rsidRPr="005D6F1F" w:rsidRDefault="00F85B06" w:rsidP="009D68EC">
            <w:r w:rsidRPr="005D6F1F">
              <w:t>AS/NZS 1580</w:t>
            </w:r>
            <w:r>
              <w:t>.205.4</w:t>
            </w:r>
          </w:p>
        </w:tc>
        <w:tc>
          <w:tcPr>
            <w:tcW w:w="989" w:type="dxa"/>
            <w:shd w:val="clear" w:color="auto" w:fill="auto"/>
            <w:vAlign w:val="center"/>
          </w:tcPr>
          <w:p w14:paraId="4E952699" w14:textId="77777777" w:rsidR="00F85B06" w:rsidRPr="005D6F1F" w:rsidRDefault="00F85B06" w:rsidP="009D68EC">
            <w:r>
              <w:t>1998</w:t>
            </w:r>
          </w:p>
        </w:tc>
        <w:tc>
          <w:tcPr>
            <w:tcW w:w="6857" w:type="dxa"/>
            <w:shd w:val="clear" w:color="auto" w:fill="auto"/>
            <w:vAlign w:val="center"/>
          </w:tcPr>
          <w:p w14:paraId="4AF6A4B5" w14:textId="77777777" w:rsidR="00F85B06" w:rsidRPr="005D6F1F" w:rsidRDefault="00F85B06" w:rsidP="009D68EC">
            <w:r w:rsidRPr="005D6F1F">
              <w:t xml:space="preserve">Paints and related materials </w:t>
            </w:r>
            <w:r>
              <w:t>–</w:t>
            </w:r>
            <w:r w:rsidRPr="005D6F1F">
              <w:t xml:space="preserve"> Methods of test</w:t>
            </w:r>
            <w:r>
              <w:t xml:space="preserve"> – Application properties – Airless spraying</w:t>
            </w:r>
          </w:p>
        </w:tc>
      </w:tr>
      <w:tr w:rsidR="00F85B06" w:rsidRPr="005D6F1F" w14:paraId="748B54CA" w14:textId="77777777" w:rsidTr="009D68EC">
        <w:trPr>
          <w:cantSplit/>
          <w:jc w:val="center"/>
        </w:trPr>
        <w:tc>
          <w:tcPr>
            <w:tcW w:w="2008" w:type="dxa"/>
            <w:shd w:val="clear" w:color="auto" w:fill="auto"/>
            <w:vAlign w:val="center"/>
          </w:tcPr>
          <w:p w14:paraId="3570FC5E" w14:textId="77777777" w:rsidR="00F85B06" w:rsidRPr="005D6F1F" w:rsidRDefault="00F85B06" w:rsidP="009D68EC">
            <w:r w:rsidRPr="005D6F1F">
              <w:t>AS/NZS 1594</w:t>
            </w:r>
          </w:p>
        </w:tc>
        <w:tc>
          <w:tcPr>
            <w:tcW w:w="989" w:type="dxa"/>
            <w:shd w:val="clear" w:color="auto" w:fill="auto"/>
            <w:vAlign w:val="center"/>
          </w:tcPr>
          <w:p w14:paraId="4A8E7026" w14:textId="77777777" w:rsidR="00F85B06" w:rsidRPr="005D6F1F" w:rsidRDefault="00F85B06" w:rsidP="009D68EC">
            <w:r w:rsidRPr="005D6F1F">
              <w:t>2002</w:t>
            </w:r>
          </w:p>
        </w:tc>
        <w:tc>
          <w:tcPr>
            <w:tcW w:w="6857" w:type="dxa"/>
            <w:shd w:val="clear" w:color="auto" w:fill="auto"/>
            <w:vAlign w:val="center"/>
          </w:tcPr>
          <w:p w14:paraId="55713F04" w14:textId="77777777" w:rsidR="00F85B06" w:rsidRPr="005D6F1F" w:rsidRDefault="00F85B06" w:rsidP="009D68EC">
            <w:r w:rsidRPr="005D6F1F">
              <w:t>Hot rolled steel flat products</w:t>
            </w:r>
          </w:p>
        </w:tc>
      </w:tr>
      <w:tr w:rsidR="00F85B06" w:rsidRPr="005D6F1F" w14:paraId="24A9EF7B" w14:textId="77777777" w:rsidTr="009D68EC">
        <w:trPr>
          <w:cantSplit/>
          <w:jc w:val="center"/>
        </w:trPr>
        <w:tc>
          <w:tcPr>
            <w:tcW w:w="2008" w:type="dxa"/>
            <w:shd w:val="clear" w:color="auto" w:fill="auto"/>
            <w:vAlign w:val="center"/>
          </w:tcPr>
          <w:p w14:paraId="2040CF82" w14:textId="77777777" w:rsidR="00F85B06" w:rsidRPr="005D6F1F" w:rsidRDefault="00F85B06" w:rsidP="009D68EC">
            <w:r w:rsidRPr="005D6F1F">
              <w:t>AS 1597.</w:t>
            </w:r>
            <w:r>
              <w:t>1</w:t>
            </w:r>
          </w:p>
        </w:tc>
        <w:tc>
          <w:tcPr>
            <w:tcW w:w="989" w:type="dxa"/>
            <w:shd w:val="clear" w:color="auto" w:fill="auto"/>
            <w:vAlign w:val="center"/>
          </w:tcPr>
          <w:p w14:paraId="71656718" w14:textId="77777777" w:rsidR="00F85B06" w:rsidRPr="005D6F1F" w:rsidRDefault="00F85B06" w:rsidP="009D68EC">
            <w:r>
              <w:t>2010</w:t>
            </w:r>
          </w:p>
        </w:tc>
        <w:tc>
          <w:tcPr>
            <w:tcW w:w="6857" w:type="dxa"/>
            <w:shd w:val="clear" w:color="auto" w:fill="auto"/>
            <w:vAlign w:val="center"/>
          </w:tcPr>
          <w:p w14:paraId="5A30FEC0" w14:textId="77777777" w:rsidR="00F85B06" w:rsidRPr="005D6F1F" w:rsidRDefault="00F85B06" w:rsidP="009D68EC">
            <w:r w:rsidRPr="005D6F1F">
              <w:t>Precast reinforced concrete box culverts</w:t>
            </w:r>
            <w:r>
              <w:t xml:space="preserve"> – Small culverts (not exceeding 1200 mm span and 1200 mm height)</w:t>
            </w:r>
          </w:p>
        </w:tc>
      </w:tr>
      <w:tr w:rsidR="00F85B06" w:rsidRPr="005D6F1F" w14:paraId="7BB78CAE" w14:textId="77777777" w:rsidTr="009D68EC">
        <w:trPr>
          <w:cantSplit/>
          <w:jc w:val="center"/>
        </w:trPr>
        <w:tc>
          <w:tcPr>
            <w:tcW w:w="2008" w:type="dxa"/>
            <w:shd w:val="clear" w:color="auto" w:fill="auto"/>
            <w:vAlign w:val="center"/>
          </w:tcPr>
          <w:p w14:paraId="26551275" w14:textId="77777777" w:rsidR="00F85B06" w:rsidRPr="005D6F1F" w:rsidRDefault="00F85B06" w:rsidP="009D68EC">
            <w:r w:rsidRPr="005D6F1F">
              <w:t>AS 1597.2</w:t>
            </w:r>
          </w:p>
        </w:tc>
        <w:tc>
          <w:tcPr>
            <w:tcW w:w="989" w:type="dxa"/>
            <w:shd w:val="clear" w:color="auto" w:fill="auto"/>
            <w:vAlign w:val="center"/>
          </w:tcPr>
          <w:p w14:paraId="28B1E500" w14:textId="77777777" w:rsidR="00F85B06" w:rsidRPr="005D6F1F" w:rsidRDefault="00F85B06" w:rsidP="009D68EC">
            <w:r>
              <w:t>2014</w:t>
            </w:r>
          </w:p>
        </w:tc>
        <w:tc>
          <w:tcPr>
            <w:tcW w:w="6857" w:type="dxa"/>
            <w:shd w:val="clear" w:color="auto" w:fill="auto"/>
            <w:vAlign w:val="center"/>
          </w:tcPr>
          <w:p w14:paraId="4BAB0A50" w14:textId="77777777" w:rsidR="00F85B06" w:rsidRPr="005D6F1F" w:rsidRDefault="00F85B06" w:rsidP="009D68EC">
            <w:r w:rsidRPr="005D6F1F">
              <w:t>Precast reinforced concrete box culverts</w:t>
            </w:r>
            <w:r>
              <w:t xml:space="preserve"> – Large culverts (exceeding 1200 mm span or 1200 mm height and up to and including 4200 mm span and 4200 mm height)</w:t>
            </w:r>
          </w:p>
        </w:tc>
      </w:tr>
      <w:tr w:rsidR="00F85B06" w:rsidRPr="005D6F1F" w14:paraId="5D8DE17B" w14:textId="77777777" w:rsidTr="009D68EC">
        <w:trPr>
          <w:cantSplit/>
          <w:jc w:val="center"/>
        </w:trPr>
        <w:tc>
          <w:tcPr>
            <w:tcW w:w="2008" w:type="dxa"/>
            <w:shd w:val="clear" w:color="auto" w:fill="auto"/>
            <w:vAlign w:val="center"/>
          </w:tcPr>
          <w:p w14:paraId="4B9CE573" w14:textId="77777777" w:rsidR="00F85B06" w:rsidRPr="005D6F1F" w:rsidRDefault="00F85B06" w:rsidP="009D68EC">
            <w:r w:rsidRPr="005D6F1F">
              <w:t>AS 1604.1</w:t>
            </w:r>
          </w:p>
        </w:tc>
        <w:tc>
          <w:tcPr>
            <w:tcW w:w="989" w:type="dxa"/>
            <w:shd w:val="clear" w:color="auto" w:fill="auto"/>
            <w:vAlign w:val="center"/>
          </w:tcPr>
          <w:p w14:paraId="5D1B3887" w14:textId="77777777" w:rsidR="00F85B06" w:rsidRPr="005D6F1F" w:rsidRDefault="00F85B06" w:rsidP="009D68EC">
            <w:r>
              <w:t>2012</w:t>
            </w:r>
          </w:p>
        </w:tc>
        <w:tc>
          <w:tcPr>
            <w:tcW w:w="6857" w:type="dxa"/>
            <w:shd w:val="clear" w:color="auto" w:fill="auto"/>
            <w:vAlign w:val="center"/>
          </w:tcPr>
          <w:p w14:paraId="78548561" w14:textId="77777777" w:rsidR="00F85B06" w:rsidRPr="005D6F1F" w:rsidRDefault="00F85B06" w:rsidP="009D68EC">
            <w:r>
              <w:t>Specification for preservative treatment</w:t>
            </w:r>
            <w:r w:rsidRPr="005D6F1F">
              <w:t xml:space="preserve"> – Sawn and round</w:t>
            </w:r>
            <w:r>
              <w:t xml:space="preserve"> timber</w:t>
            </w:r>
          </w:p>
        </w:tc>
      </w:tr>
      <w:tr w:rsidR="00F85B06" w:rsidRPr="005D6F1F" w14:paraId="250280D8" w14:textId="77777777" w:rsidTr="009D68EC">
        <w:trPr>
          <w:cantSplit/>
          <w:jc w:val="center"/>
        </w:trPr>
        <w:tc>
          <w:tcPr>
            <w:tcW w:w="2008" w:type="dxa"/>
            <w:shd w:val="clear" w:color="auto" w:fill="auto"/>
            <w:vAlign w:val="center"/>
          </w:tcPr>
          <w:p w14:paraId="271026A5" w14:textId="77777777" w:rsidR="00F85B06" w:rsidRPr="005D6F1F" w:rsidRDefault="00F85B06" w:rsidP="009D68EC">
            <w:r w:rsidRPr="005D6F1F">
              <w:t>AS 1672.1</w:t>
            </w:r>
          </w:p>
        </w:tc>
        <w:tc>
          <w:tcPr>
            <w:tcW w:w="989" w:type="dxa"/>
            <w:shd w:val="clear" w:color="auto" w:fill="auto"/>
            <w:vAlign w:val="center"/>
          </w:tcPr>
          <w:p w14:paraId="31A73E31" w14:textId="77777777" w:rsidR="00F85B06" w:rsidRPr="005D6F1F" w:rsidRDefault="00F85B06" w:rsidP="009D68EC">
            <w:r w:rsidRPr="005D6F1F">
              <w:t>1997</w:t>
            </w:r>
          </w:p>
        </w:tc>
        <w:tc>
          <w:tcPr>
            <w:tcW w:w="6857" w:type="dxa"/>
            <w:shd w:val="clear" w:color="auto" w:fill="auto"/>
            <w:vAlign w:val="center"/>
          </w:tcPr>
          <w:p w14:paraId="7809A4C1" w14:textId="77777777" w:rsidR="00F85B06" w:rsidRPr="005D6F1F" w:rsidRDefault="00F85B06" w:rsidP="009D68EC">
            <w:r w:rsidRPr="005D6F1F">
              <w:t xml:space="preserve">Limes and </w:t>
            </w:r>
            <w:proofErr w:type="spellStart"/>
            <w:r>
              <w:t>limes</w:t>
            </w:r>
            <w:r w:rsidRPr="005D6F1F">
              <w:t>tones</w:t>
            </w:r>
            <w:proofErr w:type="spellEnd"/>
            <w:r w:rsidRPr="005D6F1F">
              <w:t xml:space="preserve"> </w:t>
            </w:r>
            <w:r>
              <w:t>–</w:t>
            </w:r>
            <w:r w:rsidRPr="005D6F1F">
              <w:t xml:space="preserve"> Limes for building</w:t>
            </w:r>
          </w:p>
        </w:tc>
      </w:tr>
      <w:tr w:rsidR="00F85B06" w:rsidRPr="005D6F1F" w14:paraId="58A3EB8E" w14:textId="77777777" w:rsidTr="009D68EC">
        <w:trPr>
          <w:cantSplit/>
          <w:jc w:val="center"/>
        </w:trPr>
        <w:tc>
          <w:tcPr>
            <w:tcW w:w="2008" w:type="dxa"/>
            <w:shd w:val="clear" w:color="auto" w:fill="auto"/>
            <w:vAlign w:val="center"/>
          </w:tcPr>
          <w:p w14:paraId="6C159457" w14:textId="77777777" w:rsidR="00F85B06" w:rsidRPr="007708EA" w:rsidRDefault="00F85B06" w:rsidP="009D68EC">
            <w:pPr>
              <w:rPr>
                <w:i/>
              </w:rPr>
            </w:pPr>
            <w:r w:rsidRPr="007708EA">
              <w:rPr>
                <w:i/>
              </w:rPr>
              <w:lastRenderedPageBreak/>
              <w:t>AS 1678 (set)</w:t>
            </w:r>
          </w:p>
        </w:tc>
        <w:tc>
          <w:tcPr>
            <w:tcW w:w="989" w:type="dxa"/>
            <w:shd w:val="clear" w:color="auto" w:fill="auto"/>
            <w:vAlign w:val="center"/>
          </w:tcPr>
          <w:p w14:paraId="12E8BE73" w14:textId="77777777" w:rsidR="00F85B06" w:rsidRPr="007708EA" w:rsidRDefault="00F85B06" w:rsidP="009D68EC">
            <w:pPr>
              <w:rPr>
                <w:i/>
              </w:rPr>
            </w:pPr>
            <w:r w:rsidRPr="007708EA">
              <w:rPr>
                <w:i/>
              </w:rPr>
              <w:t>-</w:t>
            </w:r>
          </w:p>
        </w:tc>
        <w:tc>
          <w:tcPr>
            <w:tcW w:w="6857" w:type="dxa"/>
            <w:shd w:val="clear" w:color="auto" w:fill="auto"/>
            <w:vAlign w:val="center"/>
          </w:tcPr>
          <w:p w14:paraId="05DF0A89" w14:textId="77777777" w:rsidR="00F85B06" w:rsidRPr="007708EA" w:rsidRDefault="00F85B06" w:rsidP="009D68EC">
            <w:pPr>
              <w:rPr>
                <w:i/>
              </w:rPr>
            </w:pPr>
            <w:r w:rsidRPr="007708EA">
              <w:rPr>
                <w:i/>
              </w:rPr>
              <w:t>Emergency procedure guide – Transport</w:t>
            </w:r>
          </w:p>
        </w:tc>
      </w:tr>
      <w:tr w:rsidR="00F85B06" w:rsidRPr="005D6F1F" w14:paraId="0D80F7B0" w14:textId="77777777" w:rsidTr="009D68EC">
        <w:trPr>
          <w:cantSplit/>
          <w:jc w:val="center"/>
        </w:trPr>
        <w:tc>
          <w:tcPr>
            <w:tcW w:w="2008" w:type="dxa"/>
            <w:shd w:val="clear" w:color="auto" w:fill="auto"/>
            <w:vAlign w:val="center"/>
          </w:tcPr>
          <w:p w14:paraId="239092DC" w14:textId="77777777" w:rsidR="00F85B06" w:rsidRPr="007708EA" w:rsidRDefault="00F85B06" w:rsidP="009D68EC">
            <w:pPr>
              <w:rPr>
                <w:i/>
              </w:rPr>
            </w:pPr>
            <w:r w:rsidRPr="007708EA">
              <w:rPr>
                <w:i/>
              </w:rPr>
              <w:t>AS 1678.3A1</w:t>
            </w:r>
          </w:p>
        </w:tc>
        <w:tc>
          <w:tcPr>
            <w:tcW w:w="989" w:type="dxa"/>
            <w:shd w:val="clear" w:color="auto" w:fill="auto"/>
            <w:vAlign w:val="center"/>
          </w:tcPr>
          <w:p w14:paraId="7C5EC774" w14:textId="77777777" w:rsidR="00F85B06" w:rsidRPr="007708EA" w:rsidRDefault="00F85B06" w:rsidP="009D68EC">
            <w:pPr>
              <w:rPr>
                <w:i/>
              </w:rPr>
            </w:pPr>
            <w:r w:rsidRPr="007708EA">
              <w:rPr>
                <w:i/>
              </w:rPr>
              <w:t>2004</w:t>
            </w:r>
          </w:p>
        </w:tc>
        <w:tc>
          <w:tcPr>
            <w:tcW w:w="6857" w:type="dxa"/>
            <w:shd w:val="clear" w:color="auto" w:fill="auto"/>
            <w:vAlign w:val="center"/>
          </w:tcPr>
          <w:p w14:paraId="5B169C8F" w14:textId="77777777" w:rsidR="00F85B06" w:rsidRPr="007708EA" w:rsidRDefault="00F85B06" w:rsidP="00CC1C82">
            <w:pPr>
              <w:numPr>
                <w:ilvl w:val="0"/>
                <w:numId w:val="62"/>
              </w:numPr>
              <w:spacing w:before="60" w:after="60"/>
              <w:jc w:val="both"/>
              <w:rPr>
                <w:i/>
              </w:rPr>
            </w:pPr>
            <w:r w:rsidRPr="007708EA">
              <w:rPr>
                <w:i/>
              </w:rPr>
              <w:t>Group text EPGs for Class 3 substances – Flammable liquids</w:t>
            </w:r>
          </w:p>
        </w:tc>
      </w:tr>
      <w:tr w:rsidR="00F85B06" w:rsidRPr="005D6F1F" w14:paraId="2F9D5BCD" w14:textId="77777777" w:rsidTr="009D68EC">
        <w:trPr>
          <w:cantSplit/>
          <w:jc w:val="center"/>
        </w:trPr>
        <w:tc>
          <w:tcPr>
            <w:tcW w:w="2008" w:type="dxa"/>
            <w:shd w:val="clear" w:color="auto" w:fill="auto"/>
            <w:vAlign w:val="center"/>
          </w:tcPr>
          <w:p w14:paraId="27AAD755" w14:textId="77777777" w:rsidR="00F85B06" w:rsidRPr="005D6F1F" w:rsidRDefault="00F85B06" w:rsidP="009D68EC">
            <w:r w:rsidRPr="005D6F1F">
              <w:t>AS 1722</w:t>
            </w:r>
          </w:p>
        </w:tc>
        <w:tc>
          <w:tcPr>
            <w:tcW w:w="989" w:type="dxa"/>
            <w:shd w:val="clear" w:color="auto" w:fill="auto"/>
            <w:vAlign w:val="center"/>
          </w:tcPr>
          <w:p w14:paraId="60139ACA" w14:textId="77777777" w:rsidR="00F85B06" w:rsidRPr="005D6F1F" w:rsidRDefault="00F85B06" w:rsidP="009D68EC">
            <w:r w:rsidRPr="005D6F1F">
              <w:t>1992</w:t>
            </w:r>
          </w:p>
        </w:tc>
        <w:tc>
          <w:tcPr>
            <w:tcW w:w="6857" w:type="dxa"/>
            <w:shd w:val="clear" w:color="auto" w:fill="auto"/>
            <w:vAlign w:val="center"/>
          </w:tcPr>
          <w:p w14:paraId="6B261916" w14:textId="77777777" w:rsidR="00F85B06" w:rsidRPr="005D6F1F" w:rsidRDefault="00F85B06" w:rsidP="009D68EC">
            <w:r w:rsidRPr="005D6F1F">
              <w:t xml:space="preserve">Pipe threads of </w:t>
            </w:r>
            <w:r>
              <w:t>W</w:t>
            </w:r>
            <w:r w:rsidRPr="005D6F1F">
              <w:t>hitworth form</w:t>
            </w:r>
            <w:r>
              <w:t xml:space="preserve"> - Fastening pipe threads</w:t>
            </w:r>
          </w:p>
        </w:tc>
      </w:tr>
      <w:tr w:rsidR="00F85B06" w:rsidRPr="005D6F1F" w14:paraId="673B8427" w14:textId="77777777" w:rsidTr="009D68EC">
        <w:trPr>
          <w:cantSplit/>
          <w:jc w:val="center"/>
        </w:trPr>
        <w:tc>
          <w:tcPr>
            <w:tcW w:w="2008" w:type="dxa"/>
            <w:shd w:val="clear" w:color="auto" w:fill="auto"/>
            <w:vAlign w:val="center"/>
          </w:tcPr>
          <w:p w14:paraId="42D79639" w14:textId="77777777" w:rsidR="00F85B06" w:rsidRPr="005D6F1F" w:rsidRDefault="00F85B06" w:rsidP="009D68EC">
            <w:r w:rsidRPr="005D6F1F">
              <w:t>AS 1725</w:t>
            </w:r>
            <w:r>
              <w:t xml:space="preserve"> (set)</w:t>
            </w:r>
          </w:p>
        </w:tc>
        <w:tc>
          <w:tcPr>
            <w:tcW w:w="989" w:type="dxa"/>
            <w:shd w:val="clear" w:color="auto" w:fill="auto"/>
            <w:vAlign w:val="center"/>
          </w:tcPr>
          <w:p w14:paraId="63AADEDF" w14:textId="77777777" w:rsidR="00F85B06" w:rsidRPr="005D6F1F" w:rsidRDefault="00F85B06" w:rsidP="009D68EC">
            <w:r w:rsidRPr="005D6F1F">
              <w:t>20</w:t>
            </w:r>
            <w:r>
              <w:t>10</w:t>
            </w:r>
          </w:p>
        </w:tc>
        <w:tc>
          <w:tcPr>
            <w:tcW w:w="6857" w:type="dxa"/>
            <w:shd w:val="clear" w:color="auto" w:fill="auto"/>
            <w:vAlign w:val="center"/>
          </w:tcPr>
          <w:p w14:paraId="2D350CDF" w14:textId="77777777" w:rsidR="00F85B06" w:rsidRPr="005D6F1F" w:rsidRDefault="00F85B06" w:rsidP="009D68EC">
            <w:r>
              <w:t>Chain link fabric fencing</w:t>
            </w:r>
          </w:p>
        </w:tc>
      </w:tr>
      <w:tr w:rsidR="00F85B06" w:rsidRPr="005D6F1F" w14:paraId="735DE016" w14:textId="77777777" w:rsidTr="009D68EC">
        <w:trPr>
          <w:cantSplit/>
          <w:jc w:val="center"/>
        </w:trPr>
        <w:tc>
          <w:tcPr>
            <w:tcW w:w="2008" w:type="dxa"/>
            <w:shd w:val="clear" w:color="auto" w:fill="auto"/>
            <w:vAlign w:val="center"/>
          </w:tcPr>
          <w:p w14:paraId="7149AE65" w14:textId="77777777" w:rsidR="00F85B06" w:rsidRPr="005D6F1F" w:rsidRDefault="00F85B06" w:rsidP="009D68EC">
            <w:r w:rsidRPr="005D6F1F">
              <w:t>AS/NZS 1734</w:t>
            </w:r>
          </w:p>
        </w:tc>
        <w:tc>
          <w:tcPr>
            <w:tcW w:w="989" w:type="dxa"/>
            <w:shd w:val="clear" w:color="auto" w:fill="auto"/>
            <w:vAlign w:val="center"/>
          </w:tcPr>
          <w:p w14:paraId="32B45DEA" w14:textId="77777777" w:rsidR="00F85B06" w:rsidRPr="005D6F1F" w:rsidRDefault="00F85B06" w:rsidP="009D68EC">
            <w:r w:rsidRPr="005D6F1F">
              <w:t>1997</w:t>
            </w:r>
          </w:p>
        </w:tc>
        <w:tc>
          <w:tcPr>
            <w:tcW w:w="6857" w:type="dxa"/>
            <w:shd w:val="clear" w:color="auto" w:fill="auto"/>
            <w:vAlign w:val="center"/>
          </w:tcPr>
          <w:p w14:paraId="4C83B259" w14:textId="77777777" w:rsidR="00F85B06" w:rsidRPr="005D6F1F" w:rsidRDefault="00F85B06" w:rsidP="009D68EC">
            <w:r w:rsidRPr="005D6F1F">
              <w:t>Aluminium and aluminium alloys - Flat sheet, coiled sheet and plate</w:t>
            </w:r>
          </w:p>
        </w:tc>
      </w:tr>
      <w:tr w:rsidR="00F85B06" w:rsidRPr="005D6F1F" w14:paraId="0826E089" w14:textId="77777777" w:rsidTr="009D68EC">
        <w:trPr>
          <w:cantSplit/>
          <w:jc w:val="center"/>
        </w:trPr>
        <w:tc>
          <w:tcPr>
            <w:tcW w:w="2008" w:type="dxa"/>
            <w:shd w:val="clear" w:color="auto" w:fill="auto"/>
            <w:vAlign w:val="center"/>
          </w:tcPr>
          <w:p w14:paraId="736AB170" w14:textId="77777777" w:rsidR="00F85B06" w:rsidRPr="005D6F1F" w:rsidRDefault="00F85B06" w:rsidP="009D68EC">
            <w:r w:rsidRPr="005D6F1F">
              <w:t>AS 1742</w:t>
            </w:r>
            <w:r>
              <w:t xml:space="preserve"> (set)</w:t>
            </w:r>
          </w:p>
        </w:tc>
        <w:tc>
          <w:tcPr>
            <w:tcW w:w="989" w:type="dxa"/>
            <w:shd w:val="clear" w:color="auto" w:fill="auto"/>
            <w:vAlign w:val="center"/>
          </w:tcPr>
          <w:p w14:paraId="5F2602DB" w14:textId="77777777" w:rsidR="00F85B06" w:rsidRPr="005D6F1F" w:rsidRDefault="00F85B06" w:rsidP="009D68EC">
            <w:r>
              <w:t>-</w:t>
            </w:r>
          </w:p>
        </w:tc>
        <w:tc>
          <w:tcPr>
            <w:tcW w:w="6857" w:type="dxa"/>
            <w:shd w:val="clear" w:color="auto" w:fill="auto"/>
            <w:vAlign w:val="center"/>
          </w:tcPr>
          <w:p w14:paraId="50487E6C" w14:textId="77777777" w:rsidR="00F85B06" w:rsidRPr="005D6F1F" w:rsidRDefault="00F85B06" w:rsidP="009D68EC">
            <w:r w:rsidRPr="005D6F1F">
              <w:t>Manual of uniform traffic control devices</w:t>
            </w:r>
            <w:r>
              <w:t xml:space="preserve"> </w:t>
            </w:r>
          </w:p>
        </w:tc>
      </w:tr>
      <w:tr w:rsidR="00F85B06" w:rsidRPr="005D6F1F" w14:paraId="21980730" w14:textId="77777777" w:rsidTr="009D68EC">
        <w:trPr>
          <w:cantSplit/>
          <w:jc w:val="center"/>
        </w:trPr>
        <w:tc>
          <w:tcPr>
            <w:tcW w:w="2008" w:type="dxa"/>
            <w:shd w:val="clear" w:color="auto" w:fill="auto"/>
            <w:vAlign w:val="center"/>
          </w:tcPr>
          <w:p w14:paraId="56809F71" w14:textId="77777777" w:rsidR="00F85B06" w:rsidRPr="005D6F1F" w:rsidRDefault="00F85B06" w:rsidP="009D68EC">
            <w:r w:rsidRPr="005D6F1F">
              <w:t>AS 1742.3</w:t>
            </w:r>
          </w:p>
        </w:tc>
        <w:tc>
          <w:tcPr>
            <w:tcW w:w="989" w:type="dxa"/>
            <w:shd w:val="clear" w:color="auto" w:fill="auto"/>
            <w:vAlign w:val="center"/>
          </w:tcPr>
          <w:p w14:paraId="1F718A52" w14:textId="77777777" w:rsidR="00F85B06" w:rsidRPr="005D6F1F" w:rsidRDefault="00F85B06" w:rsidP="009D68EC">
            <w:r w:rsidRPr="005D6F1F">
              <w:t>200</w:t>
            </w:r>
            <w:r>
              <w:t>9</w:t>
            </w:r>
          </w:p>
        </w:tc>
        <w:tc>
          <w:tcPr>
            <w:tcW w:w="6857" w:type="dxa"/>
            <w:shd w:val="clear" w:color="auto" w:fill="auto"/>
            <w:vAlign w:val="center"/>
          </w:tcPr>
          <w:p w14:paraId="61D41E37" w14:textId="77777777" w:rsidR="00F85B06" w:rsidRPr="005D6F1F" w:rsidRDefault="00F85B06" w:rsidP="00CC1C82">
            <w:pPr>
              <w:numPr>
                <w:ilvl w:val="0"/>
                <w:numId w:val="30"/>
              </w:numPr>
              <w:spacing w:before="60" w:after="60"/>
            </w:pPr>
            <w:r>
              <w:t>Traffic control</w:t>
            </w:r>
            <w:r w:rsidRPr="005D6F1F">
              <w:t xml:space="preserve"> for works on roads</w:t>
            </w:r>
          </w:p>
        </w:tc>
      </w:tr>
      <w:tr w:rsidR="00F85B06" w:rsidRPr="005D6F1F" w14:paraId="44532E45" w14:textId="77777777" w:rsidTr="009D68EC">
        <w:trPr>
          <w:cantSplit/>
          <w:jc w:val="center"/>
        </w:trPr>
        <w:tc>
          <w:tcPr>
            <w:tcW w:w="2008" w:type="dxa"/>
            <w:shd w:val="clear" w:color="auto" w:fill="auto"/>
            <w:vAlign w:val="center"/>
          </w:tcPr>
          <w:p w14:paraId="605882CB" w14:textId="77777777" w:rsidR="00F85B06" w:rsidRPr="005D6F1F" w:rsidRDefault="00F85B06" w:rsidP="009D68EC">
            <w:r w:rsidRPr="005D6F1F">
              <w:t>AS 1742.6</w:t>
            </w:r>
          </w:p>
        </w:tc>
        <w:tc>
          <w:tcPr>
            <w:tcW w:w="989" w:type="dxa"/>
            <w:shd w:val="clear" w:color="auto" w:fill="auto"/>
            <w:vAlign w:val="center"/>
          </w:tcPr>
          <w:p w14:paraId="3E9E9517" w14:textId="77777777" w:rsidR="00F85B06" w:rsidRPr="005D6F1F" w:rsidRDefault="00F85B06" w:rsidP="009D68EC">
            <w:r>
              <w:t>201</w:t>
            </w:r>
            <w:r w:rsidRPr="005D6F1F">
              <w:t>4</w:t>
            </w:r>
          </w:p>
        </w:tc>
        <w:tc>
          <w:tcPr>
            <w:tcW w:w="6857" w:type="dxa"/>
            <w:shd w:val="clear" w:color="auto" w:fill="auto"/>
            <w:vAlign w:val="center"/>
          </w:tcPr>
          <w:p w14:paraId="64CA6A0C" w14:textId="77777777" w:rsidR="00F85B06" w:rsidRPr="005D6F1F" w:rsidRDefault="00F85B06" w:rsidP="00CC1C82">
            <w:pPr>
              <w:numPr>
                <w:ilvl w:val="0"/>
                <w:numId w:val="30"/>
              </w:numPr>
              <w:spacing w:before="60" w:after="60"/>
            </w:pPr>
            <w:r w:rsidRPr="005D6F1F">
              <w:t>Tourist and services signs</w:t>
            </w:r>
          </w:p>
        </w:tc>
      </w:tr>
      <w:tr w:rsidR="00F85B06" w:rsidRPr="005D6F1F" w14:paraId="5E28CA39" w14:textId="77777777" w:rsidTr="009D68EC">
        <w:trPr>
          <w:cantSplit/>
          <w:jc w:val="center"/>
        </w:trPr>
        <w:tc>
          <w:tcPr>
            <w:tcW w:w="2008" w:type="dxa"/>
            <w:shd w:val="clear" w:color="auto" w:fill="auto"/>
            <w:vAlign w:val="center"/>
          </w:tcPr>
          <w:p w14:paraId="4622D3B9" w14:textId="77777777" w:rsidR="00F85B06" w:rsidRPr="005D6F1F" w:rsidRDefault="00F85B06" w:rsidP="009D68EC">
            <w:r>
              <w:t>AS 1742.9</w:t>
            </w:r>
          </w:p>
        </w:tc>
        <w:tc>
          <w:tcPr>
            <w:tcW w:w="989" w:type="dxa"/>
            <w:shd w:val="clear" w:color="auto" w:fill="auto"/>
            <w:vAlign w:val="center"/>
          </w:tcPr>
          <w:p w14:paraId="41214510" w14:textId="77777777" w:rsidR="00F85B06" w:rsidRDefault="00F85B06" w:rsidP="009D68EC">
            <w:r>
              <w:t>2000</w:t>
            </w:r>
          </w:p>
        </w:tc>
        <w:tc>
          <w:tcPr>
            <w:tcW w:w="6857" w:type="dxa"/>
            <w:shd w:val="clear" w:color="auto" w:fill="auto"/>
            <w:vAlign w:val="center"/>
          </w:tcPr>
          <w:p w14:paraId="34633D05" w14:textId="77777777" w:rsidR="00F85B06" w:rsidRPr="005D6F1F" w:rsidRDefault="00F85B06" w:rsidP="00CC1C82">
            <w:pPr>
              <w:numPr>
                <w:ilvl w:val="0"/>
                <w:numId w:val="30"/>
              </w:numPr>
              <w:spacing w:before="60" w:after="60"/>
            </w:pPr>
            <w:r>
              <w:t>Bicycle facilities</w:t>
            </w:r>
          </w:p>
        </w:tc>
      </w:tr>
      <w:tr w:rsidR="00F85B06" w:rsidRPr="005D6F1F" w14:paraId="6C61CA1F" w14:textId="77777777" w:rsidTr="009D68EC">
        <w:trPr>
          <w:cantSplit/>
          <w:jc w:val="center"/>
        </w:trPr>
        <w:tc>
          <w:tcPr>
            <w:tcW w:w="2008" w:type="dxa"/>
            <w:shd w:val="clear" w:color="auto" w:fill="auto"/>
            <w:vAlign w:val="center"/>
          </w:tcPr>
          <w:p w14:paraId="5DE2CBA4" w14:textId="77777777" w:rsidR="00F85B06" w:rsidRPr="005D6F1F" w:rsidRDefault="00F85B06" w:rsidP="009D68EC">
            <w:r>
              <w:t>AS 1742.10</w:t>
            </w:r>
          </w:p>
        </w:tc>
        <w:tc>
          <w:tcPr>
            <w:tcW w:w="989" w:type="dxa"/>
            <w:shd w:val="clear" w:color="auto" w:fill="auto"/>
            <w:vAlign w:val="center"/>
          </w:tcPr>
          <w:p w14:paraId="60AB31BC" w14:textId="77777777" w:rsidR="00F85B06" w:rsidRDefault="00F85B06" w:rsidP="009D68EC">
            <w:r>
              <w:t>2009</w:t>
            </w:r>
          </w:p>
        </w:tc>
        <w:tc>
          <w:tcPr>
            <w:tcW w:w="6857" w:type="dxa"/>
            <w:shd w:val="clear" w:color="auto" w:fill="auto"/>
            <w:vAlign w:val="center"/>
          </w:tcPr>
          <w:p w14:paraId="229FED5D" w14:textId="77777777" w:rsidR="00F85B06" w:rsidRPr="005D6F1F" w:rsidRDefault="00F85B06" w:rsidP="00CC1C82">
            <w:pPr>
              <w:numPr>
                <w:ilvl w:val="0"/>
                <w:numId w:val="30"/>
              </w:numPr>
              <w:spacing w:before="60" w:after="60"/>
            </w:pPr>
            <w:r>
              <w:t>Pedestrian control and protection</w:t>
            </w:r>
          </w:p>
        </w:tc>
      </w:tr>
      <w:tr w:rsidR="00F85B06" w:rsidRPr="005D6F1F" w14:paraId="1942E36D" w14:textId="77777777" w:rsidTr="009D68EC">
        <w:trPr>
          <w:cantSplit/>
          <w:jc w:val="center"/>
        </w:trPr>
        <w:tc>
          <w:tcPr>
            <w:tcW w:w="2008" w:type="dxa"/>
            <w:shd w:val="clear" w:color="auto" w:fill="auto"/>
            <w:vAlign w:val="center"/>
          </w:tcPr>
          <w:p w14:paraId="7E93F015" w14:textId="77777777" w:rsidR="00F85B06" w:rsidRPr="005D6F1F" w:rsidRDefault="00F85B06" w:rsidP="009D68EC">
            <w:r w:rsidRPr="005D6F1F">
              <w:t>AS 1743</w:t>
            </w:r>
          </w:p>
        </w:tc>
        <w:tc>
          <w:tcPr>
            <w:tcW w:w="989" w:type="dxa"/>
            <w:shd w:val="clear" w:color="auto" w:fill="auto"/>
            <w:vAlign w:val="center"/>
          </w:tcPr>
          <w:p w14:paraId="0C6E5A55" w14:textId="77777777" w:rsidR="00F85B06" w:rsidRPr="005D6F1F" w:rsidRDefault="00F85B06" w:rsidP="009D68EC">
            <w:r w:rsidRPr="005D6F1F">
              <w:t>2001</w:t>
            </w:r>
          </w:p>
        </w:tc>
        <w:tc>
          <w:tcPr>
            <w:tcW w:w="6857" w:type="dxa"/>
            <w:shd w:val="clear" w:color="auto" w:fill="auto"/>
            <w:vAlign w:val="center"/>
          </w:tcPr>
          <w:p w14:paraId="008C165F" w14:textId="77777777" w:rsidR="00F85B06" w:rsidRPr="005D6F1F" w:rsidRDefault="00F85B06" w:rsidP="009D68EC">
            <w:r w:rsidRPr="005D6F1F">
              <w:t xml:space="preserve">Road signs </w:t>
            </w:r>
            <w:r>
              <w:t>–</w:t>
            </w:r>
            <w:r w:rsidRPr="005D6F1F">
              <w:t xml:space="preserve"> Specifications</w:t>
            </w:r>
          </w:p>
        </w:tc>
      </w:tr>
      <w:tr w:rsidR="00F85B06" w:rsidRPr="005D6F1F" w14:paraId="1C79D481" w14:textId="77777777" w:rsidTr="009D68EC">
        <w:trPr>
          <w:cantSplit/>
          <w:jc w:val="center"/>
        </w:trPr>
        <w:tc>
          <w:tcPr>
            <w:tcW w:w="2008" w:type="dxa"/>
            <w:shd w:val="clear" w:color="auto" w:fill="auto"/>
            <w:vAlign w:val="center"/>
          </w:tcPr>
          <w:p w14:paraId="361B86D2" w14:textId="77777777" w:rsidR="00F85B06" w:rsidRPr="005D6F1F" w:rsidRDefault="00F85B06" w:rsidP="009D68EC">
            <w:r w:rsidRPr="005D6F1F">
              <w:t>AS 1744</w:t>
            </w:r>
          </w:p>
        </w:tc>
        <w:tc>
          <w:tcPr>
            <w:tcW w:w="989" w:type="dxa"/>
            <w:shd w:val="clear" w:color="auto" w:fill="auto"/>
            <w:vAlign w:val="center"/>
          </w:tcPr>
          <w:p w14:paraId="590FEA6F" w14:textId="77777777" w:rsidR="00F85B06" w:rsidRPr="005D6F1F" w:rsidRDefault="00F85B06" w:rsidP="009D68EC">
            <w:r>
              <w:t>2015</w:t>
            </w:r>
          </w:p>
        </w:tc>
        <w:tc>
          <w:tcPr>
            <w:tcW w:w="6857" w:type="dxa"/>
            <w:shd w:val="clear" w:color="auto" w:fill="auto"/>
            <w:vAlign w:val="center"/>
          </w:tcPr>
          <w:p w14:paraId="52A19910" w14:textId="77777777" w:rsidR="00F85B06" w:rsidRPr="005D6F1F" w:rsidRDefault="00F85B06" w:rsidP="009D68EC">
            <w:r>
              <w:t>Standard alphabets</w:t>
            </w:r>
            <w:r w:rsidRPr="005D6F1F">
              <w:t xml:space="preserve"> for road signs</w:t>
            </w:r>
          </w:p>
        </w:tc>
      </w:tr>
      <w:tr w:rsidR="00F85B06" w:rsidRPr="005D6F1F" w14:paraId="67786D4C" w14:textId="77777777" w:rsidTr="009D68EC">
        <w:trPr>
          <w:cantSplit/>
          <w:jc w:val="center"/>
        </w:trPr>
        <w:tc>
          <w:tcPr>
            <w:tcW w:w="2008" w:type="dxa"/>
            <w:shd w:val="clear" w:color="auto" w:fill="auto"/>
            <w:vAlign w:val="center"/>
          </w:tcPr>
          <w:p w14:paraId="08DA1C9A" w14:textId="77777777" w:rsidR="00F85B06" w:rsidRPr="005D6F1F" w:rsidRDefault="00F85B06" w:rsidP="009D68EC">
            <w:r>
              <w:t>AS</w:t>
            </w:r>
            <w:r w:rsidRPr="005D6F1F">
              <w:t xml:space="preserve"> 1906</w:t>
            </w:r>
            <w:r>
              <w:t xml:space="preserve"> (set)</w:t>
            </w:r>
          </w:p>
        </w:tc>
        <w:tc>
          <w:tcPr>
            <w:tcW w:w="989" w:type="dxa"/>
            <w:shd w:val="clear" w:color="auto" w:fill="auto"/>
            <w:vAlign w:val="center"/>
          </w:tcPr>
          <w:p w14:paraId="3287FB37" w14:textId="77777777" w:rsidR="00F85B06" w:rsidRPr="005D6F1F" w:rsidRDefault="00F85B06" w:rsidP="009D68EC">
            <w:r w:rsidRPr="005D6F1F">
              <w:t>-</w:t>
            </w:r>
          </w:p>
        </w:tc>
        <w:tc>
          <w:tcPr>
            <w:tcW w:w="6857" w:type="dxa"/>
            <w:shd w:val="clear" w:color="auto" w:fill="auto"/>
            <w:vAlign w:val="center"/>
          </w:tcPr>
          <w:p w14:paraId="25BD3A75" w14:textId="77777777" w:rsidR="00F85B06" w:rsidRPr="005D6F1F" w:rsidRDefault="00F85B06" w:rsidP="009D68EC">
            <w:proofErr w:type="spellStart"/>
            <w:r w:rsidRPr="005D6F1F">
              <w:t>Retroreflective</w:t>
            </w:r>
            <w:proofErr w:type="spellEnd"/>
            <w:r w:rsidRPr="005D6F1F">
              <w:t xml:space="preserve"> materials and devices for road traffic control purposes</w:t>
            </w:r>
          </w:p>
        </w:tc>
      </w:tr>
      <w:tr w:rsidR="00F85B06" w:rsidRPr="005D6F1F" w14:paraId="186B9DDC" w14:textId="77777777" w:rsidTr="009D68EC">
        <w:trPr>
          <w:cantSplit/>
          <w:jc w:val="center"/>
        </w:trPr>
        <w:tc>
          <w:tcPr>
            <w:tcW w:w="2008" w:type="dxa"/>
            <w:shd w:val="clear" w:color="auto" w:fill="auto"/>
            <w:vAlign w:val="center"/>
          </w:tcPr>
          <w:p w14:paraId="1205F1CD" w14:textId="77777777" w:rsidR="00F85B06" w:rsidRPr="005D6F1F" w:rsidRDefault="00F85B06" w:rsidP="009D68EC">
            <w:r w:rsidRPr="005D6F1F">
              <w:t>AS/NZS 1906.1</w:t>
            </w:r>
          </w:p>
        </w:tc>
        <w:tc>
          <w:tcPr>
            <w:tcW w:w="989" w:type="dxa"/>
            <w:shd w:val="clear" w:color="auto" w:fill="auto"/>
            <w:vAlign w:val="center"/>
          </w:tcPr>
          <w:p w14:paraId="0919FC40" w14:textId="77777777" w:rsidR="00F85B06" w:rsidRPr="005D6F1F" w:rsidRDefault="00F85B06" w:rsidP="009D68EC">
            <w:r w:rsidRPr="005D6F1F">
              <w:t>2007</w:t>
            </w:r>
          </w:p>
        </w:tc>
        <w:tc>
          <w:tcPr>
            <w:tcW w:w="6857" w:type="dxa"/>
            <w:shd w:val="clear" w:color="auto" w:fill="auto"/>
            <w:vAlign w:val="center"/>
          </w:tcPr>
          <w:p w14:paraId="44EECE42" w14:textId="77777777" w:rsidR="00F85B06" w:rsidRPr="005D6F1F" w:rsidRDefault="00F85B06" w:rsidP="00CC1C82">
            <w:pPr>
              <w:pStyle w:val="ListParagraph"/>
              <w:numPr>
                <w:ilvl w:val="0"/>
                <w:numId w:val="30"/>
              </w:numPr>
            </w:pPr>
            <w:proofErr w:type="spellStart"/>
            <w:r w:rsidRPr="005D6F1F">
              <w:t>Retroreflective</w:t>
            </w:r>
            <w:proofErr w:type="spellEnd"/>
            <w:r w:rsidRPr="005D6F1F">
              <w:t xml:space="preserve"> </w:t>
            </w:r>
            <w:r>
              <w:t xml:space="preserve">sheeting (Includes </w:t>
            </w:r>
            <w:proofErr w:type="spellStart"/>
            <w:r>
              <w:t>Amdt</w:t>
            </w:r>
            <w:proofErr w:type="spellEnd"/>
            <w:r>
              <w:t xml:space="preserve"> 1:2014)</w:t>
            </w:r>
          </w:p>
        </w:tc>
      </w:tr>
      <w:tr w:rsidR="00F85B06" w:rsidRPr="005D6F1F" w14:paraId="4B74AEA4" w14:textId="77777777" w:rsidTr="009D68EC">
        <w:trPr>
          <w:cantSplit/>
          <w:jc w:val="center"/>
        </w:trPr>
        <w:tc>
          <w:tcPr>
            <w:tcW w:w="2008" w:type="dxa"/>
            <w:shd w:val="clear" w:color="auto" w:fill="auto"/>
            <w:vAlign w:val="center"/>
          </w:tcPr>
          <w:p w14:paraId="7393B944" w14:textId="77777777" w:rsidR="00F85B06" w:rsidRPr="005D6F1F" w:rsidRDefault="00F85B06" w:rsidP="009D68EC">
            <w:r>
              <w:t>AS 1906.3</w:t>
            </w:r>
          </w:p>
        </w:tc>
        <w:tc>
          <w:tcPr>
            <w:tcW w:w="989" w:type="dxa"/>
            <w:shd w:val="clear" w:color="auto" w:fill="auto"/>
            <w:vAlign w:val="center"/>
          </w:tcPr>
          <w:p w14:paraId="05375653" w14:textId="77777777" w:rsidR="00F85B06" w:rsidRPr="005D6F1F" w:rsidRDefault="00F85B06" w:rsidP="009D68EC">
            <w:r>
              <w:t>1992</w:t>
            </w:r>
          </w:p>
        </w:tc>
        <w:tc>
          <w:tcPr>
            <w:tcW w:w="6857" w:type="dxa"/>
            <w:shd w:val="clear" w:color="auto" w:fill="auto"/>
            <w:vAlign w:val="center"/>
          </w:tcPr>
          <w:p w14:paraId="36F761EE" w14:textId="77777777" w:rsidR="00F85B06" w:rsidRPr="005D6F1F" w:rsidRDefault="00F85B06" w:rsidP="00CC1C82">
            <w:pPr>
              <w:numPr>
                <w:ilvl w:val="0"/>
                <w:numId w:val="30"/>
              </w:numPr>
              <w:spacing w:before="60" w:after="60"/>
            </w:pPr>
            <w:r>
              <w:t>Raised pavement markers (</w:t>
            </w:r>
            <w:proofErr w:type="spellStart"/>
            <w:r>
              <w:t>retroreflective</w:t>
            </w:r>
            <w:proofErr w:type="spellEnd"/>
            <w:r>
              <w:t xml:space="preserve"> and non-</w:t>
            </w:r>
            <w:proofErr w:type="spellStart"/>
            <w:r>
              <w:t>retroreflective</w:t>
            </w:r>
            <w:proofErr w:type="spellEnd"/>
            <w:r>
              <w:t>)</w:t>
            </w:r>
          </w:p>
        </w:tc>
      </w:tr>
      <w:tr w:rsidR="00F85B06" w:rsidRPr="005D6F1F" w14:paraId="4A1A9EAE" w14:textId="77777777" w:rsidTr="009D68EC">
        <w:trPr>
          <w:cantSplit/>
          <w:jc w:val="center"/>
        </w:trPr>
        <w:tc>
          <w:tcPr>
            <w:tcW w:w="2008" w:type="dxa"/>
            <w:shd w:val="clear" w:color="auto" w:fill="auto"/>
            <w:vAlign w:val="center"/>
          </w:tcPr>
          <w:p w14:paraId="565CB8D8" w14:textId="77777777" w:rsidR="00F85B06" w:rsidRPr="005D6F1F" w:rsidRDefault="00F85B06" w:rsidP="009D68EC">
            <w:r>
              <w:t>AS 2001.2.3.2</w:t>
            </w:r>
          </w:p>
        </w:tc>
        <w:tc>
          <w:tcPr>
            <w:tcW w:w="989" w:type="dxa"/>
            <w:shd w:val="clear" w:color="auto" w:fill="auto"/>
            <w:vAlign w:val="center"/>
          </w:tcPr>
          <w:p w14:paraId="3E2C2C8E" w14:textId="77777777" w:rsidR="00F85B06" w:rsidRDefault="00F85B06" w:rsidP="009D68EC">
            <w:r>
              <w:t>2001</w:t>
            </w:r>
          </w:p>
        </w:tc>
        <w:tc>
          <w:tcPr>
            <w:tcW w:w="6857" w:type="dxa"/>
            <w:shd w:val="clear" w:color="auto" w:fill="auto"/>
            <w:vAlign w:val="center"/>
          </w:tcPr>
          <w:p w14:paraId="3FB6279E" w14:textId="77777777" w:rsidR="00F85B06" w:rsidRDefault="00F85B06" w:rsidP="009D68EC">
            <w:r w:rsidRPr="00997672">
              <w:t xml:space="preserve">Methods of test for textiles - Physical tests - Determination of maximum force using the grab method (ISO 13934-2:1999, MOD) </w:t>
            </w:r>
          </w:p>
        </w:tc>
      </w:tr>
      <w:tr w:rsidR="00F85B06" w:rsidRPr="005D6F1F" w14:paraId="39FACA44" w14:textId="77777777" w:rsidTr="009D68EC">
        <w:trPr>
          <w:cantSplit/>
          <w:jc w:val="center"/>
        </w:trPr>
        <w:tc>
          <w:tcPr>
            <w:tcW w:w="2008" w:type="dxa"/>
            <w:shd w:val="clear" w:color="auto" w:fill="auto"/>
            <w:vAlign w:val="center"/>
          </w:tcPr>
          <w:p w14:paraId="7A466195" w14:textId="77777777" w:rsidR="00F85B06" w:rsidRPr="005D6F1F" w:rsidRDefault="00F85B06" w:rsidP="009D68EC">
            <w:r w:rsidRPr="005D6F1F">
              <w:t>AS 2008</w:t>
            </w:r>
          </w:p>
        </w:tc>
        <w:tc>
          <w:tcPr>
            <w:tcW w:w="989" w:type="dxa"/>
            <w:shd w:val="clear" w:color="auto" w:fill="auto"/>
            <w:vAlign w:val="center"/>
          </w:tcPr>
          <w:p w14:paraId="791A924D" w14:textId="77777777" w:rsidR="00F85B06" w:rsidRPr="005D6F1F" w:rsidRDefault="00F85B06" w:rsidP="009D68EC">
            <w:r>
              <w:t>2013</w:t>
            </w:r>
          </w:p>
        </w:tc>
        <w:tc>
          <w:tcPr>
            <w:tcW w:w="6857" w:type="dxa"/>
            <w:shd w:val="clear" w:color="auto" w:fill="auto"/>
            <w:vAlign w:val="center"/>
          </w:tcPr>
          <w:p w14:paraId="0B6B99E0" w14:textId="77777777" w:rsidR="00F85B06" w:rsidRPr="005D6F1F" w:rsidRDefault="00F85B06" w:rsidP="009D68EC">
            <w:r>
              <w:t>B</w:t>
            </w:r>
            <w:r w:rsidRPr="005D6F1F">
              <w:t>itumen for pavements</w:t>
            </w:r>
          </w:p>
        </w:tc>
      </w:tr>
      <w:tr w:rsidR="00F85B06" w:rsidRPr="005D6F1F" w14:paraId="1957E2ED" w14:textId="77777777" w:rsidTr="009D68EC">
        <w:trPr>
          <w:cantSplit/>
          <w:jc w:val="center"/>
        </w:trPr>
        <w:tc>
          <w:tcPr>
            <w:tcW w:w="2008" w:type="dxa"/>
            <w:shd w:val="clear" w:color="auto" w:fill="auto"/>
            <w:vAlign w:val="center"/>
          </w:tcPr>
          <w:p w14:paraId="652E6CC4" w14:textId="77777777" w:rsidR="00F85B06" w:rsidRPr="005D6F1F" w:rsidRDefault="00F85B06" w:rsidP="009D68EC">
            <w:r w:rsidRPr="005D6F1F">
              <w:t>AS</w:t>
            </w:r>
            <w:r>
              <w:t xml:space="preserve">/NZS </w:t>
            </w:r>
            <w:r w:rsidRPr="005D6F1F">
              <w:t>2009</w:t>
            </w:r>
          </w:p>
        </w:tc>
        <w:tc>
          <w:tcPr>
            <w:tcW w:w="989" w:type="dxa"/>
            <w:shd w:val="clear" w:color="auto" w:fill="auto"/>
            <w:vAlign w:val="center"/>
          </w:tcPr>
          <w:p w14:paraId="410F81C8" w14:textId="77777777" w:rsidR="00F85B06" w:rsidRPr="005D6F1F" w:rsidRDefault="00F85B06" w:rsidP="009D68EC">
            <w:r w:rsidRPr="005D6F1F">
              <w:t>2006</w:t>
            </w:r>
          </w:p>
        </w:tc>
        <w:tc>
          <w:tcPr>
            <w:tcW w:w="6857" w:type="dxa"/>
            <w:shd w:val="clear" w:color="auto" w:fill="auto"/>
            <w:vAlign w:val="center"/>
          </w:tcPr>
          <w:p w14:paraId="0AF2A2B0" w14:textId="77777777" w:rsidR="00F85B06" w:rsidRPr="005D6F1F" w:rsidRDefault="00F85B06" w:rsidP="009D68EC">
            <w:r w:rsidRPr="005D6F1F">
              <w:t xml:space="preserve">Glass beads for </w:t>
            </w:r>
            <w:r>
              <w:t>pavement-</w:t>
            </w:r>
            <w:r w:rsidRPr="005D6F1F">
              <w:t>marking materials</w:t>
            </w:r>
          </w:p>
        </w:tc>
      </w:tr>
      <w:tr w:rsidR="00F85B06" w:rsidRPr="005D6F1F" w14:paraId="63ED0093" w14:textId="77777777" w:rsidTr="009D68EC">
        <w:trPr>
          <w:cantSplit/>
          <w:jc w:val="center"/>
        </w:trPr>
        <w:tc>
          <w:tcPr>
            <w:tcW w:w="2008" w:type="dxa"/>
            <w:shd w:val="clear" w:color="auto" w:fill="auto"/>
            <w:vAlign w:val="center"/>
          </w:tcPr>
          <w:p w14:paraId="5BA95F49" w14:textId="77777777" w:rsidR="00F85B06" w:rsidRDefault="00F85B06" w:rsidP="009D68EC">
            <w:r>
              <w:t>AS/NZS 2041</w:t>
            </w:r>
          </w:p>
        </w:tc>
        <w:tc>
          <w:tcPr>
            <w:tcW w:w="989" w:type="dxa"/>
            <w:shd w:val="clear" w:color="auto" w:fill="auto"/>
            <w:vAlign w:val="center"/>
          </w:tcPr>
          <w:p w14:paraId="0BB94E69" w14:textId="77777777" w:rsidR="00F85B06" w:rsidRDefault="00F85B06" w:rsidP="009D68EC">
            <w:r>
              <w:t>-</w:t>
            </w:r>
          </w:p>
        </w:tc>
        <w:tc>
          <w:tcPr>
            <w:tcW w:w="6857" w:type="dxa"/>
            <w:shd w:val="clear" w:color="auto" w:fill="auto"/>
            <w:vAlign w:val="center"/>
          </w:tcPr>
          <w:p w14:paraId="5F01D248" w14:textId="77777777" w:rsidR="00F85B06" w:rsidRDefault="00F85B06" w:rsidP="009D68EC">
            <w:r w:rsidRPr="005D6F1F">
              <w:t>Buried corrugated metal structures</w:t>
            </w:r>
          </w:p>
        </w:tc>
      </w:tr>
      <w:tr w:rsidR="00F85B06" w:rsidRPr="005D6F1F" w14:paraId="1BB4D865" w14:textId="77777777" w:rsidTr="009D68EC">
        <w:trPr>
          <w:cantSplit/>
          <w:jc w:val="center"/>
        </w:trPr>
        <w:tc>
          <w:tcPr>
            <w:tcW w:w="2008" w:type="dxa"/>
            <w:shd w:val="clear" w:color="auto" w:fill="auto"/>
            <w:vAlign w:val="center"/>
          </w:tcPr>
          <w:p w14:paraId="163C013D" w14:textId="77777777" w:rsidR="00F85B06" w:rsidRPr="005D6F1F" w:rsidRDefault="00F85B06" w:rsidP="009D68EC">
            <w:r w:rsidRPr="005D6F1F">
              <w:t>AS/NZS 2041</w:t>
            </w:r>
            <w:r>
              <w:t>.1</w:t>
            </w:r>
          </w:p>
        </w:tc>
        <w:tc>
          <w:tcPr>
            <w:tcW w:w="989" w:type="dxa"/>
            <w:shd w:val="clear" w:color="auto" w:fill="auto"/>
            <w:vAlign w:val="center"/>
          </w:tcPr>
          <w:p w14:paraId="170841FA" w14:textId="77777777" w:rsidR="00F85B06" w:rsidRPr="005D6F1F" w:rsidRDefault="00F85B06" w:rsidP="009D68EC">
            <w:r>
              <w:t>2011</w:t>
            </w:r>
          </w:p>
        </w:tc>
        <w:tc>
          <w:tcPr>
            <w:tcW w:w="6857" w:type="dxa"/>
            <w:shd w:val="clear" w:color="auto" w:fill="auto"/>
            <w:vAlign w:val="center"/>
          </w:tcPr>
          <w:p w14:paraId="32D7CBDE" w14:textId="77777777" w:rsidR="00F85B06" w:rsidRPr="005D6F1F" w:rsidRDefault="00F85B06" w:rsidP="00CC1C82">
            <w:pPr>
              <w:pStyle w:val="ListParagraph"/>
              <w:numPr>
                <w:ilvl w:val="0"/>
                <w:numId w:val="30"/>
              </w:numPr>
            </w:pPr>
            <w:r>
              <w:t>Design methods</w:t>
            </w:r>
          </w:p>
        </w:tc>
      </w:tr>
      <w:tr w:rsidR="00F85B06" w:rsidRPr="005D6F1F" w14:paraId="678137A8" w14:textId="77777777" w:rsidTr="009D68EC">
        <w:trPr>
          <w:cantSplit/>
          <w:jc w:val="center"/>
        </w:trPr>
        <w:tc>
          <w:tcPr>
            <w:tcW w:w="2008" w:type="dxa"/>
            <w:shd w:val="clear" w:color="auto" w:fill="auto"/>
            <w:vAlign w:val="center"/>
          </w:tcPr>
          <w:p w14:paraId="03DE5EE1" w14:textId="77777777" w:rsidR="00F85B06" w:rsidRPr="005D6F1F" w:rsidRDefault="00F85B06" w:rsidP="009D68EC">
            <w:r w:rsidRPr="005D6F1F">
              <w:t>AS/NZS 2041</w:t>
            </w:r>
            <w:r>
              <w:t>.2</w:t>
            </w:r>
          </w:p>
        </w:tc>
        <w:tc>
          <w:tcPr>
            <w:tcW w:w="989" w:type="dxa"/>
            <w:shd w:val="clear" w:color="auto" w:fill="auto"/>
            <w:vAlign w:val="center"/>
          </w:tcPr>
          <w:p w14:paraId="04EA9C75" w14:textId="77777777" w:rsidR="00F85B06" w:rsidRPr="005D6F1F" w:rsidRDefault="00F85B06" w:rsidP="009D68EC">
            <w:r>
              <w:t>2011</w:t>
            </w:r>
          </w:p>
        </w:tc>
        <w:tc>
          <w:tcPr>
            <w:tcW w:w="6857" w:type="dxa"/>
            <w:shd w:val="clear" w:color="auto" w:fill="auto"/>
            <w:vAlign w:val="center"/>
          </w:tcPr>
          <w:p w14:paraId="3780E941" w14:textId="77777777" w:rsidR="00F85B06" w:rsidRPr="005D6F1F" w:rsidRDefault="00F85B06" w:rsidP="00CC1C82">
            <w:pPr>
              <w:pStyle w:val="ListParagraph"/>
              <w:numPr>
                <w:ilvl w:val="0"/>
                <w:numId w:val="30"/>
              </w:numPr>
            </w:pPr>
            <w:r>
              <w:t>Installation</w:t>
            </w:r>
          </w:p>
        </w:tc>
      </w:tr>
      <w:tr w:rsidR="00F85B06" w:rsidRPr="005D6F1F" w14:paraId="20737DCA" w14:textId="77777777" w:rsidTr="009D68EC">
        <w:trPr>
          <w:cantSplit/>
          <w:jc w:val="center"/>
        </w:trPr>
        <w:tc>
          <w:tcPr>
            <w:tcW w:w="2008" w:type="dxa"/>
            <w:shd w:val="clear" w:color="auto" w:fill="auto"/>
            <w:vAlign w:val="center"/>
          </w:tcPr>
          <w:p w14:paraId="63410816" w14:textId="77777777" w:rsidR="00F85B06" w:rsidRPr="005D6F1F" w:rsidRDefault="00F85B06" w:rsidP="009D68EC">
            <w:r w:rsidRPr="005D6F1F">
              <w:t>AS/NZS 2041</w:t>
            </w:r>
            <w:r>
              <w:t>.4</w:t>
            </w:r>
          </w:p>
        </w:tc>
        <w:tc>
          <w:tcPr>
            <w:tcW w:w="989" w:type="dxa"/>
            <w:shd w:val="clear" w:color="auto" w:fill="auto"/>
            <w:vAlign w:val="center"/>
          </w:tcPr>
          <w:p w14:paraId="50E02EF3" w14:textId="77777777" w:rsidR="00F85B06" w:rsidRPr="005D6F1F" w:rsidRDefault="00F85B06" w:rsidP="009D68EC">
            <w:r>
              <w:t>2010</w:t>
            </w:r>
          </w:p>
        </w:tc>
        <w:tc>
          <w:tcPr>
            <w:tcW w:w="6857" w:type="dxa"/>
            <w:shd w:val="clear" w:color="auto" w:fill="auto"/>
            <w:vAlign w:val="center"/>
          </w:tcPr>
          <w:p w14:paraId="4375FCE4" w14:textId="77777777" w:rsidR="00F85B06" w:rsidRPr="005D6F1F" w:rsidRDefault="00F85B06" w:rsidP="00CC1C82">
            <w:pPr>
              <w:pStyle w:val="ListParagraph"/>
              <w:numPr>
                <w:ilvl w:val="0"/>
                <w:numId w:val="30"/>
              </w:numPr>
            </w:pPr>
            <w:r w:rsidRPr="00EA1957">
              <w:t>Helically formed sinusoidal pipes</w:t>
            </w:r>
          </w:p>
        </w:tc>
      </w:tr>
      <w:tr w:rsidR="00F85B06" w:rsidRPr="005D6F1F" w14:paraId="0A6E3652" w14:textId="77777777" w:rsidTr="009D68EC">
        <w:trPr>
          <w:cantSplit/>
          <w:jc w:val="center"/>
        </w:trPr>
        <w:tc>
          <w:tcPr>
            <w:tcW w:w="2008" w:type="dxa"/>
            <w:shd w:val="clear" w:color="auto" w:fill="auto"/>
            <w:vAlign w:val="center"/>
          </w:tcPr>
          <w:p w14:paraId="09AD6263" w14:textId="77777777" w:rsidR="00F85B06" w:rsidRPr="005D6F1F" w:rsidRDefault="00F85B06" w:rsidP="009D68EC">
            <w:r w:rsidRPr="005D6F1F">
              <w:t>AS/NZS 2053.1</w:t>
            </w:r>
          </w:p>
        </w:tc>
        <w:tc>
          <w:tcPr>
            <w:tcW w:w="989" w:type="dxa"/>
            <w:shd w:val="clear" w:color="auto" w:fill="auto"/>
            <w:vAlign w:val="center"/>
          </w:tcPr>
          <w:p w14:paraId="5BA425B0" w14:textId="77777777" w:rsidR="00F85B06" w:rsidRPr="005D6F1F" w:rsidRDefault="00F85B06" w:rsidP="009D68EC">
            <w:r w:rsidRPr="005D6F1F">
              <w:t>2001</w:t>
            </w:r>
          </w:p>
        </w:tc>
        <w:tc>
          <w:tcPr>
            <w:tcW w:w="6857" w:type="dxa"/>
            <w:shd w:val="clear" w:color="auto" w:fill="auto"/>
            <w:vAlign w:val="center"/>
          </w:tcPr>
          <w:p w14:paraId="4346B3D8" w14:textId="77777777" w:rsidR="00F85B06" w:rsidRPr="005D6F1F" w:rsidRDefault="00F85B06" w:rsidP="009D68EC">
            <w:r w:rsidRPr="005D6F1F">
              <w:t xml:space="preserve">Conduits and fittings for electrical Installations – General </w:t>
            </w:r>
            <w:r>
              <w:t>r</w:t>
            </w:r>
            <w:r w:rsidRPr="005D6F1F">
              <w:t>equirements</w:t>
            </w:r>
          </w:p>
        </w:tc>
      </w:tr>
      <w:tr w:rsidR="00F85B06" w:rsidRPr="005D6F1F" w14:paraId="5DC9D2EA" w14:textId="77777777" w:rsidTr="009D68EC">
        <w:trPr>
          <w:cantSplit/>
          <w:jc w:val="center"/>
        </w:trPr>
        <w:tc>
          <w:tcPr>
            <w:tcW w:w="2008" w:type="dxa"/>
            <w:shd w:val="clear" w:color="auto" w:fill="auto"/>
            <w:vAlign w:val="center"/>
          </w:tcPr>
          <w:p w14:paraId="41269AE4" w14:textId="77777777" w:rsidR="00F85B06" w:rsidRDefault="00F85B06" w:rsidP="009D68EC">
            <w:r>
              <w:t>AS 2106.2</w:t>
            </w:r>
          </w:p>
        </w:tc>
        <w:tc>
          <w:tcPr>
            <w:tcW w:w="989" w:type="dxa"/>
            <w:shd w:val="clear" w:color="auto" w:fill="auto"/>
            <w:vAlign w:val="center"/>
          </w:tcPr>
          <w:p w14:paraId="0110F207" w14:textId="77777777" w:rsidR="00F85B06" w:rsidRDefault="00F85B06" w:rsidP="009D68EC">
            <w:r>
              <w:t>2005</w:t>
            </w:r>
          </w:p>
        </w:tc>
        <w:tc>
          <w:tcPr>
            <w:tcW w:w="6857" w:type="dxa"/>
            <w:shd w:val="clear" w:color="auto" w:fill="auto"/>
            <w:vAlign w:val="center"/>
          </w:tcPr>
          <w:p w14:paraId="022197D1" w14:textId="77777777" w:rsidR="00F85B06" w:rsidRDefault="00F85B06" w:rsidP="009D68EC">
            <w:r w:rsidRPr="00846853">
              <w:t xml:space="preserve">Methods for the determination of the flash point of flammable liquids (closed cup) - Determination of flash point - </w:t>
            </w:r>
            <w:proofErr w:type="spellStart"/>
            <w:r w:rsidRPr="00846853">
              <w:t>Pensky</w:t>
            </w:r>
            <w:proofErr w:type="spellEnd"/>
            <w:r w:rsidRPr="00846853">
              <w:t xml:space="preserve">-Martens closed cup method </w:t>
            </w:r>
          </w:p>
        </w:tc>
      </w:tr>
      <w:tr w:rsidR="00F85B06" w:rsidRPr="005D6F1F" w14:paraId="5DAAD514" w14:textId="77777777" w:rsidTr="009D68EC">
        <w:trPr>
          <w:cantSplit/>
          <w:jc w:val="center"/>
        </w:trPr>
        <w:tc>
          <w:tcPr>
            <w:tcW w:w="2008" w:type="dxa"/>
            <w:shd w:val="clear" w:color="auto" w:fill="auto"/>
            <w:vAlign w:val="center"/>
          </w:tcPr>
          <w:p w14:paraId="22AD43DF" w14:textId="77777777" w:rsidR="00F85B06" w:rsidRPr="005D6F1F" w:rsidRDefault="00F85B06" w:rsidP="009D68EC">
            <w:r w:rsidRPr="00823F9B">
              <w:t>AS 2144</w:t>
            </w:r>
          </w:p>
        </w:tc>
        <w:tc>
          <w:tcPr>
            <w:tcW w:w="989" w:type="dxa"/>
            <w:shd w:val="clear" w:color="auto" w:fill="auto"/>
            <w:vAlign w:val="center"/>
          </w:tcPr>
          <w:p w14:paraId="6C11799B" w14:textId="77777777" w:rsidR="00F85B06" w:rsidRPr="005D6F1F" w:rsidRDefault="00F85B06" w:rsidP="009D68EC">
            <w:r>
              <w:t>2014</w:t>
            </w:r>
          </w:p>
        </w:tc>
        <w:tc>
          <w:tcPr>
            <w:tcW w:w="6857" w:type="dxa"/>
            <w:shd w:val="clear" w:color="auto" w:fill="auto"/>
            <w:vAlign w:val="center"/>
          </w:tcPr>
          <w:p w14:paraId="757326F7" w14:textId="77777777" w:rsidR="00F85B06" w:rsidRPr="005D6F1F" w:rsidRDefault="00F85B06" w:rsidP="009D68EC">
            <w:r w:rsidRPr="005D6F1F">
              <w:t>Traffic signal lanterns</w:t>
            </w:r>
          </w:p>
        </w:tc>
      </w:tr>
      <w:tr w:rsidR="00F85B06" w:rsidRPr="005D6F1F" w14:paraId="0A508186" w14:textId="77777777" w:rsidTr="009D68EC">
        <w:trPr>
          <w:cantSplit/>
          <w:jc w:val="center"/>
        </w:trPr>
        <w:tc>
          <w:tcPr>
            <w:tcW w:w="2008" w:type="dxa"/>
            <w:shd w:val="clear" w:color="auto" w:fill="auto"/>
            <w:vAlign w:val="center"/>
          </w:tcPr>
          <w:p w14:paraId="7DBD4A23" w14:textId="77777777" w:rsidR="00F85B06" w:rsidRPr="005D6F1F" w:rsidRDefault="00F85B06" w:rsidP="009D68EC">
            <w:r>
              <w:t>AS 2150</w:t>
            </w:r>
          </w:p>
        </w:tc>
        <w:tc>
          <w:tcPr>
            <w:tcW w:w="989" w:type="dxa"/>
            <w:shd w:val="clear" w:color="auto" w:fill="auto"/>
            <w:vAlign w:val="center"/>
          </w:tcPr>
          <w:p w14:paraId="61D213CE" w14:textId="77777777" w:rsidR="00F85B06" w:rsidRPr="005D6F1F" w:rsidRDefault="00F85B06" w:rsidP="009D68EC">
            <w:r>
              <w:t>2005</w:t>
            </w:r>
          </w:p>
        </w:tc>
        <w:tc>
          <w:tcPr>
            <w:tcW w:w="6857" w:type="dxa"/>
            <w:shd w:val="clear" w:color="auto" w:fill="auto"/>
            <w:vAlign w:val="center"/>
          </w:tcPr>
          <w:p w14:paraId="534E9FAD" w14:textId="77777777" w:rsidR="00F85B06" w:rsidRPr="005D6F1F" w:rsidRDefault="00F85B06" w:rsidP="009D68EC">
            <w:r>
              <w:t>Hot mix asphalt – A guide to good practice</w:t>
            </w:r>
          </w:p>
        </w:tc>
      </w:tr>
      <w:tr w:rsidR="00F85B06" w:rsidRPr="005D6F1F" w14:paraId="2EFED42B" w14:textId="77777777" w:rsidTr="009D68EC">
        <w:trPr>
          <w:cantSplit/>
          <w:jc w:val="center"/>
        </w:trPr>
        <w:tc>
          <w:tcPr>
            <w:tcW w:w="2008" w:type="dxa"/>
            <w:shd w:val="clear" w:color="auto" w:fill="auto"/>
            <w:vAlign w:val="center"/>
          </w:tcPr>
          <w:p w14:paraId="4D85A4B5" w14:textId="77777777" w:rsidR="00F85B06" w:rsidRPr="005D6F1F" w:rsidRDefault="00F85B06" w:rsidP="009D68EC">
            <w:r w:rsidRPr="005D6F1F">
              <w:t>AS 2157</w:t>
            </w:r>
          </w:p>
        </w:tc>
        <w:tc>
          <w:tcPr>
            <w:tcW w:w="989" w:type="dxa"/>
            <w:shd w:val="clear" w:color="auto" w:fill="auto"/>
            <w:vAlign w:val="center"/>
          </w:tcPr>
          <w:p w14:paraId="1B0C81FB" w14:textId="77777777" w:rsidR="00F85B06" w:rsidRPr="005D6F1F" w:rsidRDefault="00F85B06" w:rsidP="009D68EC">
            <w:r w:rsidRPr="005D6F1F">
              <w:t>1997</w:t>
            </w:r>
          </w:p>
        </w:tc>
        <w:tc>
          <w:tcPr>
            <w:tcW w:w="6857" w:type="dxa"/>
            <w:shd w:val="clear" w:color="auto" w:fill="auto"/>
            <w:vAlign w:val="center"/>
          </w:tcPr>
          <w:p w14:paraId="49E345F0" w14:textId="77777777" w:rsidR="00F85B06" w:rsidRPr="005D6F1F" w:rsidRDefault="00F85B06" w:rsidP="009D68EC">
            <w:r w:rsidRPr="005D6F1F">
              <w:t xml:space="preserve">Cutback </w:t>
            </w:r>
            <w:r>
              <w:t>b</w:t>
            </w:r>
            <w:r w:rsidRPr="005D6F1F">
              <w:t>itumen</w:t>
            </w:r>
          </w:p>
        </w:tc>
      </w:tr>
      <w:tr w:rsidR="00F85B06" w:rsidRPr="005D6F1F" w14:paraId="2D800FC4" w14:textId="77777777" w:rsidTr="009D68EC">
        <w:trPr>
          <w:cantSplit/>
          <w:jc w:val="center"/>
        </w:trPr>
        <w:tc>
          <w:tcPr>
            <w:tcW w:w="2008" w:type="dxa"/>
            <w:shd w:val="clear" w:color="auto" w:fill="auto"/>
            <w:vAlign w:val="center"/>
          </w:tcPr>
          <w:p w14:paraId="011E3025" w14:textId="77777777" w:rsidR="00F85B06" w:rsidRPr="005D6F1F" w:rsidRDefault="00F85B06" w:rsidP="009D68EC">
            <w:r>
              <w:t>AS 2187.1</w:t>
            </w:r>
          </w:p>
        </w:tc>
        <w:tc>
          <w:tcPr>
            <w:tcW w:w="989" w:type="dxa"/>
            <w:shd w:val="clear" w:color="auto" w:fill="auto"/>
            <w:vAlign w:val="center"/>
          </w:tcPr>
          <w:p w14:paraId="7E29A998" w14:textId="77777777" w:rsidR="00F85B06" w:rsidRPr="005D6F1F" w:rsidRDefault="00F85B06" w:rsidP="009D68EC">
            <w:r>
              <w:t>1998</w:t>
            </w:r>
          </w:p>
        </w:tc>
        <w:tc>
          <w:tcPr>
            <w:tcW w:w="6857" w:type="dxa"/>
            <w:shd w:val="clear" w:color="auto" w:fill="auto"/>
            <w:vAlign w:val="center"/>
          </w:tcPr>
          <w:p w14:paraId="1F5C283B" w14:textId="77777777" w:rsidR="00F85B06" w:rsidRPr="005D6F1F" w:rsidRDefault="00F85B06" w:rsidP="009D68EC">
            <w:r w:rsidRPr="00716D34">
              <w:t xml:space="preserve">Explosives - Storage, transport and use - Storage </w:t>
            </w:r>
          </w:p>
        </w:tc>
      </w:tr>
      <w:tr w:rsidR="00F85B06" w:rsidRPr="005D6F1F" w14:paraId="60BC286C" w14:textId="77777777" w:rsidTr="009D68EC">
        <w:trPr>
          <w:cantSplit/>
          <w:jc w:val="center"/>
        </w:trPr>
        <w:tc>
          <w:tcPr>
            <w:tcW w:w="2008" w:type="dxa"/>
            <w:shd w:val="clear" w:color="auto" w:fill="auto"/>
            <w:vAlign w:val="center"/>
          </w:tcPr>
          <w:p w14:paraId="24E98BC0" w14:textId="77777777" w:rsidR="00F85B06" w:rsidRPr="005D6F1F" w:rsidRDefault="00F85B06" w:rsidP="009D68EC">
            <w:r>
              <w:t>AS 2187.2</w:t>
            </w:r>
          </w:p>
        </w:tc>
        <w:tc>
          <w:tcPr>
            <w:tcW w:w="989" w:type="dxa"/>
            <w:shd w:val="clear" w:color="auto" w:fill="auto"/>
            <w:vAlign w:val="center"/>
          </w:tcPr>
          <w:p w14:paraId="2EA30B69" w14:textId="77777777" w:rsidR="00F85B06" w:rsidRPr="005D6F1F" w:rsidRDefault="00F85B06" w:rsidP="009D68EC">
            <w:r>
              <w:t>2006</w:t>
            </w:r>
          </w:p>
        </w:tc>
        <w:tc>
          <w:tcPr>
            <w:tcW w:w="6857" w:type="dxa"/>
            <w:shd w:val="clear" w:color="auto" w:fill="auto"/>
            <w:vAlign w:val="center"/>
          </w:tcPr>
          <w:p w14:paraId="3FF979A3" w14:textId="77777777" w:rsidR="00F85B06" w:rsidRPr="005D6F1F" w:rsidRDefault="00F85B06" w:rsidP="009D68EC">
            <w:r w:rsidRPr="00716D34">
              <w:t>Explosives - Storage, transport and use -</w:t>
            </w:r>
            <w:r>
              <w:t xml:space="preserve"> Use of explosives</w:t>
            </w:r>
          </w:p>
        </w:tc>
      </w:tr>
      <w:tr w:rsidR="00F85B06" w:rsidRPr="005D6F1F" w14:paraId="664E8D99" w14:textId="77777777" w:rsidTr="009D68EC">
        <w:trPr>
          <w:cantSplit/>
          <w:jc w:val="center"/>
        </w:trPr>
        <w:tc>
          <w:tcPr>
            <w:tcW w:w="2008" w:type="dxa"/>
            <w:shd w:val="clear" w:color="auto" w:fill="auto"/>
            <w:vAlign w:val="center"/>
          </w:tcPr>
          <w:p w14:paraId="2D6798A5" w14:textId="77777777" w:rsidR="00F85B06" w:rsidRPr="0012081C" w:rsidRDefault="00F85B06" w:rsidP="009D68EC">
            <w:r w:rsidRPr="0012081C">
              <w:t>AS</w:t>
            </w:r>
            <w:r>
              <w:t>/NZS</w:t>
            </w:r>
            <w:r w:rsidRPr="0012081C">
              <w:t xml:space="preserve"> 2276 </w:t>
            </w:r>
            <w:r>
              <w:t>(set)</w:t>
            </w:r>
          </w:p>
        </w:tc>
        <w:tc>
          <w:tcPr>
            <w:tcW w:w="989" w:type="dxa"/>
            <w:shd w:val="clear" w:color="auto" w:fill="auto"/>
            <w:vAlign w:val="center"/>
          </w:tcPr>
          <w:p w14:paraId="7A57AA82" w14:textId="77777777" w:rsidR="00F85B06" w:rsidRPr="005D6F1F" w:rsidRDefault="00F85B06" w:rsidP="009D68EC">
            <w:r>
              <w:t>-</w:t>
            </w:r>
          </w:p>
        </w:tc>
        <w:tc>
          <w:tcPr>
            <w:tcW w:w="6857" w:type="dxa"/>
            <w:shd w:val="clear" w:color="auto" w:fill="auto"/>
            <w:vAlign w:val="center"/>
          </w:tcPr>
          <w:p w14:paraId="103542C1" w14:textId="77777777" w:rsidR="00F85B06" w:rsidRPr="005D6F1F" w:rsidRDefault="00F85B06" w:rsidP="009D68EC">
            <w:r w:rsidRPr="005D6F1F">
              <w:t>Cables for traffic signal installations</w:t>
            </w:r>
          </w:p>
        </w:tc>
      </w:tr>
      <w:tr w:rsidR="00F85B06" w:rsidRPr="005D6F1F" w14:paraId="4827B8CE" w14:textId="77777777" w:rsidTr="009D68EC">
        <w:trPr>
          <w:cantSplit/>
          <w:jc w:val="center"/>
        </w:trPr>
        <w:tc>
          <w:tcPr>
            <w:tcW w:w="2008" w:type="dxa"/>
            <w:shd w:val="clear" w:color="auto" w:fill="auto"/>
            <w:vAlign w:val="center"/>
          </w:tcPr>
          <w:p w14:paraId="6E9B1C38" w14:textId="77777777" w:rsidR="00F85B06" w:rsidRPr="0012081C" w:rsidRDefault="00F85B06" w:rsidP="009D68EC">
            <w:r w:rsidRPr="0012081C">
              <w:t>AS</w:t>
            </w:r>
            <w:r>
              <w:t>/NZS</w:t>
            </w:r>
            <w:r w:rsidRPr="0012081C">
              <w:t xml:space="preserve"> 2276.1</w:t>
            </w:r>
          </w:p>
        </w:tc>
        <w:tc>
          <w:tcPr>
            <w:tcW w:w="989" w:type="dxa"/>
            <w:shd w:val="clear" w:color="auto" w:fill="auto"/>
            <w:vAlign w:val="center"/>
          </w:tcPr>
          <w:p w14:paraId="4F9670ED" w14:textId="77777777" w:rsidR="00F85B06" w:rsidRPr="005D6F1F" w:rsidRDefault="00F85B06" w:rsidP="009D68EC">
            <w:r>
              <w:t>2004</w:t>
            </w:r>
          </w:p>
        </w:tc>
        <w:tc>
          <w:tcPr>
            <w:tcW w:w="6857" w:type="dxa"/>
            <w:shd w:val="clear" w:color="auto" w:fill="auto"/>
            <w:vAlign w:val="center"/>
          </w:tcPr>
          <w:p w14:paraId="5977132E" w14:textId="77777777" w:rsidR="00F85B06" w:rsidRPr="005D6F1F" w:rsidRDefault="00F85B06" w:rsidP="00CC1C82">
            <w:pPr>
              <w:numPr>
                <w:ilvl w:val="0"/>
                <w:numId w:val="30"/>
              </w:numPr>
              <w:spacing w:before="60" w:after="60"/>
            </w:pPr>
            <w:r w:rsidRPr="008A6345">
              <w:t>Multicore power cables</w:t>
            </w:r>
          </w:p>
        </w:tc>
      </w:tr>
      <w:tr w:rsidR="00F85B06" w:rsidRPr="005D6F1F" w14:paraId="53E667A4" w14:textId="77777777" w:rsidTr="009D68EC">
        <w:trPr>
          <w:cantSplit/>
          <w:jc w:val="center"/>
        </w:trPr>
        <w:tc>
          <w:tcPr>
            <w:tcW w:w="2008" w:type="dxa"/>
            <w:shd w:val="clear" w:color="auto" w:fill="auto"/>
            <w:vAlign w:val="center"/>
          </w:tcPr>
          <w:p w14:paraId="36E9A2A9" w14:textId="77777777" w:rsidR="00F85B06" w:rsidRPr="0012081C" w:rsidRDefault="00F85B06" w:rsidP="009D68EC">
            <w:r w:rsidRPr="0012081C">
              <w:t>AS</w:t>
            </w:r>
            <w:r>
              <w:t>/NZS</w:t>
            </w:r>
            <w:r w:rsidRPr="0012081C">
              <w:t xml:space="preserve"> 2276.2</w:t>
            </w:r>
          </w:p>
        </w:tc>
        <w:tc>
          <w:tcPr>
            <w:tcW w:w="989" w:type="dxa"/>
            <w:shd w:val="clear" w:color="auto" w:fill="auto"/>
            <w:vAlign w:val="center"/>
          </w:tcPr>
          <w:p w14:paraId="3C11EF7B" w14:textId="77777777" w:rsidR="00F85B06" w:rsidRPr="005D6F1F" w:rsidRDefault="00F85B06" w:rsidP="009D68EC">
            <w:r>
              <w:t>1998</w:t>
            </w:r>
          </w:p>
        </w:tc>
        <w:tc>
          <w:tcPr>
            <w:tcW w:w="6857" w:type="dxa"/>
            <w:shd w:val="clear" w:color="auto" w:fill="auto"/>
            <w:vAlign w:val="center"/>
          </w:tcPr>
          <w:p w14:paraId="171D2378" w14:textId="77777777" w:rsidR="00F85B06" w:rsidRPr="005D6F1F" w:rsidRDefault="00F85B06" w:rsidP="00CC1C82">
            <w:pPr>
              <w:numPr>
                <w:ilvl w:val="0"/>
                <w:numId w:val="30"/>
              </w:numPr>
              <w:spacing w:before="60" w:after="60"/>
            </w:pPr>
            <w:r w:rsidRPr="008A6345">
              <w:t>Feeder cable for vehicle detectors</w:t>
            </w:r>
          </w:p>
        </w:tc>
      </w:tr>
      <w:tr w:rsidR="00F85B06" w:rsidRPr="005D6F1F" w14:paraId="58F08C24" w14:textId="77777777" w:rsidTr="009D68EC">
        <w:trPr>
          <w:cantSplit/>
          <w:jc w:val="center"/>
        </w:trPr>
        <w:tc>
          <w:tcPr>
            <w:tcW w:w="2008" w:type="dxa"/>
            <w:shd w:val="clear" w:color="auto" w:fill="auto"/>
            <w:vAlign w:val="center"/>
          </w:tcPr>
          <w:p w14:paraId="4922EF7F" w14:textId="77777777" w:rsidR="00F85B06" w:rsidRPr="0012081C" w:rsidRDefault="00F85B06" w:rsidP="009D68EC">
            <w:r w:rsidRPr="0012081C">
              <w:t>AS</w:t>
            </w:r>
            <w:r>
              <w:t>/NZS</w:t>
            </w:r>
            <w:r w:rsidRPr="0012081C">
              <w:t xml:space="preserve"> 2276.3</w:t>
            </w:r>
          </w:p>
        </w:tc>
        <w:tc>
          <w:tcPr>
            <w:tcW w:w="989" w:type="dxa"/>
            <w:shd w:val="clear" w:color="auto" w:fill="auto"/>
            <w:vAlign w:val="center"/>
          </w:tcPr>
          <w:p w14:paraId="5C4AAAB6" w14:textId="77777777" w:rsidR="00F85B06" w:rsidRPr="005D6F1F" w:rsidRDefault="00F85B06" w:rsidP="009D68EC">
            <w:r>
              <w:t>2002</w:t>
            </w:r>
          </w:p>
        </w:tc>
        <w:tc>
          <w:tcPr>
            <w:tcW w:w="6857" w:type="dxa"/>
            <w:shd w:val="clear" w:color="auto" w:fill="auto"/>
            <w:vAlign w:val="center"/>
          </w:tcPr>
          <w:p w14:paraId="3783DE36" w14:textId="77777777" w:rsidR="00F85B06" w:rsidRPr="005D6F1F" w:rsidRDefault="00F85B06" w:rsidP="00CC1C82">
            <w:pPr>
              <w:numPr>
                <w:ilvl w:val="0"/>
                <w:numId w:val="30"/>
              </w:numPr>
              <w:spacing w:before="60" w:after="60"/>
            </w:pPr>
            <w:r>
              <w:t>L</w:t>
            </w:r>
            <w:r w:rsidRPr="008A6345">
              <w:t>oop cables for vehicle detectors</w:t>
            </w:r>
          </w:p>
        </w:tc>
      </w:tr>
      <w:tr w:rsidR="00F85B06" w:rsidRPr="005D6F1F" w14:paraId="41F0FF80" w14:textId="77777777" w:rsidTr="009D68EC">
        <w:trPr>
          <w:cantSplit/>
          <w:jc w:val="center"/>
        </w:trPr>
        <w:tc>
          <w:tcPr>
            <w:tcW w:w="2008" w:type="dxa"/>
            <w:shd w:val="clear" w:color="auto" w:fill="auto"/>
            <w:vAlign w:val="center"/>
          </w:tcPr>
          <w:p w14:paraId="1F3D28B5" w14:textId="77777777" w:rsidR="00F85B06" w:rsidRPr="005D6F1F" w:rsidRDefault="00F85B06" w:rsidP="009D68EC">
            <w:r>
              <w:t>AS/NZS 2299 (set)</w:t>
            </w:r>
          </w:p>
        </w:tc>
        <w:tc>
          <w:tcPr>
            <w:tcW w:w="989" w:type="dxa"/>
            <w:shd w:val="clear" w:color="auto" w:fill="auto"/>
            <w:vAlign w:val="center"/>
          </w:tcPr>
          <w:p w14:paraId="084F6340" w14:textId="77777777" w:rsidR="00F85B06" w:rsidRPr="005D6F1F" w:rsidRDefault="00F85B06" w:rsidP="009D68EC">
            <w:r>
              <w:t>-</w:t>
            </w:r>
          </w:p>
        </w:tc>
        <w:tc>
          <w:tcPr>
            <w:tcW w:w="6857" w:type="dxa"/>
            <w:shd w:val="clear" w:color="auto" w:fill="auto"/>
            <w:vAlign w:val="center"/>
          </w:tcPr>
          <w:p w14:paraId="689F4A44" w14:textId="77777777" w:rsidR="00F85B06" w:rsidRPr="005D6F1F" w:rsidRDefault="00F85B06" w:rsidP="009D68EC">
            <w:r>
              <w:t>Occupational diving operations</w:t>
            </w:r>
          </w:p>
        </w:tc>
      </w:tr>
      <w:tr w:rsidR="00F85B06" w:rsidRPr="005D6F1F" w14:paraId="51063189" w14:textId="77777777" w:rsidTr="009D68EC">
        <w:trPr>
          <w:cantSplit/>
          <w:jc w:val="center"/>
        </w:trPr>
        <w:tc>
          <w:tcPr>
            <w:tcW w:w="2008" w:type="dxa"/>
            <w:shd w:val="clear" w:color="auto" w:fill="auto"/>
          </w:tcPr>
          <w:p w14:paraId="5586A173" w14:textId="77777777" w:rsidR="00F85B06" w:rsidRDefault="00F85B06" w:rsidP="009D68EC">
            <w:r w:rsidRPr="00E76C41">
              <w:t>AS/NZS 2299</w:t>
            </w:r>
            <w:r>
              <w:t>.1</w:t>
            </w:r>
          </w:p>
        </w:tc>
        <w:tc>
          <w:tcPr>
            <w:tcW w:w="989" w:type="dxa"/>
            <w:shd w:val="clear" w:color="auto" w:fill="auto"/>
            <w:vAlign w:val="center"/>
          </w:tcPr>
          <w:p w14:paraId="28EC8B5A" w14:textId="77777777" w:rsidR="00F85B06" w:rsidRPr="001E4A97" w:rsidRDefault="00F85B06" w:rsidP="009D68EC">
            <w:pPr>
              <w:rPr>
                <w:i/>
              </w:rPr>
            </w:pPr>
            <w:r>
              <w:rPr>
                <w:i/>
              </w:rPr>
              <w:t>2007</w:t>
            </w:r>
          </w:p>
        </w:tc>
        <w:tc>
          <w:tcPr>
            <w:tcW w:w="6857" w:type="dxa"/>
            <w:shd w:val="clear" w:color="auto" w:fill="auto"/>
            <w:vAlign w:val="center"/>
          </w:tcPr>
          <w:p w14:paraId="15AAB59E" w14:textId="77777777" w:rsidR="00F85B06" w:rsidRPr="00EA5ED8" w:rsidRDefault="00F85B06" w:rsidP="00CC1C82">
            <w:pPr>
              <w:numPr>
                <w:ilvl w:val="0"/>
                <w:numId w:val="30"/>
              </w:numPr>
              <w:spacing w:before="60" w:after="60"/>
            </w:pPr>
            <w:r w:rsidRPr="00614430">
              <w:rPr>
                <w:rStyle w:val="Subtitle1"/>
                <w:rFonts w:eastAsiaTheme="minorHAnsi"/>
              </w:rPr>
              <w:t xml:space="preserve">Standard operational practice (Includes </w:t>
            </w:r>
            <w:proofErr w:type="spellStart"/>
            <w:r w:rsidRPr="00614430">
              <w:rPr>
                <w:rStyle w:val="Subtitle1"/>
                <w:rFonts w:eastAsiaTheme="minorHAnsi"/>
              </w:rPr>
              <w:t>Supp</w:t>
            </w:r>
            <w:proofErr w:type="spellEnd"/>
            <w:r w:rsidRPr="00614430">
              <w:rPr>
                <w:rStyle w:val="Subtitle1"/>
                <w:rFonts w:eastAsiaTheme="minorHAnsi"/>
              </w:rPr>
              <w:t> 1:2007)</w:t>
            </w:r>
          </w:p>
        </w:tc>
      </w:tr>
      <w:tr w:rsidR="00F85B06" w:rsidRPr="005D6F1F" w14:paraId="534CAA6F" w14:textId="77777777" w:rsidTr="009D68EC">
        <w:trPr>
          <w:cantSplit/>
          <w:jc w:val="center"/>
        </w:trPr>
        <w:tc>
          <w:tcPr>
            <w:tcW w:w="2008" w:type="dxa"/>
            <w:shd w:val="clear" w:color="auto" w:fill="auto"/>
          </w:tcPr>
          <w:p w14:paraId="75A72504" w14:textId="77777777" w:rsidR="00F85B06" w:rsidRDefault="00F85B06" w:rsidP="009D68EC">
            <w:r w:rsidRPr="00E76C41">
              <w:t>AS/NZS 2299</w:t>
            </w:r>
            <w:r>
              <w:t>.2</w:t>
            </w:r>
          </w:p>
        </w:tc>
        <w:tc>
          <w:tcPr>
            <w:tcW w:w="989" w:type="dxa"/>
            <w:shd w:val="clear" w:color="auto" w:fill="auto"/>
            <w:vAlign w:val="center"/>
          </w:tcPr>
          <w:p w14:paraId="2843F8E6" w14:textId="77777777" w:rsidR="00F85B06" w:rsidRPr="00EA5ED8" w:rsidRDefault="00F85B06" w:rsidP="009D68EC">
            <w:r>
              <w:t>2002</w:t>
            </w:r>
          </w:p>
        </w:tc>
        <w:tc>
          <w:tcPr>
            <w:tcW w:w="6857" w:type="dxa"/>
            <w:shd w:val="clear" w:color="auto" w:fill="auto"/>
            <w:vAlign w:val="center"/>
          </w:tcPr>
          <w:p w14:paraId="52B05F81" w14:textId="77777777" w:rsidR="00F85B06" w:rsidRPr="00EA5ED8" w:rsidRDefault="00F85B06" w:rsidP="00CC1C82">
            <w:pPr>
              <w:numPr>
                <w:ilvl w:val="0"/>
                <w:numId w:val="30"/>
              </w:numPr>
              <w:spacing w:before="60" w:after="60"/>
            </w:pPr>
            <w:r w:rsidRPr="00614430">
              <w:rPr>
                <w:rStyle w:val="Subtitle1"/>
                <w:rFonts w:eastAsiaTheme="minorHAnsi"/>
              </w:rPr>
              <w:t>Scientific diving</w:t>
            </w:r>
          </w:p>
        </w:tc>
      </w:tr>
      <w:tr w:rsidR="00F85B06" w:rsidRPr="005D6F1F" w14:paraId="6AFF33DB" w14:textId="77777777" w:rsidTr="009D68EC">
        <w:trPr>
          <w:cantSplit/>
          <w:jc w:val="center"/>
        </w:trPr>
        <w:tc>
          <w:tcPr>
            <w:tcW w:w="2008" w:type="dxa"/>
            <w:shd w:val="clear" w:color="auto" w:fill="auto"/>
          </w:tcPr>
          <w:p w14:paraId="3F33449C" w14:textId="77777777" w:rsidR="00F85B06" w:rsidRPr="00DF632F" w:rsidRDefault="00F85B06" w:rsidP="009D68EC">
            <w:pPr>
              <w:rPr>
                <w:i/>
              </w:rPr>
            </w:pPr>
            <w:r w:rsidRPr="00DF632F">
              <w:rPr>
                <w:i/>
              </w:rPr>
              <w:t>AS/NZS 2299.3</w:t>
            </w:r>
          </w:p>
        </w:tc>
        <w:tc>
          <w:tcPr>
            <w:tcW w:w="989" w:type="dxa"/>
            <w:shd w:val="clear" w:color="auto" w:fill="auto"/>
            <w:vAlign w:val="center"/>
          </w:tcPr>
          <w:p w14:paraId="2CDBD7CF" w14:textId="77777777" w:rsidR="00F85B06" w:rsidRPr="00DF632F" w:rsidRDefault="00F85B06" w:rsidP="009D68EC">
            <w:pPr>
              <w:rPr>
                <w:i/>
              </w:rPr>
            </w:pPr>
            <w:r>
              <w:rPr>
                <w:i/>
              </w:rPr>
              <w:t>2003</w:t>
            </w:r>
          </w:p>
        </w:tc>
        <w:tc>
          <w:tcPr>
            <w:tcW w:w="6857" w:type="dxa"/>
            <w:shd w:val="clear" w:color="auto" w:fill="auto"/>
            <w:vAlign w:val="center"/>
          </w:tcPr>
          <w:p w14:paraId="08F2F073" w14:textId="77777777" w:rsidR="00F85B06" w:rsidRPr="00DF632F" w:rsidRDefault="00F85B06" w:rsidP="00CC1C82">
            <w:pPr>
              <w:numPr>
                <w:ilvl w:val="0"/>
                <w:numId w:val="30"/>
              </w:numPr>
              <w:spacing w:before="60" w:after="60"/>
              <w:rPr>
                <w:i/>
              </w:rPr>
            </w:pPr>
            <w:r w:rsidRPr="00DF632F">
              <w:rPr>
                <w:i/>
              </w:rPr>
              <w:t>Recreational industry diving and snorkelling operations</w:t>
            </w:r>
          </w:p>
        </w:tc>
      </w:tr>
      <w:tr w:rsidR="00F85B06" w:rsidRPr="005D6F1F" w14:paraId="4DDDBE21" w14:textId="77777777" w:rsidTr="009D68EC">
        <w:trPr>
          <w:cantSplit/>
          <w:jc w:val="center"/>
        </w:trPr>
        <w:tc>
          <w:tcPr>
            <w:tcW w:w="2008" w:type="dxa"/>
            <w:shd w:val="clear" w:color="auto" w:fill="auto"/>
          </w:tcPr>
          <w:p w14:paraId="5B754EB8" w14:textId="77777777" w:rsidR="00F85B06" w:rsidRPr="00DF632F" w:rsidRDefault="00F85B06" w:rsidP="009D68EC">
            <w:pPr>
              <w:rPr>
                <w:i/>
              </w:rPr>
            </w:pPr>
            <w:r w:rsidRPr="00DF632F">
              <w:rPr>
                <w:i/>
              </w:rPr>
              <w:t>AS/NZS 2299.4</w:t>
            </w:r>
          </w:p>
        </w:tc>
        <w:tc>
          <w:tcPr>
            <w:tcW w:w="989" w:type="dxa"/>
            <w:shd w:val="clear" w:color="auto" w:fill="auto"/>
            <w:vAlign w:val="center"/>
          </w:tcPr>
          <w:p w14:paraId="3E59D3EB" w14:textId="77777777" w:rsidR="00F85B06" w:rsidRPr="00DF632F" w:rsidRDefault="00F85B06" w:rsidP="009D68EC">
            <w:pPr>
              <w:rPr>
                <w:i/>
              </w:rPr>
            </w:pPr>
            <w:r>
              <w:rPr>
                <w:i/>
              </w:rPr>
              <w:t>2005</w:t>
            </w:r>
          </w:p>
        </w:tc>
        <w:tc>
          <w:tcPr>
            <w:tcW w:w="6857" w:type="dxa"/>
            <w:shd w:val="clear" w:color="auto" w:fill="auto"/>
            <w:vAlign w:val="center"/>
          </w:tcPr>
          <w:p w14:paraId="1723A781" w14:textId="77777777" w:rsidR="00F85B06" w:rsidRPr="00DF632F" w:rsidRDefault="00F85B06" w:rsidP="00CC1C82">
            <w:pPr>
              <w:numPr>
                <w:ilvl w:val="0"/>
                <w:numId w:val="30"/>
              </w:numPr>
              <w:spacing w:before="60" w:after="60"/>
              <w:rPr>
                <w:i/>
              </w:rPr>
            </w:pPr>
            <w:r w:rsidRPr="00DF632F">
              <w:rPr>
                <w:i/>
              </w:rPr>
              <w:t>Film and photographic diving</w:t>
            </w:r>
          </w:p>
        </w:tc>
      </w:tr>
      <w:tr w:rsidR="00F85B06" w:rsidRPr="005D6F1F" w14:paraId="5E54DEDC" w14:textId="77777777" w:rsidTr="009D68EC">
        <w:trPr>
          <w:cantSplit/>
          <w:jc w:val="center"/>
        </w:trPr>
        <w:tc>
          <w:tcPr>
            <w:tcW w:w="2008" w:type="dxa"/>
            <w:shd w:val="clear" w:color="auto" w:fill="auto"/>
            <w:vAlign w:val="center"/>
          </w:tcPr>
          <w:p w14:paraId="4ED3CFA7" w14:textId="77777777" w:rsidR="00F85B06" w:rsidRPr="005D6F1F" w:rsidRDefault="00F85B06" w:rsidP="009D68EC">
            <w:r>
              <w:t>AS/NZS 2310</w:t>
            </w:r>
          </w:p>
        </w:tc>
        <w:tc>
          <w:tcPr>
            <w:tcW w:w="989" w:type="dxa"/>
            <w:shd w:val="clear" w:color="auto" w:fill="auto"/>
            <w:vAlign w:val="center"/>
          </w:tcPr>
          <w:p w14:paraId="2ED22770" w14:textId="77777777" w:rsidR="00F85B06" w:rsidRPr="005D6F1F" w:rsidRDefault="00F85B06" w:rsidP="009D68EC">
            <w:r>
              <w:t>2002</w:t>
            </w:r>
          </w:p>
        </w:tc>
        <w:tc>
          <w:tcPr>
            <w:tcW w:w="6857" w:type="dxa"/>
            <w:shd w:val="clear" w:color="auto" w:fill="auto"/>
            <w:vAlign w:val="center"/>
          </w:tcPr>
          <w:p w14:paraId="4F3FD17F" w14:textId="77777777" w:rsidR="00F85B06" w:rsidRPr="005D6F1F" w:rsidRDefault="00F85B06" w:rsidP="009D68EC">
            <w:r>
              <w:t>Glossary of paint and painting terms</w:t>
            </w:r>
          </w:p>
        </w:tc>
      </w:tr>
      <w:tr w:rsidR="00F85B06" w:rsidRPr="005D6F1F" w14:paraId="0C4D18E7" w14:textId="77777777" w:rsidTr="009D68EC">
        <w:trPr>
          <w:cantSplit/>
          <w:jc w:val="center"/>
        </w:trPr>
        <w:tc>
          <w:tcPr>
            <w:tcW w:w="2008" w:type="dxa"/>
            <w:shd w:val="clear" w:color="auto" w:fill="auto"/>
            <w:vAlign w:val="center"/>
          </w:tcPr>
          <w:p w14:paraId="78F68312" w14:textId="77777777" w:rsidR="00F85B06" w:rsidRPr="005D6F1F" w:rsidRDefault="00F85B06" w:rsidP="009D68EC">
            <w:r w:rsidRPr="005D6F1F">
              <w:t>AS/NZS 2311</w:t>
            </w:r>
            <w:r>
              <w:t xml:space="preserve"> (set)</w:t>
            </w:r>
          </w:p>
        </w:tc>
        <w:tc>
          <w:tcPr>
            <w:tcW w:w="989" w:type="dxa"/>
            <w:shd w:val="clear" w:color="auto" w:fill="auto"/>
            <w:vAlign w:val="center"/>
          </w:tcPr>
          <w:p w14:paraId="240F51FC" w14:textId="77777777" w:rsidR="00F85B06" w:rsidRPr="005D6F1F" w:rsidRDefault="00F85B06" w:rsidP="009D68EC">
            <w:r w:rsidRPr="005D6F1F">
              <w:t>200</w:t>
            </w:r>
            <w:r>
              <w:t>9</w:t>
            </w:r>
          </w:p>
        </w:tc>
        <w:tc>
          <w:tcPr>
            <w:tcW w:w="6857" w:type="dxa"/>
            <w:shd w:val="clear" w:color="auto" w:fill="auto"/>
            <w:vAlign w:val="center"/>
          </w:tcPr>
          <w:p w14:paraId="7AC9018B" w14:textId="77777777" w:rsidR="00F85B06" w:rsidRPr="005D6F1F" w:rsidRDefault="00F85B06" w:rsidP="009D68EC">
            <w:r w:rsidRPr="005D6F1F">
              <w:t>Guide to the painting of buildings</w:t>
            </w:r>
          </w:p>
        </w:tc>
      </w:tr>
      <w:tr w:rsidR="00F85B06" w:rsidRPr="007708EA" w14:paraId="00426FC7" w14:textId="77777777" w:rsidTr="009D68EC">
        <w:trPr>
          <w:cantSplit/>
          <w:jc w:val="center"/>
        </w:trPr>
        <w:tc>
          <w:tcPr>
            <w:tcW w:w="2008" w:type="dxa"/>
            <w:shd w:val="clear" w:color="auto" w:fill="auto"/>
            <w:vAlign w:val="center"/>
          </w:tcPr>
          <w:p w14:paraId="04C0FC83" w14:textId="77777777" w:rsidR="00F85B06" w:rsidRPr="007708EA" w:rsidRDefault="00F85B06" w:rsidP="009D68EC">
            <w:pPr>
              <w:rPr>
                <w:i/>
              </w:rPr>
            </w:pPr>
            <w:r w:rsidRPr="007708EA">
              <w:rPr>
                <w:i/>
              </w:rPr>
              <w:t>AS/NZS 2312 (set)</w:t>
            </w:r>
          </w:p>
        </w:tc>
        <w:tc>
          <w:tcPr>
            <w:tcW w:w="989" w:type="dxa"/>
            <w:shd w:val="clear" w:color="auto" w:fill="auto"/>
            <w:vAlign w:val="center"/>
          </w:tcPr>
          <w:p w14:paraId="7AA3CF9B" w14:textId="77777777" w:rsidR="00F85B06" w:rsidRPr="007708EA" w:rsidRDefault="00F85B06" w:rsidP="009D68EC">
            <w:pPr>
              <w:rPr>
                <w:i/>
              </w:rPr>
            </w:pPr>
            <w:r w:rsidRPr="007708EA">
              <w:rPr>
                <w:i/>
              </w:rPr>
              <w:t>-</w:t>
            </w:r>
          </w:p>
        </w:tc>
        <w:tc>
          <w:tcPr>
            <w:tcW w:w="6857" w:type="dxa"/>
            <w:shd w:val="clear" w:color="auto" w:fill="auto"/>
            <w:vAlign w:val="center"/>
          </w:tcPr>
          <w:p w14:paraId="796058FA" w14:textId="77777777" w:rsidR="00F85B06" w:rsidRPr="007708EA" w:rsidRDefault="00F85B06" w:rsidP="009D68EC">
            <w:pPr>
              <w:rPr>
                <w:i/>
              </w:rPr>
            </w:pPr>
            <w:r w:rsidRPr="007708EA">
              <w:rPr>
                <w:i/>
              </w:rPr>
              <w:t>Guide to the protection of structural steel against atmospheric corrosion by the use of protective coatings</w:t>
            </w:r>
          </w:p>
        </w:tc>
      </w:tr>
      <w:tr w:rsidR="00F85B06" w:rsidRPr="007708EA" w14:paraId="4CB845B6" w14:textId="77777777" w:rsidTr="009D68EC">
        <w:trPr>
          <w:cantSplit/>
          <w:jc w:val="center"/>
        </w:trPr>
        <w:tc>
          <w:tcPr>
            <w:tcW w:w="2008" w:type="dxa"/>
            <w:shd w:val="clear" w:color="auto" w:fill="auto"/>
            <w:vAlign w:val="center"/>
          </w:tcPr>
          <w:p w14:paraId="0FC6C9A3" w14:textId="77777777" w:rsidR="00F85B06" w:rsidRPr="007708EA" w:rsidRDefault="00F85B06" w:rsidP="009D68EC">
            <w:pPr>
              <w:rPr>
                <w:i/>
              </w:rPr>
            </w:pPr>
            <w:r w:rsidRPr="007708EA">
              <w:rPr>
                <w:i/>
              </w:rPr>
              <w:t>AS/NZS 2312.1</w:t>
            </w:r>
          </w:p>
        </w:tc>
        <w:tc>
          <w:tcPr>
            <w:tcW w:w="989" w:type="dxa"/>
            <w:shd w:val="clear" w:color="auto" w:fill="auto"/>
            <w:vAlign w:val="center"/>
          </w:tcPr>
          <w:p w14:paraId="5832295D" w14:textId="77777777" w:rsidR="00F85B06" w:rsidRPr="007708EA" w:rsidRDefault="00F85B06" w:rsidP="009D68EC">
            <w:pPr>
              <w:rPr>
                <w:i/>
              </w:rPr>
            </w:pPr>
            <w:r w:rsidRPr="007708EA">
              <w:rPr>
                <w:i/>
              </w:rPr>
              <w:t>2014</w:t>
            </w:r>
          </w:p>
        </w:tc>
        <w:tc>
          <w:tcPr>
            <w:tcW w:w="6857" w:type="dxa"/>
            <w:shd w:val="clear" w:color="auto" w:fill="auto"/>
            <w:vAlign w:val="center"/>
          </w:tcPr>
          <w:p w14:paraId="1769B102" w14:textId="77777777" w:rsidR="00F85B06" w:rsidRPr="007708EA" w:rsidRDefault="00F85B06" w:rsidP="00CC1C82">
            <w:pPr>
              <w:numPr>
                <w:ilvl w:val="0"/>
                <w:numId w:val="30"/>
              </w:numPr>
              <w:spacing w:before="60" w:after="60"/>
              <w:rPr>
                <w:i/>
              </w:rPr>
            </w:pPr>
            <w:r w:rsidRPr="007708EA">
              <w:rPr>
                <w:rStyle w:val="Subtitle1"/>
                <w:rFonts w:eastAsiaTheme="minorHAnsi"/>
                <w:i/>
              </w:rPr>
              <w:t>Paint coatings</w:t>
            </w:r>
          </w:p>
        </w:tc>
      </w:tr>
      <w:tr w:rsidR="00F85B06" w:rsidRPr="005D6F1F" w14:paraId="73872140" w14:textId="77777777" w:rsidTr="009D68EC">
        <w:trPr>
          <w:cantSplit/>
          <w:jc w:val="center"/>
        </w:trPr>
        <w:tc>
          <w:tcPr>
            <w:tcW w:w="2008" w:type="dxa"/>
            <w:shd w:val="clear" w:color="auto" w:fill="auto"/>
            <w:vAlign w:val="center"/>
          </w:tcPr>
          <w:p w14:paraId="5457227E" w14:textId="77777777" w:rsidR="00F85B06" w:rsidRPr="005D6F1F" w:rsidRDefault="00F85B06" w:rsidP="009D68EC">
            <w:r w:rsidRPr="005D6F1F">
              <w:t>AS 2339</w:t>
            </w:r>
          </w:p>
        </w:tc>
        <w:tc>
          <w:tcPr>
            <w:tcW w:w="989" w:type="dxa"/>
            <w:shd w:val="clear" w:color="auto" w:fill="auto"/>
            <w:vAlign w:val="center"/>
          </w:tcPr>
          <w:p w14:paraId="2DD331A3" w14:textId="77777777" w:rsidR="00F85B06" w:rsidRPr="005D6F1F" w:rsidRDefault="00F85B06" w:rsidP="009D68EC">
            <w:r w:rsidRPr="005D6F1F">
              <w:t>1997</w:t>
            </w:r>
          </w:p>
        </w:tc>
        <w:tc>
          <w:tcPr>
            <w:tcW w:w="6857" w:type="dxa"/>
            <w:shd w:val="clear" w:color="auto" w:fill="auto"/>
            <w:vAlign w:val="center"/>
          </w:tcPr>
          <w:p w14:paraId="1A240957" w14:textId="77777777" w:rsidR="00F85B06" w:rsidRPr="005D6F1F" w:rsidRDefault="00F85B06" w:rsidP="009D68EC">
            <w:r w:rsidRPr="005D6F1F">
              <w:t>Traffic signal posts and attachments</w:t>
            </w:r>
          </w:p>
        </w:tc>
      </w:tr>
      <w:tr w:rsidR="00F85B06" w:rsidRPr="005D6F1F" w14:paraId="2A6E4221" w14:textId="77777777" w:rsidTr="009D68EC">
        <w:trPr>
          <w:cantSplit/>
          <w:jc w:val="center"/>
        </w:trPr>
        <w:tc>
          <w:tcPr>
            <w:tcW w:w="2008" w:type="dxa"/>
            <w:shd w:val="clear" w:color="auto" w:fill="auto"/>
            <w:vAlign w:val="center"/>
          </w:tcPr>
          <w:p w14:paraId="22137B81" w14:textId="77777777" w:rsidR="00F85B06" w:rsidRPr="005D6F1F" w:rsidRDefault="00F85B06" w:rsidP="009D68EC">
            <w:r>
              <w:t>AS</w:t>
            </w:r>
            <w:r w:rsidRPr="005D6F1F">
              <w:t xml:space="preserve"> 2341</w:t>
            </w:r>
            <w:r>
              <w:t xml:space="preserve"> (set)</w:t>
            </w:r>
          </w:p>
        </w:tc>
        <w:tc>
          <w:tcPr>
            <w:tcW w:w="989" w:type="dxa"/>
            <w:shd w:val="clear" w:color="auto" w:fill="auto"/>
            <w:vAlign w:val="center"/>
          </w:tcPr>
          <w:p w14:paraId="6075C307" w14:textId="77777777" w:rsidR="00F85B06" w:rsidRPr="005D6F1F" w:rsidRDefault="00F85B06" w:rsidP="009D68EC">
            <w:r>
              <w:t>-</w:t>
            </w:r>
          </w:p>
        </w:tc>
        <w:tc>
          <w:tcPr>
            <w:tcW w:w="6857" w:type="dxa"/>
            <w:shd w:val="clear" w:color="auto" w:fill="auto"/>
            <w:vAlign w:val="center"/>
          </w:tcPr>
          <w:p w14:paraId="20C7C21B" w14:textId="77777777" w:rsidR="00F85B06" w:rsidRPr="005D6F1F" w:rsidRDefault="00F85B06" w:rsidP="009D68EC">
            <w:r w:rsidRPr="005D6F1F">
              <w:t>Methods of testing bitumen and related roadmaking products</w:t>
            </w:r>
            <w:r>
              <w:t xml:space="preserve"> </w:t>
            </w:r>
          </w:p>
        </w:tc>
      </w:tr>
      <w:tr w:rsidR="00F85B06" w:rsidRPr="005D6F1F" w14:paraId="5120B7D6" w14:textId="77777777" w:rsidTr="009D68EC">
        <w:trPr>
          <w:cantSplit/>
          <w:jc w:val="center"/>
        </w:trPr>
        <w:tc>
          <w:tcPr>
            <w:tcW w:w="2008" w:type="dxa"/>
            <w:shd w:val="clear" w:color="auto" w:fill="auto"/>
            <w:vAlign w:val="center"/>
          </w:tcPr>
          <w:p w14:paraId="62EBA7EE" w14:textId="77777777" w:rsidR="00F85B06" w:rsidRPr="005D6F1F" w:rsidRDefault="00F85B06" w:rsidP="009D68EC">
            <w:r w:rsidRPr="004F4400">
              <w:t>AS</w:t>
            </w:r>
            <w:r>
              <w:t xml:space="preserve">/NZS </w:t>
            </w:r>
            <w:r w:rsidRPr="004F4400">
              <w:t>2341.2</w:t>
            </w:r>
          </w:p>
        </w:tc>
        <w:tc>
          <w:tcPr>
            <w:tcW w:w="989" w:type="dxa"/>
            <w:shd w:val="clear" w:color="auto" w:fill="auto"/>
            <w:vAlign w:val="center"/>
          </w:tcPr>
          <w:p w14:paraId="05963B4B" w14:textId="77777777" w:rsidR="00F85B06" w:rsidRPr="005D6F1F" w:rsidRDefault="00F85B06" w:rsidP="009D68EC">
            <w:r>
              <w:t>2015</w:t>
            </w:r>
          </w:p>
        </w:tc>
        <w:tc>
          <w:tcPr>
            <w:tcW w:w="6857" w:type="dxa"/>
            <w:shd w:val="clear" w:color="auto" w:fill="auto"/>
            <w:vAlign w:val="center"/>
          </w:tcPr>
          <w:p w14:paraId="6F6D59F3" w14:textId="77777777" w:rsidR="00F85B06" w:rsidRPr="005D6F1F" w:rsidRDefault="00F85B06" w:rsidP="00CC1C82">
            <w:pPr>
              <w:pStyle w:val="BodyText"/>
              <w:numPr>
                <w:ilvl w:val="0"/>
                <w:numId w:val="30"/>
              </w:numPr>
            </w:pPr>
            <w:r>
              <w:rPr>
                <w:rStyle w:val="Subtitle1"/>
                <w:rFonts w:eastAsiaTheme="minorHAnsi"/>
              </w:rPr>
              <w:t>Determination of dynamic viscosity by vacuum capillary viscometer</w:t>
            </w:r>
          </w:p>
        </w:tc>
      </w:tr>
      <w:tr w:rsidR="00F85B06" w:rsidRPr="005D6F1F" w14:paraId="1D319FAF" w14:textId="77777777" w:rsidTr="009D68EC">
        <w:trPr>
          <w:cantSplit/>
          <w:jc w:val="center"/>
        </w:trPr>
        <w:tc>
          <w:tcPr>
            <w:tcW w:w="2008" w:type="dxa"/>
            <w:shd w:val="clear" w:color="auto" w:fill="auto"/>
            <w:vAlign w:val="center"/>
          </w:tcPr>
          <w:p w14:paraId="6F39709E" w14:textId="77777777" w:rsidR="00F85B06" w:rsidRPr="005D6F1F" w:rsidRDefault="00F85B06" w:rsidP="009D68EC">
            <w:r>
              <w:lastRenderedPageBreak/>
              <w:t>AS/NZS 2341.3</w:t>
            </w:r>
          </w:p>
        </w:tc>
        <w:tc>
          <w:tcPr>
            <w:tcW w:w="989" w:type="dxa"/>
            <w:shd w:val="clear" w:color="auto" w:fill="auto"/>
            <w:vAlign w:val="center"/>
          </w:tcPr>
          <w:p w14:paraId="09A2627A" w14:textId="77777777" w:rsidR="00F85B06" w:rsidRPr="005D6F1F" w:rsidRDefault="00F85B06" w:rsidP="009D68EC">
            <w:bookmarkStart w:id="1785" w:name="OLE_LINK4"/>
            <w:bookmarkStart w:id="1786" w:name="OLE_LINK5"/>
            <w:r>
              <w:t>1993</w:t>
            </w:r>
            <w:bookmarkEnd w:id="1785"/>
            <w:bookmarkEnd w:id="1786"/>
          </w:p>
        </w:tc>
        <w:tc>
          <w:tcPr>
            <w:tcW w:w="6857" w:type="dxa"/>
            <w:shd w:val="clear" w:color="auto" w:fill="auto"/>
            <w:vAlign w:val="center"/>
          </w:tcPr>
          <w:p w14:paraId="35A88636" w14:textId="77777777" w:rsidR="00F85B06" w:rsidRPr="005D6F1F" w:rsidRDefault="00F85B06" w:rsidP="00CC1C82">
            <w:pPr>
              <w:numPr>
                <w:ilvl w:val="0"/>
                <w:numId w:val="30"/>
              </w:numPr>
              <w:spacing w:before="60" w:after="60"/>
            </w:pPr>
            <w:r>
              <w:rPr>
                <w:rStyle w:val="Subtitle1"/>
                <w:rFonts w:eastAsiaTheme="minorHAnsi"/>
              </w:rPr>
              <w:t>Determination of kinematic viscosity by flow through a capillary tube</w:t>
            </w:r>
          </w:p>
        </w:tc>
      </w:tr>
      <w:tr w:rsidR="00F85B06" w:rsidRPr="005D6F1F" w14:paraId="22021667" w14:textId="77777777" w:rsidTr="009D68EC">
        <w:trPr>
          <w:cantSplit/>
          <w:jc w:val="center"/>
        </w:trPr>
        <w:tc>
          <w:tcPr>
            <w:tcW w:w="2008" w:type="dxa"/>
            <w:shd w:val="clear" w:color="auto" w:fill="auto"/>
            <w:vAlign w:val="center"/>
          </w:tcPr>
          <w:p w14:paraId="13C7BCCA" w14:textId="77777777" w:rsidR="00F85B06" w:rsidRPr="005D6F1F" w:rsidRDefault="00F85B06" w:rsidP="009D68EC">
            <w:r w:rsidRPr="004F4400">
              <w:t>AS</w:t>
            </w:r>
            <w:r>
              <w:t xml:space="preserve">/NZS </w:t>
            </w:r>
            <w:r w:rsidRPr="004F4400">
              <w:t>2341.4</w:t>
            </w:r>
          </w:p>
        </w:tc>
        <w:tc>
          <w:tcPr>
            <w:tcW w:w="989" w:type="dxa"/>
            <w:shd w:val="clear" w:color="auto" w:fill="auto"/>
            <w:vAlign w:val="center"/>
          </w:tcPr>
          <w:p w14:paraId="70A25E68" w14:textId="77777777" w:rsidR="00F85B06" w:rsidRPr="005D6F1F" w:rsidRDefault="00F85B06" w:rsidP="009D68EC">
            <w:r>
              <w:t>2015</w:t>
            </w:r>
          </w:p>
        </w:tc>
        <w:tc>
          <w:tcPr>
            <w:tcW w:w="6857" w:type="dxa"/>
            <w:shd w:val="clear" w:color="auto" w:fill="auto"/>
            <w:vAlign w:val="center"/>
          </w:tcPr>
          <w:p w14:paraId="200CB17F" w14:textId="77777777" w:rsidR="00F85B06" w:rsidRPr="005D6F1F" w:rsidRDefault="00F85B06" w:rsidP="00CC1C82">
            <w:pPr>
              <w:numPr>
                <w:ilvl w:val="0"/>
                <w:numId w:val="30"/>
              </w:numPr>
              <w:spacing w:before="60" w:after="60"/>
            </w:pPr>
            <w:r w:rsidRPr="00CD3ABC">
              <w:rPr>
                <w:rStyle w:val="Subtitle1"/>
                <w:rFonts w:eastAsiaTheme="minorHAnsi"/>
              </w:rPr>
              <w:t>Determination of dynamic viscosity by rotational viscometer</w:t>
            </w:r>
          </w:p>
        </w:tc>
      </w:tr>
      <w:tr w:rsidR="00F85B06" w:rsidRPr="005D6F1F" w14:paraId="132F4DC6" w14:textId="77777777" w:rsidTr="009D68EC">
        <w:trPr>
          <w:cantSplit/>
          <w:jc w:val="center"/>
        </w:trPr>
        <w:tc>
          <w:tcPr>
            <w:tcW w:w="2008" w:type="dxa"/>
            <w:shd w:val="clear" w:color="auto" w:fill="auto"/>
            <w:vAlign w:val="center"/>
          </w:tcPr>
          <w:p w14:paraId="452228E9" w14:textId="77777777" w:rsidR="00F85B06" w:rsidRPr="004F4400" w:rsidRDefault="00F85B06" w:rsidP="009D68EC">
            <w:r>
              <w:t>AS/NZS 2341.6</w:t>
            </w:r>
          </w:p>
        </w:tc>
        <w:tc>
          <w:tcPr>
            <w:tcW w:w="989" w:type="dxa"/>
            <w:shd w:val="clear" w:color="auto" w:fill="auto"/>
            <w:vAlign w:val="center"/>
          </w:tcPr>
          <w:p w14:paraId="4A885506" w14:textId="77777777" w:rsidR="00F85B06" w:rsidRDefault="00F85B06" w:rsidP="009D68EC">
            <w:r>
              <w:t>1992</w:t>
            </w:r>
          </w:p>
        </w:tc>
        <w:tc>
          <w:tcPr>
            <w:tcW w:w="6857" w:type="dxa"/>
            <w:shd w:val="clear" w:color="auto" w:fill="auto"/>
            <w:vAlign w:val="center"/>
          </w:tcPr>
          <w:p w14:paraId="6B32B3F9" w14:textId="77777777" w:rsidR="00F85B06" w:rsidRDefault="00F85B06" w:rsidP="00CC1C82">
            <w:pPr>
              <w:numPr>
                <w:ilvl w:val="0"/>
                <w:numId w:val="30"/>
              </w:numPr>
              <w:spacing w:before="60" w:after="60"/>
            </w:pPr>
            <w:r>
              <w:t>Determination of density using a hydrometer</w:t>
            </w:r>
          </w:p>
        </w:tc>
      </w:tr>
      <w:tr w:rsidR="00F85B06" w:rsidRPr="005D6F1F" w14:paraId="103D222B" w14:textId="77777777" w:rsidTr="009D68EC">
        <w:trPr>
          <w:cantSplit/>
          <w:jc w:val="center"/>
        </w:trPr>
        <w:tc>
          <w:tcPr>
            <w:tcW w:w="2008" w:type="dxa"/>
            <w:shd w:val="clear" w:color="auto" w:fill="auto"/>
            <w:vAlign w:val="center"/>
          </w:tcPr>
          <w:p w14:paraId="18C75137" w14:textId="77777777" w:rsidR="00F85B06" w:rsidRPr="004F4400" w:rsidRDefault="00F85B06" w:rsidP="009D68EC">
            <w:r>
              <w:t>AS/NZS 2341.9</w:t>
            </w:r>
          </w:p>
        </w:tc>
        <w:tc>
          <w:tcPr>
            <w:tcW w:w="989" w:type="dxa"/>
            <w:shd w:val="clear" w:color="auto" w:fill="auto"/>
            <w:vAlign w:val="center"/>
          </w:tcPr>
          <w:p w14:paraId="31836BDF" w14:textId="77777777" w:rsidR="00F85B06" w:rsidRDefault="00F85B06" w:rsidP="009D68EC">
            <w:r>
              <w:t>1992</w:t>
            </w:r>
          </w:p>
        </w:tc>
        <w:tc>
          <w:tcPr>
            <w:tcW w:w="6857" w:type="dxa"/>
            <w:shd w:val="clear" w:color="auto" w:fill="auto"/>
            <w:vAlign w:val="center"/>
          </w:tcPr>
          <w:p w14:paraId="19CE0907" w14:textId="77777777" w:rsidR="00F85B06" w:rsidRDefault="00F85B06" w:rsidP="00CC1C82">
            <w:pPr>
              <w:numPr>
                <w:ilvl w:val="0"/>
                <w:numId w:val="30"/>
              </w:numPr>
              <w:spacing w:before="60" w:after="60"/>
            </w:pPr>
            <w:r>
              <w:t>Determination of water content (Dean and Stark)</w:t>
            </w:r>
          </w:p>
        </w:tc>
      </w:tr>
      <w:tr w:rsidR="00F85B06" w:rsidRPr="005D6F1F" w14:paraId="1CB1AD52" w14:textId="77777777" w:rsidTr="009D68EC">
        <w:trPr>
          <w:cantSplit/>
          <w:jc w:val="center"/>
        </w:trPr>
        <w:tc>
          <w:tcPr>
            <w:tcW w:w="2008" w:type="dxa"/>
            <w:shd w:val="clear" w:color="auto" w:fill="auto"/>
            <w:vAlign w:val="center"/>
          </w:tcPr>
          <w:p w14:paraId="1454902F" w14:textId="77777777" w:rsidR="00F85B06" w:rsidRPr="005D6F1F" w:rsidRDefault="00F85B06" w:rsidP="009D68EC">
            <w:r w:rsidRPr="004F4400">
              <w:t>AS</w:t>
            </w:r>
            <w:r>
              <w:t xml:space="preserve"> </w:t>
            </w:r>
            <w:r w:rsidRPr="004F4400">
              <w:t>2341.12</w:t>
            </w:r>
          </w:p>
        </w:tc>
        <w:tc>
          <w:tcPr>
            <w:tcW w:w="989" w:type="dxa"/>
            <w:shd w:val="clear" w:color="auto" w:fill="auto"/>
            <w:vAlign w:val="center"/>
          </w:tcPr>
          <w:p w14:paraId="0B2C1645" w14:textId="77777777" w:rsidR="00F85B06" w:rsidRPr="005D6F1F" w:rsidRDefault="00F85B06" w:rsidP="009D68EC">
            <w:r>
              <w:t>1993</w:t>
            </w:r>
          </w:p>
        </w:tc>
        <w:tc>
          <w:tcPr>
            <w:tcW w:w="6857" w:type="dxa"/>
            <w:shd w:val="clear" w:color="auto" w:fill="auto"/>
            <w:vAlign w:val="center"/>
          </w:tcPr>
          <w:p w14:paraId="355F1B93" w14:textId="77777777" w:rsidR="00F85B06" w:rsidRPr="005D6F1F" w:rsidRDefault="00F85B06" w:rsidP="00CC1C82">
            <w:pPr>
              <w:numPr>
                <w:ilvl w:val="0"/>
                <w:numId w:val="30"/>
              </w:numPr>
              <w:spacing w:before="60" w:after="60"/>
            </w:pPr>
            <w:r>
              <w:t>Determination of penetration (available obsolescent - approximately equivalent to ASTM D5)</w:t>
            </w:r>
          </w:p>
        </w:tc>
      </w:tr>
      <w:tr w:rsidR="00F85B06" w:rsidRPr="005D6F1F" w14:paraId="7F8D53FF" w14:textId="77777777" w:rsidTr="009D68EC">
        <w:trPr>
          <w:cantSplit/>
          <w:jc w:val="center"/>
        </w:trPr>
        <w:tc>
          <w:tcPr>
            <w:tcW w:w="2008" w:type="dxa"/>
            <w:shd w:val="clear" w:color="auto" w:fill="auto"/>
            <w:vAlign w:val="center"/>
          </w:tcPr>
          <w:p w14:paraId="6752F13D" w14:textId="77777777" w:rsidR="00F85B06" w:rsidRPr="005D6F1F" w:rsidRDefault="00F85B06" w:rsidP="009D68EC">
            <w:r w:rsidRPr="004F4400">
              <w:t>AS</w:t>
            </w:r>
            <w:r>
              <w:t>/NZS</w:t>
            </w:r>
            <w:r w:rsidRPr="004F4400">
              <w:t> 2341.13</w:t>
            </w:r>
          </w:p>
        </w:tc>
        <w:tc>
          <w:tcPr>
            <w:tcW w:w="989" w:type="dxa"/>
            <w:shd w:val="clear" w:color="auto" w:fill="auto"/>
            <w:vAlign w:val="center"/>
          </w:tcPr>
          <w:p w14:paraId="73FD91D1" w14:textId="77777777" w:rsidR="00F85B06" w:rsidRPr="005D6F1F" w:rsidRDefault="00F85B06" w:rsidP="009D68EC">
            <w:r>
              <w:t>1997</w:t>
            </w:r>
          </w:p>
        </w:tc>
        <w:tc>
          <w:tcPr>
            <w:tcW w:w="6857" w:type="dxa"/>
            <w:shd w:val="clear" w:color="auto" w:fill="auto"/>
            <w:vAlign w:val="center"/>
          </w:tcPr>
          <w:p w14:paraId="61CFE4E7" w14:textId="77777777" w:rsidR="00F85B06" w:rsidRPr="005D6F1F" w:rsidRDefault="00F85B06" w:rsidP="00CC1C82">
            <w:pPr>
              <w:numPr>
                <w:ilvl w:val="0"/>
                <w:numId w:val="30"/>
              </w:numPr>
              <w:spacing w:before="60" w:after="60"/>
            </w:pPr>
            <w:r>
              <w:t>Long-term exposure to heat and air</w:t>
            </w:r>
          </w:p>
        </w:tc>
      </w:tr>
      <w:tr w:rsidR="00F85B06" w:rsidRPr="005D6F1F" w14:paraId="7E89A09D" w14:textId="77777777" w:rsidTr="009D68EC">
        <w:trPr>
          <w:cantSplit/>
          <w:jc w:val="center"/>
        </w:trPr>
        <w:tc>
          <w:tcPr>
            <w:tcW w:w="2008" w:type="dxa"/>
            <w:shd w:val="clear" w:color="auto" w:fill="auto"/>
            <w:vAlign w:val="center"/>
          </w:tcPr>
          <w:p w14:paraId="6BDC54EC" w14:textId="77777777" w:rsidR="00F85B06" w:rsidRPr="004F4400" w:rsidRDefault="00F85B06" w:rsidP="009D68EC">
            <w:r>
              <w:t>AS/NZS 2341.18</w:t>
            </w:r>
          </w:p>
        </w:tc>
        <w:tc>
          <w:tcPr>
            <w:tcW w:w="989" w:type="dxa"/>
            <w:shd w:val="clear" w:color="auto" w:fill="auto"/>
            <w:vAlign w:val="center"/>
          </w:tcPr>
          <w:p w14:paraId="7EB2C22A" w14:textId="77777777" w:rsidR="00F85B06" w:rsidRDefault="00F85B06" w:rsidP="009D68EC">
            <w:r>
              <w:t>1992</w:t>
            </w:r>
          </w:p>
        </w:tc>
        <w:tc>
          <w:tcPr>
            <w:tcW w:w="6857" w:type="dxa"/>
            <w:shd w:val="clear" w:color="auto" w:fill="auto"/>
            <w:vAlign w:val="center"/>
          </w:tcPr>
          <w:p w14:paraId="2ACFBCC5" w14:textId="77777777" w:rsidR="00F85B06" w:rsidRDefault="00F85B06" w:rsidP="00CC1C82">
            <w:pPr>
              <w:numPr>
                <w:ilvl w:val="0"/>
                <w:numId w:val="30"/>
              </w:numPr>
              <w:spacing w:before="60" w:after="60"/>
            </w:pPr>
            <w:r>
              <w:t>Determination of softening point (ring and ball method)</w:t>
            </w:r>
          </w:p>
        </w:tc>
      </w:tr>
      <w:tr w:rsidR="00F85B06" w:rsidRPr="005D6F1F" w14:paraId="55C3D0B7" w14:textId="77777777" w:rsidTr="009D68EC">
        <w:trPr>
          <w:cantSplit/>
          <w:jc w:val="center"/>
        </w:trPr>
        <w:tc>
          <w:tcPr>
            <w:tcW w:w="2008" w:type="dxa"/>
            <w:shd w:val="clear" w:color="auto" w:fill="auto"/>
            <w:vAlign w:val="center"/>
          </w:tcPr>
          <w:p w14:paraId="00E39915" w14:textId="77777777" w:rsidR="00F85B06" w:rsidRPr="005D6F1F" w:rsidRDefault="00F85B06" w:rsidP="009D68EC">
            <w:r w:rsidRPr="005D6F1F">
              <w:t>AS</w:t>
            </w:r>
            <w:r>
              <w:t>/NZS</w:t>
            </w:r>
            <w:r w:rsidRPr="005D6F1F">
              <w:t xml:space="preserve"> 2350</w:t>
            </w:r>
            <w:r>
              <w:t>.0</w:t>
            </w:r>
          </w:p>
        </w:tc>
        <w:tc>
          <w:tcPr>
            <w:tcW w:w="989" w:type="dxa"/>
            <w:shd w:val="clear" w:color="auto" w:fill="auto"/>
            <w:vAlign w:val="center"/>
          </w:tcPr>
          <w:p w14:paraId="3674596D" w14:textId="77777777" w:rsidR="00F85B06" w:rsidRPr="005D6F1F" w:rsidRDefault="00F85B06" w:rsidP="009D68EC">
            <w:r w:rsidRPr="005D6F1F">
              <w:t>1999</w:t>
            </w:r>
          </w:p>
        </w:tc>
        <w:tc>
          <w:tcPr>
            <w:tcW w:w="6857" w:type="dxa"/>
            <w:shd w:val="clear" w:color="auto" w:fill="auto"/>
            <w:vAlign w:val="center"/>
          </w:tcPr>
          <w:p w14:paraId="2897772D" w14:textId="77777777" w:rsidR="00F85B06" w:rsidRPr="005D6F1F" w:rsidRDefault="00F85B06" w:rsidP="009D68EC">
            <w:r w:rsidRPr="005D6F1F">
              <w:t xml:space="preserve">Methods of testing </w:t>
            </w:r>
            <w:proofErr w:type="spellStart"/>
            <w:r w:rsidRPr="005D6F1F">
              <w:t>portland</w:t>
            </w:r>
            <w:proofErr w:type="spellEnd"/>
            <w:r w:rsidRPr="005D6F1F">
              <w:t xml:space="preserve"> and blended cements</w:t>
            </w:r>
            <w:r>
              <w:t xml:space="preserve"> - General introduction and list of methods</w:t>
            </w:r>
          </w:p>
        </w:tc>
      </w:tr>
      <w:tr w:rsidR="00F85B06" w:rsidRPr="005D6F1F" w14:paraId="127045B6" w14:textId="77777777" w:rsidTr="009D68EC">
        <w:trPr>
          <w:cantSplit/>
          <w:jc w:val="center"/>
        </w:trPr>
        <w:tc>
          <w:tcPr>
            <w:tcW w:w="2008" w:type="dxa"/>
            <w:shd w:val="clear" w:color="auto" w:fill="auto"/>
            <w:vAlign w:val="center"/>
          </w:tcPr>
          <w:p w14:paraId="542ACE60" w14:textId="77777777" w:rsidR="00F85B06" w:rsidRPr="005D6F1F" w:rsidRDefault="00F85B06" w:rsidP="009D68EC">
            <w:r w:rsidRPr="005D6F1F">
              <w:t>AS</w:t>
            </w:r>
            <w:r>
              <w:t>/NZS</w:t>
            </w:r>
            <w:r w:rsidRPr="005D6F1F">
              <w:t xml:space="preserve"> 2350.1</w:t>
            </w:r>
          </w:p>
        </w:tc>
        <w:tc>
          <w:tcPr>
            <w:tcW w:w="989" w:type="dxa"/>
            <w:shd w:val="clear" w:color="auto" w:fill="auto"/>
            <w:vAlign w:val="center"/>
          </w:tcPr>
          <w:p w14:paraId="093C272C" w14:textId="77777777" w:rsidR="00F85B06" w:rsidRPr="005D6F1F" w:rsidRDefault="00F85B06" w:rsidP="009D68EC">
            <w:r w:rsidRPr="005D6F1F">
              <w:t>2006</w:t>
            </w:r>
          </w:p>
        </w:tc>
        <w:tc>
          <w:tcPr>
            <w:tcW w:w="6857" w:type="dxa"/>
            <w:shd w:val="clear" w:color="auto" w:fill="auto"/>
            <w:vAlign w:val="center"/>
          </w:tcPr>
          <w:p w14:paraId="63B784D8" w14:textId="77777777" w:rsidR="00F85B06" w:rsidRPr="005D6F1F" w:rsidRDefault="00F85B06" w:rsidP="009D68EC">
            <w:r w:rsidRPr="005D6F1F">
              <w:t xml:space="preserve">Methods of testing </w:t>
            </w:r>
            <w:proofErr w:type="spellStart"/>
            <w:r w:rsidRPr="005D6F1F">
              <w:t>portla</w:t>
            </w:r>
            <w:r>
              <w:t>nd</w:t>
            </w:r>
            <w:proofErr w:type="spellEnd"/>
            <w:r>
              <w:t>,</w:t>
            </w:r>
            <w:r w:rsidRPr="005D6F1F">
              <w:t xml:space="preserve"> blended</w:t>
            </w:r>
            <w:r>
              <w:t xml:space="preserve"> and masonry</w:t>
            </w:r>
            <w:r w:rsidRPr="005D6F1F">
              <w:t xml:space="preserve"> cements – Sampling</w:t>
            </w:r>
          </w:p>
        </w:tc>
      </w:tr>
      <w:tr w:rsidR="00F85B06" w:rsidRPr="005D6F1F" w14:paraId="30197649" w14:textId="77777777" w:rsidTr="009D68EC">
        <w:trPr>
          <w:cantSplit/>
          <w:jc w:val="center"/>
        </w:trPr>
        <w:tc>
          <w:tcPr>
            <w:tcW w:w="2008" w:type="dxa"/>
            <w:shd w:val="clear" w:color="auto" w:fill="auto"/>
            <w:vAlign w:val="center"/>
          </w:tcPr>
          <w:p w14:paraId="782F1887" w14:textId="77777777" w:rsidR="00F85B06" w:rsidRPr="005D6F1F" w:rsidRDefault="00F85B06" w:rsidP="009D68EC">
            <w:r w:rsidRPr="005D6F1F">
              <w:t>AS 2353</w:t>
            </w:r>
          </w:p>
        </w:tc>
        <w:tc>
          <w:tcPr>
            <w:tcW w:w="989" w:type="dxa"/>
            <w:shd w:val="clear" w:color="auto" w:fill="auto"/>
            <w:vAlign w:val="center"/>
          </w:tcPr>
          <w:p w14:paraId="41CCE2D6" w14:textId="77777777" w:rsidR="00F85B06" w:rsidRPr="005D6F1F" w:rsidRDefault="00F85B06" w:rsidP="009D68EC">
            <w:r w:rsidRPr="005D6F1F">
              <w:t>1999</w:t>
            </w:r>
          </w:p>
        </w:tc>
        <w:tc>
          <w:tcPr>
            <w:tcW w:w="6857" w:type="dxa"/>
            <w:shd w:val="clear" w:color="auto" w:fill="auto"/>
            <w:vAlign w:val="center"/>
          </w:tcPr>
          <w:p w14:paraId="6C2705E1" w14:textId="77777777" w:rsidR="00F85B06" w:rsidRPr="005D6F1F" w:rsidRDefault="00F85B06" w:rsidP="009D68EC">
            <w:r w:rsidRPr="005D6F1F">
              <w:t>Pedestrian push button assemblies</w:t>
            </w:r>
          </w:p>
        </w:tc>
      </w:tr>
      <w:tr w:rsidR="00F85B06" w:rsidRPr="005D6F1F" w14:paraId="6E0D37FA" w14:textId="77777777" w:rsidTr="009D68EC">
        <w:trPr>
          <w:cantSplit/>
          <w:jc w:val="center"/>
        </w:trPr>
        <w:tc>
          <w:tcPr>
            <w:tcW w:w="2008" w:type="dxa"/>
            <w:shd w:val="clear" w:color="auto" w:fill="auto"/>
            <w:vAlign w:val="center"/>
          </w:tcPr>
          <w:p w14:paraId="5BDB9793" w14:textId="77777777" w:rsidR="00F85B06" w:rsidRPr="005D6F1F" w:rsidRDefault="00F85B06" w:rsidP="009D68EC">
            <w:r w:rsidRPr="005D6F1F">
              <w:t>AS 2423</w:t>
            </w:r>
          </w:p>
        </w:tc>
        <w:tc>
          <w:tcPr>
            <w:tcW w:w="989" w:type="dxa"/>
            <w:shd w:val="clear" w:color="auto" w:fill="auto"/>
            <w:vAlign w:val="center"/>
          </w:tcPr>
          <w:p w14:paraId="1252C011" w14:textId="77777777" w:rsidR="00F85B06" w:rsidRPr="005D6F1F" w:rsidRDefault="00F85B06" w:rsidP="009D68EC">
            <w:r w:rsidRPr="005D6F1F">
              <w:t>2002</w:t>
            </w:r>
          </w:p>
        </w:tc>
        <w:tc>
          <w:tcPr>
            <w:tcW w:w="6857" w:type="dxa"/>
            <w:shd w:val="clear" w:color="auto" w:fill="auto"/>
            <w:vAlign w:val="center"/>
          </w:tcPr>
          <w:p w14:paraId="0B9F019A" w14:textId="77777777" w:rsidR="00F85B06" w:rsidRPr="005D6F1F" w:rsidRDefault="00F85B06" w:rsidP="009D68EC">
            <w:r>
              <w:t xml:space="preserve">Coated steel wire fencing products for terrestrial, aquatic and general use </w:t>
            </w:r>
          </w:p>
        </w:tc>
      </w:tr>
      <w:tr w:rsidR="00F85B06" w:rsidRPr="005D6F1F" w14:paraId="56787C11" w14:textId="77777777" w:rsidTr="009D68EC">
        <w:trPr>
          <w:cantSplit/>
          <w:jc w:val="center"/>
        </w:trPr>
        <w:tc>
          <w:tcPr>
            <w:tcW w:w="2008" w:type="dxa"/>
            <w:shd w:val="clear" w:color="auto" w:fill="auto"/>
            <w:vAlign w:val="center"/>
          </w:tcPr>
          <w:p w14:paraId="0C295328" w14:textId="77777777" w:rsidR="00F85B06" w:rsidRPr="005D6F1F" w:rsidRDefault="00F85B06" w:rsidP="009D68EC">
            <w:r w:rsidRPr="005D6F1F">
              <w:t>AS/NZS 2433</w:t>
            </w:r>
          </w:p>
        </w:tc>
        <w:tc>
          <w:tcPr>
            <w:tcW w:w="989" w:type="dxa"/>
            <w:shd w:val="clear" w:color="auto" w:fill="auto"/>
            <w:vAlign w:val="center"/>
          </w:tcPr>
          <w:p w14:paraId="2867D736" w14:textId="77777777" w:rsidR="00F85B06" w:rsidRPr="005D6F1F" w:rsidRDefault="00F85B06" w:rsidP="009D68EC">
            <w:r w:rsidRPr="005D6F1F">
              <w:t>1994</w:t>
            </w:r>
          </w:p>
        </w:tc>
        <w:tc>
          <w:tcPr>
            <w:tcW w:w="6857" w:type="dxa"/>
            <w:shd w:val="clear" w:color="auto" w:fill="auto"/>
            <w:vAlign w:val="center"/>
          </w:tcPr>
          <w:p w14:paraId="32B7F681" w14:textId="77777777" w:rsidR="00F85B06" w:rsidRPr="005D6F1F" w:rsidRDefault="00F85B06" w:rsidP="009D68EC">
            <w:r w:rsidRPr="005D6F1F">
              <w:t>Plastics - Method for exposure to ultraviolet lamps</w:t>
            </w:r>
          </w:p>
        </w:tc>
      </w:tr>
      <w:tr w:rsidR="00F85B06" w:rsidRPr="005D6F1F" w14:paraId="4A60D5BC" w14:textId="77777777" w:rsidTr="009D68EC">
        <w:trPr>
          <w:cantSplit/>
          <w:jc w:val="center"/>
        </w:trPr>
        <w:tc>
          <w:tcPr>
            <w:tcW w:w="2008" w:type="dxa"/>
            <w:shd w:val="clear" w:color="auto" w:fill="auto"/>
            <w:vAlign w:val="center"/>
          </w:tcPr>
          <w:p w14:paraId="673C83C5" w14:textId="77777777" w:rsidR="00F85B06" w:rsidRPr="00B116D6" w:rsidRDefault="00F85B06" w:rsidP="009D68EC">
            <w:pPr>
              <w:rPr>
                <w:i/>
              </w:rPr>
            </w:pPr>
            <w:r w:rsidRPr="00B116D6">
              <w:rPr>
                <w:i/>
              </w:rPr>
              <w:t>AS 2439.1</w:t>
            </w:r>
          </w:p>
        </w:tc>
        <w:tc>
          <w:tcPr>
            <w:tcW w:w="989" w:type="dxa"/>
            <w:shd w:val="clear" w:color="auto" w:fill="auto"/>
            <w:vAlign w:val="center"/>
          </w:tcPr>
          <w:p w14:paraId="1798167A" w14:textId="77777777" w:rsidR="00F85B06" w:rsidRPr="00B116D6" w:rsidRDefault="00F85B06" w:rsidP="009D68EC">
            <w:pPr>
              <w:rPr>
                <w:i/>
              </w:rPr>
            </w:pPr>
            <w:r w:rsidRPr="00B116D6">
              <w:rPr>
                <w:i/>
              </w:rPr>
              <w:t>2007</w:t>
            </w:r>
          </w:p>
        </w:tc>
        <w:tc>
          <w:tcPr>
            <w:tcW w:w="6857" w:type="dxa"/>
            <w:shd w:val="clear" w:color="auto" w:fill="auto"/>
            <w:vAlign w:val="center"/>
          </w:tcPr>
          <w:p w14:paraId="40A30E1A" w14:textId="77777777" w:rsidR="00F85B06" w:rsidRPr="00B116D6" w:rsidRDefault="00F85B06" w:rsidP="009D68EC">
            <w:pPr>
              <w:rPr>
                <w:i/>
              </w:rPr>
            </w:pPr>
            <w:r w:rsidRPr="00B116D6">
              <w:rPr>
                <w:i/>
              </w:rPr>
              <w:t xml:space="preserve">Perforated plastics drainage and effluent pipe and fittings - Perforated drainage pipe and associated fittings </w:t>
            </w:r>
          </w:p>
        </w:tc>
      </w:tr>
      <w:tr w:rsidR="00F85B06" w:rsidRPr="005D6F1F" w14:paraId="1C9ABA62" w14:textId="77777777" w:rsidTr="009D68EC">
        <w:trPr>
          <w:cantSplit/>
          <w:jc w:val="center"/>
        </w:trPr>
        <w:tc>
          <w:tcPr>
            <w:tcW w:w="2008" w:type="dxa"/>
            <w:shd w:val="clear" w:color="auto" w:fill="auto"/>
            <w:vAlign w:val="center"/>
          </w:tcPr>
          <w:p w14:paraId="7FF46269" w14:textId="77777777" w:rsidR="00F85B06" w:rsidRPr="002B0C84" w:rsidRDefault="00F85B06" w:rsidP="009D68EC">
            <w:r w:rsidRPr="002B0C84">
              <w:t>AS 2698.2</w:t>
            </w:r>
          </w:p>
        </w:tc>
        <w:tc>
          <w:tcPr>
            <w:tcW w:w="989" w:type="dxa"/>
            <w:shd w:val="clear" w:color="auto" w:fill="auto"/>
            <w:vAlign w:val="center"/>
          </w:tcPr>
          <w:p w14:paraId="5D706388" w14:textId="77777777" w:rsidR="00F85B06" w:rsidRPr="002B0C84" w:rsidRDefault="00F85B06" w:rsidP="009D68EC">
            <w:r>
              <w:t>2000</w:t>
            </w:r>
          </w:p>
        </w:tc>
        <w:tc>
          <w:tcPr>
            <w:tcW w:w="6857" w:type="dxa"/>
            <w:shd w:val="clear" w:color="auto" w:fill="auto"/>
            <w:vAlign w:val="center"/>
          </w:tcPr>
          <w:p w14:paraId="3BA74F51" w14:textId="77777777" w:rsidR="00F85B06" w:rsidRPr="002B0C84" w:rsidRDefault="00F85B06" w:rsidP="009D68EC">
            <w:r w:rsidRPr="002B0C84">
              <w:t xml:space="preserve">Plastics pipes and fittings for irrigation and rural applications - Polyethylene rural pipe </w:t>
            </w:r>
          </w:p>
        </w:tc>
      </w:tr>
      <w:tr w:rsidR="00F85B06" w:rsidRPr="005D6F1F" w14:paraId="40DB251A" w14:textId="77777777" w:rsidTr="009D68EC">
        <w:trPr>
          <w:cantSplit/>
          <w:jc w:val="center"/>
        </w:trPr>
        <w:tc>
          <w:tcPr>
            <w:tcW w:w="2008" w:type="dxa"/>
            <w:shd w:val="clear" w:color="auto" w:fill="auto"/>
            <w:vAlign w:val="center"/>
          </w:tcPr>
          <w:p w14:paraId="76ED00EA" w14:textId="77777777" w:rsidR="00F85B06" w:rsidRPr="002B0C84" w:rsidRDefault="00F85B06" w:rsidP="009D68EC">
            <w:r w:rsidRPr="002B0C84">
              <w:t>AS 2698.3</w:t>
            </w:r>
          </w:p>
        </w:tc>
        <w:tc>
          <w:tcPr>
            <w:tcW w:w="989" w:type="dxa"/>
            <w:shd w:val="clear" w:color="auto" w:fill="auto"/>
            <w:vAlign w:val="center"/>
          </w:tcPr>
          <w:p w14:paraId="7D48FD80" w14:textId="77777777" w:rsidR="00F85B06" w:rsidRPr="002B0C84" w:rsidRDefault="00F85B06" w:rsidP="009D68EC">
            <w:r>
              <w:t>1990</w:t>
            </w:r>
          </w:p>
        </w:tc>
        <w:tc>
          <w:tcPr>
            <w:tcW w:w="6857" w:type="dxa"/>
            <w:shd w:val="clear" w:color="auto" w:fill="auto"/>
            <w:vAlign w:val="center"/>
          </w:tcPr>
          <w:p w14:paraId="7432184D" w14:textId="77777777" w:rsidR="00F85B06" w:rsidRPr="002B0C84" w:rsidRDefault="00F85B06" w:rsidP="009D68EC">
            <w:r w:rsidRPr="002B0C84">
              <w:t xml:space="preserve">Plastics pipes and fittings for irrigation and rural applications - Mechanical joint fittings for use with polyethylene micro-irrigation pipes </w:t>
            </w:r>
          </w:p>
        </w:tc>
      </w:tr>
      <w:tr w:rsidR="00F85B06" w:rsidRPr="005D6F1F" w14:paraId="569B5578" w14:textId="77777777" w:rsidTr="009D68EC">
        <w:trPr>
          <w:cantSplit/>
          <w:jc w:val="center"/>
        </w:trPr>
        <w:tc>
          <w:tcPr>
            <w:tcW w:w="2008" w:type="dxa"/>
            <w:shd w:val="clear" w:color="auto" w:fill="auto"/>
            <w:vAlign w:val="center"/>
          </w:tcPr>
          <w:p w14:paraId="322B3C46" w14:textId="77777777" w:rsidR="00F85B06" w:rsidRPr="005D6F1F" w:rsidRDefault="00F85B06" w:rsidP="009D68EC">
            <w:r w:rsidRPr="005D6F1F">
              <w:t>AS 2700</w:t>
            </w:r>
            <w:r>
              <w:t xml:space="preserve"> S (set)</w:t>
            </w:r>
          </w:p>
        </w:tc>
        <w:tc>
          <w:tcPr>
            <w:tcW w:w="989" w:type="dxa"/>
            <w:shd w:val="clear" w:color="auto" w:fill="auto"/>
            <w:vAlign w:val="center"/>
          </w:tcPr>
          <w:p w14:paraId="3FB41D80" w14:textId="77777777" w:rsidR="00F85B06" w:rsidRPr="005D6F1F" w:rsidRDefault="00F85B06" w:rsidP="009D68EC">
            <w:r>
              <w:t>2011</w:t>
            </w:r>
          </w:p>
        </w:tc>
        <w:tc>
          <w:tcPr>
            <w:tcW w:w="6857" w:type="dxa"/>
            <w:shd w:val="clear" w:color="auto" w:fill="auto"/>
            <w:vAlign w:val="center"/>
          </w:tcPr>
          <w:p w14:paraId="7BDC89B1" w14:textId="77777777" w:rsidR="00F85B06" w:rsidRPr="005D6F1F" w:rsidRDefault="00F85B06" w:rsidP="009D68EC">
            <w:r w:rsidRPr="005D6F1F">
              <w:t xml:space="preserve">Colour </w:t>
            </w:r>
            <w:r>
              <w:t>S</w:t>
            </w:r>
            <w:r w:rsidRPr="005D6F1F">
              <w:t>tandards for general purposes</w:t>
            </w:r>
          </w:p>
        </w:tc>
      </w:tr>
      <w:tr w:rsidR="00F85B06" w:rsidRPr="005D6F1F" w14:paraId="0AADBE18" w14:textId="77777777" w:rsidTr="009D68EC">
        <w:trPr>
          <w:cantSplit/>
          <w:jc w:val="center"/>
        </w:trPr>
        <w:tc>
          <w:tcPr>
            <w:tcW w:w="2008" w:type="dxa"/>
            <w:shd w:val="clear" w:color="auto" w:fill="auto"/>
            <w:vAlign w:val="center"/>
          </w:tcPr>
          <w:p w14:paraId="202AB456" w14:textId="77777777" w:rsidR="00F85B06" w:rsidRPr="005D6F1F" w:rsidRDefault="00F85B06" w:rsidP="009D68EC">
            <w:r w:rsidRPr="005D6F1F">
              <w:t>AS 2703</w:t>
            </w:r>
          </w:p>
        </w:tc>
        <w:tc>
          <w:tcPr>
            <w:tcW w:w="989" w:type="dxa"/>
            <w:shd w:val="clear" w:color="auto" w:fill="auto"/>
            <w:vAlign w:val="center"/>
          </w:tcPr>
          <w:p w14:paraId="2155159F" w14:textId="77777777" w:rsidR="00F85B06" w:rsidRPr="005D6F1F" w:rsidRDefault="00F85B06" w:rsidP="009D68EC">
            <w:r>
              <w:t>2008</w:t>
            </w:r>
          </w:p>
        </w:tc>
        <w:tc>
          <w:tcPr>
            <w:tcW w:w="6857" w:type="dxa"/>
            <w:shd w:val="clear" w:color="auto" w:fill="auto"/>
            <w:vAlign w:val="center"/>
          </w:tcPr>
          <w:p w14:paraId="582B2816" w14:textId="77777777" w:rsidR="00F85B06" w:rsidRPr="005D6F1F" w:rsidRDefault="00F85B06" w:rsidP="009D68EC">
            <w:r w:rsidRPr="005D6F1F">
              <w:t>Vehicle loop detector sensors</w:t>
            </w:r>
          </w:p>
        </w:tc>
      </w:tr>
      <w:tr w:rsidR="00F85B06" w:rsidRPr="005D6F1F" w14:paraId="74867BA9" w14:textId="77777777" w:rsidTr="009D68EC">
        <w:trPr>
          <w:cantSplit/>
          <w:jc w:val="center"/>
        </w:trPr>
        <w:tc>
          <w:tcPr>
            <w:tcW w:w="2008" w:type="dxa"/>
            <w:shd w:val="clear" w:color="auto" w:fill="auto"/>
            <w:vAlign w:val="center"/>
          </w:tcPr>
          <w:p w14:paraId="466259FD" w14:textId="77777777" w:rsidR="00F85B06" w:rsidRPr="00B116D6" w:rsidRDefault="00F85B06" w:rsidP="009D68EC">
            <w:pPr>
              <w:rPr>
                <w:i/>
              </w:rPr>
            </w:pPr>
            <w:r w:rsidRPr="00B116D6">
              <w:rPr>
                <w:i/>
              </w:rPr>
              <w:t>AS 2758.1</w:t>
            </w:r>
          </w:p>
        </w:tc>
        <w:tc>
          <w:tcPr>
            <w:tcW w:w="989" w:type="dxa"/>
            <w:shd w:val="clear" w:color="auto" w:fill="auto"/>
            <w:vAlign w:val="center"/>
          </w:tcPr>
          <w:p w14:paraId="46230C63" w14:textId="77777777" w:rsidR="00F85B06" w:rsidRPr="00B116D6" w:rsidRDefault="00F85B06" w:rsidP="009D68EC">
            <w:pPr>
              <w:rPr>
                <w:i/>
              </w:rPr>
            </w:pPr>
            <w:r w:rsidRPr="00B116D6">
              <w:rPr>
                <w:i/>
              </w:rPr>
              <w:t>2014</w:t>
            </w:r>
          </w:p>
        </w:tc>
        <w:tc>
          <w:tcPr>
            <w:tcW w:w="6857" w:type="dxa"/>
            <w:shd w:val="clear" w:color="auto" w:fill="auto"/>
            <w:vAlign w:val="center"/>
          </w:tcPr>
          <w:p w14:paraId="499F04C3" w14:textId="77777777" w:rsidR="00F85B06" w:rsidRPr="00B116D6" w:rsidRDefault="00F85B06" w:rsidP="009D68EC">
            <w:pPr>
              <w:rPr>
                <w:i/>
              </w:rPr>
            </w:pPr>
            <w:r w:rsidRPr="00B116D6">
              <w:rPr>
                <w:i/>
              </w:rPr>
              <w:t>Aggregates and rock for engineering purposes - Concrete aggregates</w:t>
            </w:r>
          </w:p>
        </w:tc>
      </w:tr>
      <w:tr w:rsidR="00F85B06" w:rsidRPr="005D6F1F" w14:paraId="7F030366" w14:textId="77777777" w:rsidTr="009D68EC">
        <w:trPr>
          <w:cantSplit/>
          <w:jc w:val="center"/>
        </w:trPr>
        <w:tc>
          <w:tcPr>
            <w:tcW w:w="2008" w:type="dxa"/>
            <w:shd w:val="clear" w:color="auto" w:fill="auto"/>
            <w:vAlign w:val="center"/>
          </w:tcPr>
          <w:p w14:paraId="664305E4" w14:textId="77777777" w:rsidR="00F85B06" w:rsidRPr="005D6F1F" w:rsidRDefault="00F85B06" w:rsidP="009D68EC">
            <w:r w:rsidRPr="005D6F1F">
              <w:t>AS 2758.2</w:t>
            </w:r>
          </w:p>
        </w:tc>
        <w:tc>
          <w:tcPr>
            <w:tcW w:w="989" w:type="dxa"/>
            <w:shd w:val="clear" w:color="auto" w:fill="auto"/>
            <w:vAlign w:val="center"/>
          </w:tcPr>
          <w:p w14:paraId="3445F3A4" w14:textId="77777777" w:rsidR="00F85B06" w:rsidRPr="005D6F1F" w:rsidRDefault="00F85B06" w:rsidP="009D68EC">
            <w:r>
              <w:t>2009</w:t>
            </w:r>
          </w:p>
        </w:tc>
        <w:tc>
          <w:tcPr>
            <w:tcW w:w="6857" w:type="dxa"/>
            <w:shd w:val="clear" w:color="auto" w:fill="auto"/>
            <w:vAlign w:val="center"/>
          </w:tcPr>
          <w:p w14:paraId="7AA09F0F" w14:textId="77777777" w:rsidR="00F85B06" w:rsidRPr="005D6F1F" w:rsidRDefault="00F85B06" w:rsidP="009D68EC">
            <w:r w:rsidRPr="005D6F1F">
              <w:t>Aggregates and rock for engineering purposes - Aggregate for sprayed bituminous surfacing</w:t>
            </w:r>
          </w:p>
        </w:tc>
      </w:tr>
      <w:tr w:rsidR="00F85B06" w:rsidRPr="005D6F1F" w14:paraId="0C15CDD3" w14:textId="77777777" w:rsidTr="009D68EC">
        <w:trPr>
          <w:cantSplit/>
          <w:jc w:val="center"/>
        </w:trPr>
        <w:tc>
          <w:tcPr>
            <w:tcW w:w="2008" w:type="dxa"/>
            <w:shd w:val="clear" w:color="auto" w:fill="auto"/>
            <w:vAlign w:val="center"/>
          </w:tcPr>
          <w:p w14:paraId="31A6511F" w14:textId="77777777" w:rsidR="00F85B06" w:rsidRDefault="00F85B06" w:rsidP="009D68EC">
            <w:r>
              <w:t>AS 2758.5</w:t>
            </w:r>
          </w:p>
        </w:tc>
        <w:tc>
          <w:tcPr>
            <w:tcW w:w="989" w:type="dxa"/>
            <w:shd w:val="clear" w:color="auto" w:fill="auto"/>
            <w:vAlign w:val="center"/>
          </w:tcPr>
          <w:p w14:paraId="5482EFD9" w14:textId="77777777" w:rsidR="00F85B06" w:rsidRPr="005D6F1F" w:rsidRDefault="00F85B06" w:rsidP="009D68EC">
            <w:r>
              <w:t>2009</w:t>
            </w:r>
          </w:p>
        </w:tc>
        <w:tc>
          <w:tcPr>
            <w:tcW w:w="6857" w:type="dxa"/>
            <w:shd w:val="clear" w:color="auto" w:fill="auto"/>
            <w:vAlign w:val="center"/>
          </w:tcPr>
          <w:p w14:paraId="3E382CA7" w14:textId="77777777" w:rsidR="00F85B06" w:rsidRDefault="00F85B06" w:rsidP="009D68EC">
            <w:r>
              <w:t>Coarse asphalt aggregates</w:t>
            </w:r>
          </w:p>
        </w:tc>
      </w:tr>
      <w:tr w:rsidR="00F85B06" w:rsidRPr="005D6F1F" w14:paraId="3800BE82" w14:textId="77777777" w:rsidTr="009D68EC">
        <w:trPr>
          <w:cantSplit/>
          <w:jc w:val="center"/>
        </w:trPr>
        <w:tc>
          <w:tcPr>
            <w:tcW w:w="2008" w:type="dxa"/>
            <w:shd w:val="clear" w:color="auto" w:fill="auto"/>
            <w:vAlign w:val="center"/>
          </w:tcPr>
          <w:p w14:paraId="3B85D23F" w14:textId="77777777" w:rsidR="00F85B06" w:rsidRPr="005D6F1F" w:rsidRDefault="00F85B06" w:rsidP="009D68EC">
            <w:r w:rsidRPr="005D6F1F">
              <w:t>AS 2809.5</w:t>
            </w:r>
          </w:p>
        </w:tc>
        <w:tc>
          <w:tcPr>
            <w:tcW w:w="989" w:type="dxa"/>
            <w:shd w:val="clear" w:color="auto" w:fill="auto"/>
            <w:vAlign w:val="center"/>
          </w:tcPr>
          <w:p w14:paraId="17DF9660" w14:textId="77777777" w:rsidR="00F85B06" w:rsidRPr="005D6F1F" w:rsidRDefault="00F85B06" w:rsidP="009D68EC">
            <w:r w:rsidRPr="005D6F1F">
              <w:t>2001</w:t>
            </w:r>
          </w:p>
        </w:tc>
        <w:tc>
          <w:tcPr>
            <w:tcW w:w="6857" w:type="dxa"/>
            <w:shd w:val="clear" w:color="auto" w:fill="auto"/>
            <w:vAlign w:val="center"/>
          </w:tcPr>
          <w:p w14:paraId="7798B265" w14:textId="77777777" w:rsidR="00F85B06" w:rsidRPr="005D6F1F" w:rsidRDefault="00F85B06" w:rsidP="009D68EC">
            <w:r w:rsidRPr="005D6F1F">
              <w:t>Road tank vehicles for dangerous goods - Tankers for bitumen based products</w:t>
            </w:r>
          </w:p>
        </w:tc>
      </w:tr>
      <w:tr w:rsidR="00F85B06" w:rsidRPr="005D6F1F" w14:paraId="3D368203" w14:textId="77777777" w:rsidTr="009D68EC">
        <w:trPr>
          <w:cantSplit/>
          <w:jc w:val="center"/>
        </w:trPr>
        <w:tc>
          <w:tcPr>
            <w:tcW w:w="2008" w:type="dxa"/>
            <w:shd w:val="clear" w:color="auto" w:fill="auto"/>
            <w:vAlign w:val="center"/>
          </w:tcPr>
          <w:p w14:paraId="0F9957C6" w14:textId="77777777" w:rsidR="00F85B06" w:rsidRDefault="00F85B06" w:rsidP="009D68EC">
            <w:r>
              <w:t>AS 2815 (set)</w:t>
            </w:r>
          </w:p>
        </w:tc>
        <w:tc>
          <w:tcPr>
            <w:tcW w:w="989" w:type="dxa"/>
            <w:shd w:val="clear" w:color="auto" w:fill="auto"/>
            <w:vAlign w:val="center"/>
          </w:tcPr>
          <w:p w14:paraId="08C8F28B" w14:textId="77777777" w:rsidR="00F85B06" w:rsidRPr="005D6F1F" w:rsidRDefault="00F85B06" w:rsidP="009D68EC">
            <w:r>
              <w:t>-</w:t>
            </w:r>
          </w:p>
        </w:tc>
        <w:tc>
          <w:tcPr>
            <w:tcW w:w="6857" w:type="dxa"/>
            <w:shd w:val="clear" w:color="auto" w:fill="auto"/>
            <w:vAlign w:val="center"/>
          </w:tcPr>
          <w:p w14:paraId="200D6709" w14:textId="77777777" w:rsidR="00F85B06" w:rsidRDefault="00F85B06" w:rsidP="009D68EC">
            <w:r w:rsidRPr="00A059BE">
              <w:t>Training and certification of occupational divers</w:t>
            </w:r>
          </w:p>
        </w:tc>
      </w:tr>
      <w:tr w:rsidR="00F85B06" w:rsidRPr="005D6F1F" w14:paraId="4F72EBED" w14:textId="77777777" w:rsidTr="009D68EC">
        <w:trPr>
          <w:cantSplit/>
          <w:jc w:val="center"/>
        </w:trPr>
        <w:tc>
          <w:tcPr>
            <w:tcW w:w="2008" w:type="dxa"/>
            <w:shd w:val="clear" w:color="auto" w:fill="auto"/>
          </w:tcPr>
          <w:p w14:paraId="6F267A57" w14:textId="77777777" w:rsidR="00F85B06" w:rsidRDefault="00F85B06" w:rsidP="009D68EC">
            <w:r w:rsidRPr="00142DDD">
              <w:t>AS 2815</w:t>
            </w:r>
            <w:r>
              <w:t>.1</w:t>
            </w:r>
          </w:p>
        </w:tc>
        <w:tc>
          <w:tcPr>
            <w:tcW w:w="989" w:type="dxa"/>
            <w:shd w:val="clear" w:color="auto" w:fill="auto"/>
            <w:vAlign w:val="center"/>
          </w:tcPr>
          <w:p w14:paraId="32303FDC" w14:textId="77777777" w:rsidR="00F85B06" w:rsidRPr="005D6F1F" w:rsidRDefault="00F85B06" w:rsidP="009D68EC">
            <w:r>
              <w:t>2008</w:t>
            </w:r>
          </w:p>
        </w:tc>
        <w:tc>
          <w:tcPr>
            <w:tcW w:w="6857" w:type="dxa"/>
            <w:shd w:val="clear" w:color="auto" w:fill="auto"/>
            <w:vAlign w:val="center"/>
          </w:tcPr>
          <w:p w14:paraId="000EB644" w14:textId="77777777" w:rsidR="00F85B06" w:rsidRDefault="00F85B06" w:rsidP="00CC1C82">
            <w:pPr>
              <w:numPr>
                <w:ilvl w:val="0"/>
                <w:numId w:val="30"/>
              </w:numPr>
              <w:spacing w:before="60" w:after="60"/>
            </w:pPr>
            <w:r w:rsidRPr="003E4739">
              <w:t>Occupational SCUBA diver - Standard</w:t>
            </w:r>
          </w:p>
        </w:tc>
      </w:tr>
      <w:tr w:rsidR="00F85B06" w:rsidRPr="005D6F1F" w14:paraId="254F03C3" w14:textId="77777777" w:rsidTr="009D68EC">
        <w:trPr>
          <w:cantSplit/>
          <w:jc w:val="center"/>
        </w:trPr>
        <w:tc>
          <w:tcPr>
            <w:tcW w:w="2008" w:type="dxa"/>
            <w:shd w:val="clear" w:color="auto" w:fill="auto"/>
          </w:tcPr>
          <w:p w14:paraId="06D1B6CC" w14:textId="77777777" w:rsidR="00F85B06" w:rsidRDefault="00F85B06" w:rsidP="009D68EC">
            <w:r w:rsidRPr="00142DDD">
              <w:t>AS</w:t>
            </w:r>
            <w:r>
              <w:t>/NZS</w:t>
            </w:r>
            <w:r w:rsidRPr="00142DDD">
              <w:t xml:space="preserve"> 2815</w:t>
            </w:r>
            <w:r>
              <w:t>.2</w:t>
            </w:r>
          </w:p>
        </w:tc>
        <w:tc>
          <w:tcPr>
            <w:tcW w:w="989" w:type="dxa"/>
            <w:shd w:val="clear" w:color="auto" w:fill="auto"/>
            <w:vAlign w:val="center"/>
          </w:tcPr>
          <w:p w14:paraId="365E6D1A" w14:textId="77777777" w:rsidR="00F85B06" w:rsidRPr="005D6F1F" w:rsidRDefault="00F85B06" w:rsidP="009D68EC">
            <w:r>
              <w:t>2013</w:t>
            </w:r>
          </w:p>
        </w:tc>
        <w:tc>
          <w:tcPr>
            <w:tcW w:w="6857" w:type="dxa"/>
            <w:shd w:val="clear" w:color="auto" w:fill="auto"/>
            <w:vAlign w:val="center"/>
          </w:tcPr>
          <w:p w14:paraId="5F8C52BD" w14:textId="77777777" w:rsidR="00F85B06" w:rsidRDefault="00F85B06" w:rsidP="00CC1C82">
            <w:pPr>
              <w:numPr>
                <w:ilvl w:val="0"/>
                <w:numId w:val="30"/>
              </w:numPr>
              <w:spacing w:before="60" w:after="60"/>
            </w:pPr>
            <w:r w:rsidRPr="003E4739">
              <w:t>Surface supplied diving to 30 m</w:t>
            </w:r>
          </w:p>
        </w:tc>
      </w:tr>
      <w:tr w:rsidR="00F85B06" w:rsidRPr="005D6F1F" w14:paraId="002DF584" w14:textId="77777777" w:rsidTr="009D68EC">
        <w:trPr>
          <w:cantSplit/>
          <w:jc w:val="center"/>
        </w:trPr>
        <w:tc>
          <w:tcPr>
            <w:tcW w:w="2008" w:type="dxa"/>
            <w:shd w:val="clear" w:color="auto" w:fill="auto"/>
          </w:tcPr>
          <w:p w14:paraId="63502748" w14:textId="77777777" w:rsidR="00F85B06" w:rsidRDefault="00F85B06" w:rsidP="009D68EC">
            <w:r w:rsidRPr="00142DDD">
              <w:t>AS 2815</w:t>
            </w:r>
            <w:r>
              <w:t>.3</w:t>
            </w:r>
          </w:p>
        </w:tc>
        <w:tc>
          <w:tcPr>
            <w:tcW w:w="989" w:type="dxa"/>
            <w:shd w:val="clear" w:color="auto" w:fill="auto"/>
            <w:vAlign w:val="center"/>
          </w:tcPr>
          <w:p w14:paraId="14FFCE06" w14:textId="77777777" w:rsidR="00F85B06" w:rsidRPr="005D6F1F" w:rsidRDefault="00F85B06" w:rsidP="009D68EC">
            <w:r>
              <w:t>1992</w:t>
            </w:r>
          </w:p>
        </w:tc>
        <w:tc>
          <w:tcPr>
            <w:tcW w:w="6857" w:type="dxa"/>
            <w:shd w:val="clear" w:color="auto" w:fill="auto"/>
            <w:vAlign w:val="center"/>
          </w:tcPr>
          <w:p w14:paraId="348F7FFE" w14:textId="77777777" w:rsidR="00F85B06" w:rsidRDefault="00F85B06" w:rsidP="00CC1C82">
            <w:pPr>
              <w:numPr>
                <w:ilvl w:val="0"/>
                <w:numId w:val="30"/>
              </w:numPr>
              <w:spacing w:before="60" w:after="60"/>
            </w:pPr>
            <w:r w:rsidRPr="003E4739">
              <w:t>Air diving to 50 m</w:t>
            </w:r>
          </w:p>
        </w:tc>
      </w:tr>
      <w:tr w:rsidR="00F85B06" w:rsidRPr="005D6F1F" w14:paraId="11929450" w14:textId="77777777" w:rsidTr="009D68EC">
        <w:trPr>
          <w:cantSplit/>
          <w:jc w:val="center"/>
        </w:trPr>
        <w:tc>
          <w:tcPr>
            <w:tcW w:w="2008" w:type="dxa"/>
            <w:shd w:val="clear" w:color="auto" w:fill="auto"/>
          </w:tcPr>
          <w:p w14:paraId="7E306BF1" w14:textId="77777777" w:rsidR="00F85B06" w:rsidRDefault="00F85B06" w:rsidP="009D68EC">
            <w:r w:rsidRPr="00142DDD">
              <w:t>AS 2815</w:t>
            </w:r>
            <w:r>
              <w:t>.4</w:t>
            </w:r>
          </w:p>
        </w:tc>
        <w:tc>
          <w:tcPr>
            <w:tcW w:w="989" w:type="dxa"/>
            <w:shd w:val="clear" w:color="auto" w:fill="auto"/>
            <w:vAlign w:val="center"/>
          </w:tcPr>
          <w:p w14:paraId="22A9F617" w14:textId="77777777" w:rsidR="00F85B06" w:rsidRPr="005D6F1F" w:rsidRDefault="00F85B06" w:rsidP="009D68EC">
            <w:r>
              <w:t>1992</w:t>
            </w:r>
          </w:p>
        </w:tc>
        <w:tc>
          <w:tcPr>
            <w:tcW w:w="6857" w:type="dxa"/>
            <w:shd w:val="clear" w:color="auto" w:fill="auto"/>
            <w:vAlign w:val="center"/>
          </w:tcPr>
          <w:p w14:paraId="6D5283AE" w14:textId="77777777" w:rsidR="00F85B06" w:rsidRDefault="00F85B06" w:rsidP="00CC1C82">
            <w:pPr>
              <w:numPr>
                <w:ilvl w:val="0"/>
                <w:numId w:val="30"/>
              </w:numPr>
              <w:spacing w:before="60" w:after="60"/>
            </w:pPr>
            <w:r w:rsidRPr="003E4739">
              <w:t>Bell diving</w:t>
            </w:r>
          </w:p>
        </w:tc>
      </w:tr>
      <w:tr w:rsidR="00F85B06" w:rsidRPr="005D6F1F" w14:paraId="4A89E762" w14:textId="77777777" w:rsidTr="009D68EC">
        <w:trPr>
          <w:cantSplit/>
          <w:jc w:val="center"/>
        </w:trPr>
        <w:tc>
          <w:tcPr>
            <w:tcW w:w="2008" w:type="dxa"/>
            <w:shd w:val="clear" w:color="auto" w:fill="auto"/>
          </w:tcPr>
          <w:p w14:paraId="3F507C55" w14:textId="77777777" w:rsidR="00F85B06" w:rsidRDefault="00F85B06" w:rsidP="009D68EC">
            <w:r w:rsidRPr="00142DDD">
              <w:t>AS</w:t>
            </w:r>
            <w:r>
              <w:t>/NZS</w:t>
            </w:r>
            <w:r w:rsidRPr="00142DDD">
              <w:t xml:space="preserve"> 2815</w:t>
            </w:r>
            <w:r>
              <w:t>.5</w:t>
            </w:r>
          </w:p>
        </w:tc>
        <w:tc>
          <w:tcPr>
            <w:tcW w:w="989" w:type="dxa"/>
            <w:shd w:val="clear" w:color="auto" w:fill="auto"/>
            <w:vAlign w:val="center"/>
          </w:tcPr>
          <w:p w14:paraId="0DBE965C" w14:textId="77777777" w:rsidR="00F85B06" w:rsidRPr="005D6F1F" w:rsidRDefault="00F85B06" w:rsidP="009D68EC">
            <w:r>
              <w:t>2013</w:t>
            </w:r>
          </w:p>
        </w:tc>
        <w:tc>
          <w:tcPr>
            <w:tcW w:w="6857" w:type="dxa"/>
            <w:shd w:val="clear" w:color="auto" w:fill="auto"/>
            <w:vAlign w:val="center"/>
          </w:tcPr>
          <w:p w14:paraId="639AF3DA" w14:textId="77777777" w:rsidR="00F85B06" w:rsidRDefault="00F85B06" w:rsidP="00CC1C82">
            <w:pPr>
              <w:numPr>
                <w:ilvl w:val="0"/>
                <w:numId w:val="30"/>
              </w:numPr>
              <w:spacing w:before="60" w:after="60"/>
            </w:pPr>
            <w:r w:rsidRPr="003E4739">
              <w:t>Dive supervisor</w:t>
            </w:r>
          </w:p>
        </w:tc>
      </w:tr>
      <w:tr w:rsidR="00F85B06" w:rsidRPr="005D6F1F" w14:paraId="3CDE92BB" w14:textId="77777777" w:rsidTr="009D68EC">
        <w:trPr>
          <w:cantSplit/>
          <w:jc w:val="center"/>
        </w:trPr>
        <w:tc>
          <w:tcPr>
            <w:tcW w:w="2008" w:type="dxa"/>
            <w:shd w:val="clear" w:color="auto" w:fill="auto"/>
            <w:vAlign w:val="center"/>
          </w:tcPr>
          <w:p w14:paraId="277E77BD" w14:textId="77777777" w:rsidR="00F85B06" w:rsidRPr="005D6F1F" w:rsidRDefault="00F85B06" w:rsidP="009D68EC">
            <w:r w:rsidRPr="005D6F1F">
              <w:t>AS 2865</w:t>
            </w:r>
          </w:p>
        </w:tc>
        <w:tc>
          <w:tcPr>
            <w:tcW w:w="989" w:type="dxa"/>
            <w:shd w:val="clear" w:color="auto" w:fill="auto"/>
            <w:vAlign w:val="center"/>
          </w:tcPr>
          <w:p w14:paraId="39C45F08" w14:textId="77777777" w:rsidR="00F85B06" w:rsidRPr="005D6F1F" w:rsidRDefault="00F85B06" w:rsidP="009D68EC">
            <w:r w:rsidRPr="005D6F1F">
              <w:t>200</w:t>
            </w:r>
            <w:r>
              <w:t>9</w:t>
            </w:r>
          </w:p>
        </w:tc>
        <w:tc>
          <w:tcPr>
            <w:tcW w:w="6857" w:type="dxa"/>
            <w:shd w:val="clear" w:color="auto" w:fill="auto"/>
            <w:vAlign w:val="center"/>
          </w:tcPr>
          <w:p w14:paraId="3D7E99C9" w14:textId="77777777" w:rsidR="00F85B06" w:rsidRPr="005D6F1F" w:rsidRDefault="00F85B06" w:rsidP="009D68EC">
            <w:r>
              <w:t xml:space="preserve">Confined Spaces </w:t>
            </w:r>
          </w:p>
        </w:tc>
      </w:tr>
      <w:tr w:rsidR="00F85B06" w:rsidRPr="005D6F1F" w14:paraId="5570524A" w14:textId="77777777" w:rsidTr="009D68EC">
        <w:trPr>
          <w:cantSplit/>
          <w:jc w:val="center"/>
        </w:trPr>
        <w:tc>
          <w:tcPr>
            <w:tcW w:w="2008" w:type="dxa"/>
            <w:shd w:val="clear" w:color="auto" w:fill="auto"/>
            <w:vAlign w:val="center"/>
          </w:tcPr>
          <w:p w14:paraId="41AFDA30" w14:textId="77777777" w:rsidR="00F85B06" w:rsidRPr="005D6F1F" w:rsidRDefault="00F85B06" w:rsidP="009D68EC">
            <w:r w:rsidRPr="005D6F1F">
              <w:t>AS 2876</w:t>
            </w:r>
          </w:p>
        </w:tc>
        <w:tc>
          <w:tcPr>
            <w:tcW w:w="989" w:type="dxa"/>
            <w:shd w:val="clear" w:color="auto" w:fill="auto"/>
            <w:vAlign w:val="center"/>
          </w:tcPr>
          <w:p w14:paraId="12523D81" w14:textId="77777777" w:rsidR="00F85B06" w:rsidRPr="005D6F1F" w:rsidRDefault="00F85B06" w:rsidP="009D68EC">
            <w:r w:rsidRPr="005D6F1F">
              <w:t>2000</w:t>
            </w:r>
          </w:p>
        </w:tc>
        <w:tc>
          <w:tcPr>
            <w:tcW w:w="6857" w:type="dxa"/>
            <w:shd w:val="clear" w:color="auto" w:fill="auto"/>
            <w:vAlign w:val="center"/>
          </w:tcPr>
          <w:p w14:paraId="780E3E13" w14:textId="77777777" w:rsidR="00F85B06" w:rsidRPr="005D6F1F" w:rsidRDefault="00F85B06" w:rsidP="009D68EC">
            <w:r w:rsidRPr="005D6F1F">
              <w:t>Concrete kerbs and channels (gutters) - Manually or machine placed</w:t>
            </w:r>
          </w:p>
        </w:tc>
      </w:tr>
      <w:tr w:rsidR="00F85B06" w:rsidRPr="005D6F1F" w14:paraId="22C5F4A5" w14:textId="77777777" w:rsidTr="009D68EC">
        <w:trPr>
          <w:cantSplit/>
          <w:jc w:val="center"/>
        </w:trPr>
        <w:tc>
          <w:tcPr>
            <w:tcW w:w="2008" w:type="dxa"/>
            <w:shd w:val="clear" w:color="auto" w:fill="auto"/>
            <w:vAlign w:val="center"/>
          </w:tcPr>
          <w:p w14:paraId="5111D698" w14:textId="77777777" w:rsidR="00F85B06" w:rsidRPr="005D6F1F" w:rsidRDefault="00F85B06" w:rsidP="009D68EC">
            <w:r w:rsidRPr="005D6F1F">
              <w:t>AS</w:t>
            </w:r>
            <w:r>
              <w:t xml:space="preserve"> 2891 (set)</w:t>
            </w:r>
          </w:p>
        </w:tc>
        <w:tc>
          <w:tcPr>
            <w:tcW w:w="989" w:type="dxa"/>
            <w:shd w:val="clear" w:color="auto" w:fill="auto"/>
            <w:vAlign w:val="center"/>
          </w:tcPr>
          <w:p w14:paraId="34626CC5" w14:textId="77777777" w:rsidR="00F85B06" w:rsidRPr="005D6F1F" w:rsidRDefault="00F85B06" w:rsidP="009D68EC">
            <w:r w:rsidRPr="005D6F1F">
              <w:t>-</w:t>
            </w:r>
          </w:p>
        </w:tc>
        <w:tc>
          <w:tcPr>
            <w:tcW w:w="6857" w:type="dxa"/>
            <w:shd w:val="clear" w:color="auto" w:fill="auto"/>
            <w:vAlign w:val="center"/>
          </w:tcPr>
          <w:p w14:paraId="3EF39C74" w14:textId="77777777" w:rsidR="00F85B06" w:rsidRPr="005D6F1F" w:rsidRDefault="00F85B06" w:rsidP="009D68EC">
            <w:r w:rsidRPr="005D6F1F">
              <w:t>Methods of sampling and testing asphalt</w:t>
            </w:r>
            <w:r>
              <w:t xml:space="preserve"> </w:t>
            </w:r>
          </w:p>
        </w:tc>
      </w:tr>
      <w:tr w:rsidR="00F85B06" w:rsidRPr="005D6F1F" w14:paraId="094ADCFB" w14:textId="77777777" w:rsidTr="009D68EC">
        <w:trPr>
          <w:cantSplit/>
          <w:jc w:val="center"/>
        </w:trPr>
        <w:tc>
          <w:tcPr>
            <w:tcW w:w="2008" w:type="dxa"/>
            <w:shd w:val="clear" w:color="auto" w:fill="auto"/>
            <w:vAlign w:val="center"/>
          </w:tcPr>
          <w:p w14:paraId="1F472400" w14:textId="77777777" w:rsidR="00F85B06" w:rsidRPr="005D6F1F" w:rsidRDefault="00F85B06" w:rsidP="009D68EC">
            <w:r>
              <w:t>AS/NZS 2891.1.1</w:t>
            </w:r>
          </w:p>
        </w:tc>
        <w:tc>
          <w:tcPr>
            <w:tcW w:w="989" w:type="dxa"/>
            <w:shd w:val="clear" w:color="auto" w:fill="auto"/>
            <w:vAlign w:val="center"/>
          </w:tcPr>
          <w:p w14:paraId="073CE779" w14:textId="77777777" w:rsidR="00F85B06" w:rsidRPr="005D6F1F" w:rsidRDefault="00F85B06" w:rsidP="009D68EC">
            <w:r>
              <w:t>2013</w:t>
            </w:r>
          </w:p>
        </w:tc>
        <w:tc>
          <w:tcPr>
            <w:tcW w:w="6857" w:type="dxa"/>
            <w:shd w:val="clear" w:color="auto" w:fill="auto"/>
            <w:vAlign w:val="center"/>
          </w:tcPr>
          <w:p w14:paraId="4688CDC5" w14:textId="77777777" w:rsidR="00F85B06" w:rsidRPr="005D6F1F" w:rsidRDefault="00F85B06" w:rsidP="00CC1C82">
            <w:pPr>
              <w:numPr>
                <w:ilvl w:val="0"/>
                <w:numId w:val="30"/>
              </w:numPr>
              <w:spacing w:before="60" w:after="60"/>
            </w:pPr>
            <w:r>
              <w:t>Sampling – Loose asphalt</w:t>
            </w:r>
          </w:p>
        </w:tc>
      </w:tr>
      <w:tr w:rsidR="00F85B06" w:rsidRPr="005D6F1F" w14:paraId="68D4251C" w14:textId="77777777" w:rsidTr="009D68EC">
        <w:trPr>
          <w:cantSplit/>
          <w:jc w:val="center"/>
        </w:trPr>
        <w:tc>
          <w:tcPr>
            <w:tcW w:w="2008" w:type="dxa"/>
            <w:shd w:val="clear" w:color="auto" w:fill="auto"/>
            <w:vAlign w:val="center"/>
          </w:tcPr>
          <w:p w14:paraId="180C3791" w14:textId="77777777" w:rsidR="00F85B06" w:rsidRPr="005D6F1F" w:rsidRDefault="00F85B06" w:rsidP="009D68EC">
            <w:r>
              <w:t>AS 2891.1.2</w:t>
            </w:r>
          </w:p>
        </w:tc>
        <w:tc>
          <w:tcPr>
            <w:tcW w:w="989" w:type="dxa"/>
            <w:shd w:val="clear" w:color="auto" w:fill="auto"/>
            <w:vAlign w:val="center"/>
          </w:tcPr>
          <w:p w14:paraId="27BC79DD" w14:textId="77777777" w:rsidR="00F85B06" w:rsidRDefault="00F85B06" w:rsidP="009D68EC">
            <w:r>
              <w:t>2008</w:t>
            </w:r>
          </w:p>
        </w:tc>
        <w:tc>
          <w:tcPr>
            <w:tcW w:w="6857" w:type="dxa"/>
            <w:shd w:val="clear" w:color="auto" w:fill="auto"/>
            <w:vAlign w:val="center"/>
          </w:tcPr>
          <w:p w14:paraId="049BD201" w14:textId="77777777" w:rsidR="00F85B06" w:rsidRPr="005D6F1F" w:rsidRDefault="00F85B06" w:rsidP="00CC1C82">
            <w:pPr>
              <w:numPr>
                <w:ilvl w:val="0"/>
                <w:numId w:val="30"/>
              </w:numPr>
              <w:spacing w:before="60" w:after="60"/>
            </w:pPr>
            <w:r>
              <w:t>Sampling – Coring method</w:t>
            </w:r>
          </w:p>
        </w:tc>
      </w:tr>
      <w:tr w:rsidR="00F85B06" w:rsidRPr="005D6F1F" w14:paraId="0EFF5F80" w14:textId="77777777" w:rsidTr="009D68EC">
        <w:trPr>
          <w:cantSplit/>
          <w:jc w:val="center"/>
        </w:trPr>
        <w:tc>
          <w:tcPr>
            <w:tcW w:w="2008" w:type="dxa"/>
            <w:shd w:val="clear" w:color="auto" w:fill="auto"/>
            <w:vAlign w:val="center"/>
          </w:tcPr>
          <w:p w14:paraId="2DA09E95" w14:textId="77777777" w:rsidR="00F85B06" w:rsidRPr="005D6F1F" w:rsidRDefault="00F85B06" w:rsidP="009D68EC">
            <w:r>
              <w:t>AS 2891.1.3</w:t>
            </w:r>
          </w:p>
        </w:tc>
        <w:tc>
          <w:tcPr>
            <w:tcW w:w="989" w:type="dxa"/>
            <w:shd w:val="clear" w:color="auto" w:fill="auto"/>
            <w:vAlign w:val="center"/>
          </w:tcPr>
          <w:p w14:paraId="05F073D4" w14:textId="77777777" w:rsidR="00F85B06" w:rsidRDefault="00F85B06" w:rsidP="009D68EC">
            <w:r>
              <w:t>2008</w:t>
            </w:r>
          </w:p>
        </w:tc>
        <w:tc>
          <w:tcPr>
            <w:tcW w:w="6857" w:type="dxa"/>
            <w:shd w:val="clear" w:color="auto" w:fill="auto"/>
            <w:vAlign w:val="center"/>
          </w:tcPr>
          <w:p w14:paraId="74983A3E" w14:textId="77777777" w:rsidR="00F85B06" w:rsidRPr="005D6F1F" w:rsidRDefault="00F85B06" w:rsidP="00CC1C82">
            <w:pPr>
              <w:numPr>
                <w:ilvl w:val="0"/>
                <w:numId w:val="30"/>
              </w:numPr>
              <w:spacing w:before="60" w:after="60"/>
            </w:pPr>
            <w:r>
              <w:t>Sampling – Asphalt from slabs</w:t>
            </w:r>
          </w:p>
        </w:tc>
      </w:tr>
      <w:tr w:rsidR="00F85B06" w:rsidRPr="005D6F1F" w14:paraId="76A2B8F1" w14:textId="77777777" w:rsidTr="009D68EC">
        <w:trPr>
          <w:cantSplit/>
          <w:jc w:val="center"/>
        </w:trPr>
        <w:tc>
          <w:tcPr>
            <w:tcW w:w="2008" w:type="dxa"/>
            <w:shd w:val="clear" w:color="auto" w:fill="auto"/>
            <w:vAlign w:val="center"/>
          </w:tcPr>
          <w:p w14:paraId="75FF7874" w14:textId="77777777" w:rsidR="00F85B06" w:rsidRPr="005D6F1F" w:rsidRDefault="00F85B06" w:rsidP="009D68EC">
            <w:r w:rsidRPr="005D6F1F">
              <w:t>AS</w:t>
            </w:r>
            <w:r>
              <w:t>/NZS</w:t>
            </w:r>
            <w:r w:rsidRPr="005D6F1F">
              <w:t xml:space="preserve"> 2891.3</w:t>
            </w:r>
            <w:r>
              <w:t>.1</w:t>
            </w:r>
          </w:p>
        </w:tc>
        <w:tc>
          <w:tcPr>
            <w:tcW w:w="989" w:type="dxa"/>
            <w:shd w:val="clear" w:color="auto" w:fill="auto"/>
            <w:vAlign w:val="center"/>
          </w:tcPr>
          <w:p w14:paraId="64BCFADE" w14:textId="77777777" w:rsidR="00F85B06" w:rsidRPr="005D6F1F" w:rsidRDefault="00F85B06" w:rsidP="009D68EC">
            <w:r>
              <w:t>2013</w:t>
            </w:r>
          </w:p>
        </w:tc>
        <w:tc>
          <w:tcPr>
            <w:tcW w:w="6857" w:type="dxa"/>
            <w:shd w:val="clear" w:color="auto" w:fill="auto"/>
            <w:vAlign w:val="center"/>
          </w:tcPr>
          <w:p w14:paraId="40F0F2E3" w14:textId="77777777" w:rsidR="00F85B06" w:rsidRPr="005D6F1F" w:rsidRDefault="00F85B06" w:rsidP="00CC1C82">
            <w:pPr>
              <w:numPr>
                <w:ilvl w:val="0"/>
                <w:numId w:val="30"/>
              </w:numPr>
              <w:spacing w:before="60" w:after="60"/>
            </w:pPr>
            <w:r w:rsidRPr="005D6F1F">
              <w:t>B</w:t>
            </w:r>
            <w:r>
              <w:t>inder</w:t>
            </w:r>
            <w:r w:rsidRPr="005D6F1F">
              <w:t xml:space="preserve"> content and aggregate grading</w:t>
            </w:r>
            <w:r>
              <w:t xml:space="preserve"> – Reflux method</w:t>
            </w:r>
          </w:p>
        </w:tc>
      </w:tr>
      <w:tr w:rsidR="00F85B06" w:rsidRPr="005D6F1F" w14:paraId="1A0B2BA0" w14:textId="77777777" w:rsidTr="009D68EC">
        <w:trPr>
          <w:cantSplit/>
          <w:jc w:val="center"/>
        </w:trPr>
        <w:tc>
          <w:tcPr>
            <w:tcW w:w="2008" w:type="dxa"/>
            <w:shd w:val="clear" w:color="auto" w:fill="auto"/>
            <w:vAlign w:val="center"/>
          </w:tcPr>
          <w:p w14:paraId="5B9DE485" w14:textId="77777777" w:rsidR="00F85B06" w:rsidRPr="005D6F1F" w:rsidRDefault="00F85B06" w:rsidP="009D68EC">
            <w:r w:rsidRPr="005D6F1F">
              <w:t>AS</w:t>
            </w:r>
            <w:r>
              <w:t>/NZS</w:t>
            </w:r>
            <w:r w:rsidRPr="005D6F1F">
              <w:t xml:space="preserve"> 2891.3</w:t>
            </w:r>
            <w:r>
              <w:t>.2</w:t>
            </w:r>
          </w:p>
        </w:tc>
        <w:tc>
          <w:tcPr>
            <w:tcW w:w="989" w:type="dxa"/>
            <w:shd w:val="clear" w:color="auto" w:fill="auto"/>
            <w:vAlign w:val="center"/>
          </w:tcPr>
          <w:p w14:paraId="53549C9B" w14:textId="77777777" w:rsidR="00F85B06" w:rsidRPr="005D6F1F" w:rsidRDefault="00F85B06" w:rsidP="009D68EC">
            <w:r>
              <w:t>2013</w:t>
            </w:r>
          </w:p>
        </w:tc>
        <w:tc>
          <w:tcPr>
            <w:tcW w:w="6857" w:type="dxa"/>
            <w:shd w:val="clear" w:color="auto" w:fill="auto"/>
            <w:vAlign w:val="center"/>
          </w:tcPr>
          <w:p w14:paraId="7008BB6D" w14:textId="77777777" w:rsidR="00F85B06" w:rsidRPr="005D6F1F" w:rsidRDefault="00F85B06" w:rsidP="00CC1C82">
            <w:pPr>
              <w:numPr>
                <w:ilvl w:val="0"/>
                <w:numId w:val="30"/>
              </w:numPr>
              <w:spacing w:before="60" w:after="60"/>
            </w:pPr>
            <w:r w:rsidRPr="005D6F1F">
              <w:t>B</w:t>
            </w:r>
            <w:r>
              <w:t>inder</w:t>
            </w:r>
            <w:r w:rsidRPr="005D6F1F">
              <w:t xml:space="preserve"> content and aggregate grading</w:t>
            </w:r>
            <w:r>
              <w:t xml:space="preserve"> – Centrifugal extraction method</w:t>
            </w:r>
          </w:p>
        </w:tc>
      </w:tr>
      <w:tr w:rsidR="00F85B06" w:rsidRPr="005D6F1F" w14:paraId="74879947" w14:textId="77777777" w:rsidTr="009D68EC">
        <w:trPr>
          <w:cantSplit/>
          <w:jc w:val="center"/>
        </w:trPr>
        <w:tc>
          <w:tcPr>
            <w:tcW w:w="2008" w:type="dxa"/>
            <w:shd w:val="clear" w:color="auto" w:fill="auto"/>
            <w:vAlign w:val="center"/>
          </w:tcPr>
          <w:p w14:paraId="399569AC" w14:textId="77777777" w:rsidR="00F85B06" w:rsidRPr="005D6F1F" w:rsidRDefault="00F85B06" w:rsidP="009D68EC">
            <w:r w:rsidRPr="005D6F1F">
              <w:t>AS</w:t>
            </w:r>
            <w:r>
              <w:t>/NZS</w:t>
            </w:r>
            <w:r w:rsidRPr="005D6F1F">
              <w:t xml:space="preserve"> 2891.3</w:t>
            </w:r>
            <w:r>
              <w:t>.3</w:t>
            </w:r>
          </w:p>
        </w:tc>
        <w:tc>
          <w:tcPr>
            <w:tcW w:w="989" w:type="dxa"/>
            <w:shd w:val="clear" w:color="auto" w:fill="auto"/>
            <w:vAlign w:val="center"/>
          </w:tcPr>
          <w:p w14:paraId="3403CF71" w14:textId="77777777" w:rsidR="00F85B06" w:rsidRPr="005D6F1F" w:rsidRDefault="00F85B06" w:rsidP="009D68EC">
            <w:r>
              <w:t>2013</w:t>
            </w:r>
          </w:p>
        </w:tc>
        <w:tc>
          <w:tcPr>
            <w:tcW w:w="6857" w:type="dxa"/>
            <w:shd w:val="clear" w:color="auto" w:fill="auto"/>
            <w:vAlign w:val="center"/>
          </w:tcPr>
          <w:p w14:paraId="1139E15E" w14:textId="77777777" w:rsidR="00F85B06" w:rsidRPr="005D6F1F" w:rsidRDefault="00F85B06" w:rsidP="00CC1C82">
            <w:pPr>
              <w:numPr>
                <w:ilvl w:val="0"/>
                <w:numId w:val="30"/>
              </w:numPr>
              <w:spacing w:before="60" w:after="60"/>
            </w:pPr>
            <w:r w:rsidRPr="005D6F1F">
              <w:t>B</w:t>
            </w:r>
            <w:r>
              <w:t>inder</w:t>
            </w:r>
            <w:r w:rsidRPr="005D6F1F">
              <w:t xml:space="preserve"> content and aggregate grading</w:t>
            </w:r>
            <w:r>
              <w:t xml:space="preserve"> – Pressure filter method</w:t>
            </w:r>
          </w:p>
        </w:tc>
      </w:tr>
      <w:tr w:rsidR="00F85B06" w:rsidRPr="005D6F1F" w14:paraId="4EDB7C18" w14:textId="77777777" w:rsidTr="009D68EC">
        <w:trPr>
          <w:cantSplit/>
          <w:jc w:val="center"/>
        </w:trPr>
        <w:tc>
          <w:tcPr>
            <w:tcW w:w="2008" w:type="dxa"/>
            <w:shd w:val="clear" w:color="auto" w:fill="auto"/>
            <w:vAlign w:val="center"/>
          </w:tcPr>
          <w:p w14:paraId="11103999" w14:textId="77777777" w:rsidR="00F85B06" w:rsidRPr="005D6F1F" w:rsidRDefault="00F85B06" w:rsidP="009D68EC">
            <w:r w:rsidRPr="005D6F1F">
              <w:t>AS</w:t>
            </w:r>
            <w:r>
              <w:t>/NZS</w:t>
            </w:r>
            <w:r w:rsidRPr="005D6F1F">
              <w:t xml:space="preserve"> 2891.5</w:t>
            </w:r>
          </w:p>
        </w:tc>
        <w:tc>
          <w:tcPr>
            <w:tcW w:w="989" w:type="dxa"/>
            <w:shd w:val="clear" w:color="auto" w:fill="auto"/>
            <w:vAlign w:val="center"/>
          </w:tcPr>
          <w:p w14:paraId="367E5F5A" w14:textId="77777777" w:rsidR="00F85B06" w:rsidRPr="005D6F1F" w:rsidRDefault="00F85B06" w:rsidP="009D68EC">
            <w:r>
              <w:t>2015</w:t>
            </w:r>
          </w:p>
        </w:tc>
        <w:tc>
          <w:tcPr>
            <w:tcW w:w="6857" w:type="dxa"/>
            <w:shd w:val="clear" w:color="auto" w:fill="auto"/>
            <w:vAlign w:val="center"/>
          </w:tcPr>
          <w:p w14:paraId="291CBF16" w14:textId="77777777" w:rsidR="00F85B06" w:rsidRPr="005D6F1F" w:rsidRDefault="00F85B06" w:rsidP="00CC1C82">
            <w:pPr>
              <w:numPr>
                <w:ilvl w:val="0"/>
                <w:numId w:val="30"/>
              </w:numPr>
              <w:spacing w:before="60" w:after="60"/>
            </w:pPr>
            <w:r>
              <w:t>Compaction of asphalt by Marshall method and d</w:t>
            </w:r>
            <w:r w:rsidRPr="005D6F1F">
              <w:t>etermination of stability and flow – Marshall procedure</w:t>
            </w:r>
          </w:p>
        </w:tc>
      </w:tr>
      <w:tr w:rsidR="00F85B06" w:rsidRPr="005D6F1F" w14:paraId="6BEDB2DC" w14:textId="77777777" w:rsidTr="009D68EC">
        <w:trPr>
          <w:cantSplit/>
          <w:jc w:val="center"/>
        </w:trPr>
        <w:tc>
          <w:tcPr>
            <w:tcW w:w="2008" w:type="dxa"/>
            <w:shd w:val="clear" w:color="auto" w:fill="auto"/>
            <w:vAlign w:val="center"/>
          </w:tcPr>
          <w:p w14:paraId="55347B09" w14:textId="77777777" w:rsidR="00F85B06" w:rsidRDefault="00F85B06" w:rsidP="009D68EC">
            <w:r>
              <w:lastRenderedPageBreak/>
              <w:t>AS/NZS 2891.7.1</w:t>
            </w:r>
          </w:p>
        </w:tc>
        <w:tc>
          <w:tcPr>
            <w:tcW w:w="989" w:type="dxa"/>
            <w:shd w:val="clear" w:color="auto" w:fill="auto"/>
            <w:vAlign w:val="center"/>
          </w:tcPr>
          <w:p w14:paraId="5960EBB3" w14:textId="77777777" w:rsidR="00F85B06" w:rsidRDefault="00F85B06" w:rsidP="009D68EC">
            <w:r>
              <w:t>2015</w:t>
            </w:r>
          </w:p>
        </w:tc>
        <w:tc>
          <w:tcPr>
            <w:tcW w:w="6857" w:type="dxa"/>
            <w:shd w:val="clear" w:color="auto" w:fill="auto"/>
            <w:vAlign w:val="center"/>
          </w:tcPr>
          <w:p w14:paraId="763F0D49" w14:textId="77777777" w:rsidR="00F85B06" w:rsidRDefault="00F85B06" w:rsidP="00CC1C82">
            <w:pPr>
              <w:numPr>
                <w:ilvl w:val="0"/>
                <w:numId w:val="30"/>
              </w:numPr>
              <w:spacing w:before="60" w:after="60"/>
            </w:pPr>
            <w:r>
              <w:t>Determination of maximum density of asphalt – Water displacement method</w:t>
            </w:r>
          </w:p>
        </w:tc>
      </w:tr>
      <w:tr w:rsidR="00F85B06" w:rsidRPr="005D6F1F" w14:paraId="627EAAD8" w14:textId="77777777" w:rsidTr="009D68EC">
        <w:trPr>
          <w:cantSplit/>
          <w:jc w:val="center"/>
        </w:trPr>
        <w:tc>
          <w:tcPr>
            <w:tcW w:w="2008" w:type="dxa"/>
            <w:shd w:val="clear" w:color="auto" w:fill="auto"/>
            <w:vAlign w:val="center"/>
          </w:tcPr>
          <w:p w14:paraId="18F3A02E" w14:textId="77777777" w:rsidR="00F85B06" w:rsidRPr="005D6F1F" w:rsidRDefault="00F85B06" w:rsidP="009D68EC">
            <w:r>
              <w:t>AS/NZS 2891.7.3</w:t>
            </w:r>
          </w:p>
        </w:tc>
        <w:tc>
          <w:tcPr>
            <w:tcW w:w="989" w:type="dxa"/>
            <w:shd w:val="clear" w:color="auto" w:fill="auto"/>
            <w:vAlign w:val="center"/>
          </w:tcPr>
          <w:p w14:paraId="5554BABC" w14:textId="77777777" w:rsidR="00F85B06" w:rsidRPr="005D6F1F" w:rsidRDefault="00F85B06" w:rsidP="009D68EC">
            <w:r>
              <w:t>2014</w:t>
            </w:r>
          </w:p>
        </w:tc>
        <w:tc>
          <w:tcPr>
            <w:tcW w:w="6857" w:type="dxa"/>
            <w:shd w:val="clear" w:color="auto" w:fill="auto"/>
            <w:vAlign w:val="center"/>
          </w:tcPr>
          <w:p w14:paraId="2E8C96B7" w14:textId="77777777" w:rsidR="00F85B06" w:rsidRPr="005D6F1F" w:rsidRDefault="00F85B06" w:rsidP="00CC1C82">
            <w:pPr>
              <w:numPr>
                <w:ilvl w:val="0"/>
                <w:numId w:val="30"/>
              </w:numPr>
              <w:spacing w:before="60" w:after="60"/>
            </w:pPr>
            <w:r>
              <w:t>Determination of maximum density of asphalt – Methylated spirits displacement</w:t>
            </w:r>
          </w:p>
        </w:tc>
      </w:tr>
      <w:tr w:rsidR="00F85B06" w:rsidRPr="005D6F1F" w14:paraId="20718A30" w14:textId="77777777" w:rsidTr="009D68EC">
        <w:trPr>
          <w:cantSplit/>
          <w:jc w:val="center"/>
        </w:trPr>
        <w:tc>
          <w:tcPr>
            <w:tcW w:w="2008" w:type="dxa"/>
            <w:shd w:val="clear" w:color="auto" w:fill="auto"/>
            <w:vAlign w:val="center"/>
          </w:tcPr>
          <w:p w14:paraId="306CFB6F" w14:textId="77777777" w:rsidR="00F85B06" w:rsidRPr="005D6F1F" w:rsidRDefault="00F85B06" w:rsidP="009D68EC">
            <w:r w:rsidRPr="005D6F1F">
              <w:t>AS</w:t>
            </w:r>
            <w:r>
              <w:t>/NZS</w:t>
            </w:r>
            <w:r w:rsidRPr="005D6F1F">
              <w:t xml:space="preserve"> 2891.8</w:t>
            </w:r>
          </w:p>
        </w:tc>
        <w:tc>
          <w:tcPr>
            <w:tcW w:w="989" w:type="dxa"/>
            <w:shd w:val="clear" w:color="auto" w:fill="auto"/>
            <w:vAlign w:val="center"/>
          </w:tcPr>
          <w:p w14:paraId="5FF6986E" w14:textId="77777777" w:rsidR="00F85B06" w:rsidRPr="005D6F1F" w:rsidRDefault="00F85B06" w:rsidP="009D68EC">
            <w:r>
              <w:t>2014</w:t>
            </w:r>
          </w:p>
        </w:tc>
        <w:tc>
          <w:tcPr>
            <w:tcW w:w="6857" w:type="dxa"/>
            <w:shd w:val="clear" w:color="auto" w:fill="auto"/>
            <w:vAlign w:val="center"/>
          </w:tcPr>
          <w:p w14:paraId="12429C44" w14:textId="77777777" w:rsidR="00F85B06" w:rsidRPr="005D6F1F" w:rsidRDefault="00F85B06" w:rsidP="00CC1C82">
            <w:pPr>
              <w:numPr>
                <w:ilvl w:val="0"/>
                <w:numId w:val="30"/>
              </w:numPr>
              <w:spacing w:before="60" w:after="60"/>
            </w:pPr>
            <w:r w:rsidRPr="005D6F1F">
              <w:t xml:space="preserve">Voids and </w:t>
            </w:r>
            <w:r>
              <w:t>volumetric properties of</w:t>
            </w:r>
            <w:r w:rsidRPr="005D6F1F">
              <w:t xml:space="preserve"> compacted asphalt mixes</w:t>
            </w:r>
          </w:p>
        </w:tc>
      </w:tr>
      <w:tr w:rsidR="00F85B06" w:rsidRPr="005D6F1F" w14:paraId="288A38BC" w14:textId="77777777" w:rsidTr="009D68EC">
        <w:trPr>
          <w:cantSplit/>
          <w:jc w:val="center"/>
        </w:trPr>
        <w:tc>
          <w:tcPr>
            <w:tcW w:w="2008" w:type="dxa"/>
            <w:shd w:val="clear" w:color="auto" w:fill="auto"/>
            <w:vAlign w:val="center"/>
          </w:tcPr>
          <w:p w14:paraId="3ECF10BB" w14:textId="77777777" w:rsidR="00F85B06" w:rsidRPr="005D6F1F" w:rsidRDefault="00F85B06" w:rsidP="009D68EC">
            <w:r w:rsidRPr="005D6F1F">
              <w:t>AS</w:t>
            </w:r>
            <w:r>
              <w:t>/NZS</w:t>
            </w:r>
            <w:r w:rsidRPr="005D6F1F">
              <w:t xml:space="preserve"> 2891.9</w:t>
            </w:r>
            <w:r>
              <w:t>.1</w:t>
            </w:r>
          </w:p>
        </w:tc>
        <w:tc>
          <w:tcPr>
            <w:tcW w:w="989" w:type="dxa"/>
            <w:shd w:val="clear" w:color="auto" w:fill="auto"/>
            <w:vAlign w:val="center"/>
          </w:tcPr>
          <w:p w14:paraId="28C19FBD" w14:textId="77777777" w:rsidR="00F85B06" w:rsidRPr="005D6F1F" w:rsidRDefault="00F85B06" w:rsidP="009D68EC">
            <w:r>
              <w:t>2014</w:t>
            </w:r>
          </w:p>
        </w:tc>
        <w:tc>
          <w:tcPr>
            <w:tcW w:w="6857" w:type="dxa"/>
            <w:shd w:val="clear" w:color="auto" w:fill="auto"/>
            <w:vAlign w:val="center"/>
          </w:tcPr>
          <w:p w14:paraId="2719EC47" w14:textId="77777777" w:rsidR="00F85B06" w:rsidRPr="005D6F1F" w:rsidRDefault="00F85B06" w:rsidP="00CC1C82">
            <w:pPr>
              <w:numPr>
                <w:ilvl w:val="0"/>
                <w:numId w:val="30"/>
              </w:numPr>
              <w:spacing w:before="60" w:after="60"/>
            </w:pPr>
            <w:r w:rsidRPr="005D6F1F">
              <w:t>Determination of bulk density of compacted asphalt</w:t>
            </w:r>
            <w:r>
              <w:t xml:space="preserve"> – Waxing procedure</w:t>
            </w:r>
          </w:p>
        </w:tc>
      </w:tr>
      <w:tr w:rsidR="00F85B06" w:rsidRPr="005D6F1F" w14:paraId="3C137187" w14:textId="77777777" w:rsidTr="009D68EC">
        <w:trPr>
          <w:cantSplit/>
          <w:jc w:val="center"/>
        </w:trPr>
        <w:tc>
          <w:tcPr>
            <w:tcW w:w="2008" w:type="dxa"/>
            <w:shd w:val="clear" w:color="auto" w:fill="auto"/>
            <w:vAlign w:val="center"/>
          </w:tcPr>
          <w:p w14:paraId="59AF4F13" w14:textId="77777777" w:rsidR="00F85B06" w:rsidRPr="005D6F1F" w:rsidRDefault="00F85B06" w:rsidP="009D68EC">
            <w:r w:rsidRPr="005D6F1F">
              <w:t>AS</w:t>
            </w:r>
            <w:r>
              <w:t>/NZS</w:t>
            </w:r>
            <w:r w:rsidRPr="005D6F1F">
              <w:t xml:space="preserve"> 2891.9</w:t>
            </w:r>
            <w:r>
              <w:t>.2</w:t>
            </w:r>
          </w:p>
        </w:tc>
        <w:tc>
          <w:tcPr>
            <w:tcW w:w="989" w:type="dxa"/>
            <w:shd w:val="clear" w:color="auto" w:fill="auto"/>
            <w:vAlign w:val="center"/>
          </w:tcPr>
          <w:p w14:paraId="35797062" w14:textId="77777777" w:rsidR="00F85B06" w:rsidRPr="005D6F1F" w:rsidRDefault="00F85B06" w:rsidP="009D68EC">
            <w:r>
              <w:t>2014</w:t>
            </w:r>
          </w:p>
        </w:tc>
        <w:tc>
          <w:tcPr>
            <w:tcW w:w="6857" w:type="dxa"/>
            <w:shd w:val="clear" w:color="auto" w:fill="auto"/>
            <w:vAlign w:val="center"/>
          </w:tcPr>
          <w:p w14:paraId="0ED92956" w14:textId="77777777" w:rsidR="00F85B06" w:rsidRPr="005D6F1F" w:rsidRDefault="00F85B06" w:rsidP="00CC1C82">
            <w:pPr>
              <w:numPr>
                <w:ilvl w:val="0"/>
                <w:numId w:val="30"/>
              </w:numPr>
              <w:spacing w:before="60" w:after="60"/>
            </w:pPr>
            <w:r w:rsidRPr="005D6F1F">
              <w:t>Determination of bulk density of compacted asphalt</w:t>
            </w:r>
            <w:r>
              <w:t xml:space="preserve"> – </w:t>
            </w:r>
            <w:proofErr w:type="spellStart"/>
            <w:r>
              <w:t>Presaturation</w:t>
            </w:r>
            <w:proofErr w:type="spellEnd"/>
            <w:r>
              <w:t xml:space="preserve"> method</w:t>
            </w:r>
          </w:p>
        </w:tc>
      </w:tr>
      <w:tr w:rsidR="00F85B06" w:rsidRPr="005D6F1F" w14:paraId="1090EDBD" w14:textId="77777777" w:rsidTr="009D68EC">
        <w:trPr>
          <w:cantSplit/>
          <w:jc w:val="center"/>
        </w:trPr>
        <w:tc>
          <w:tcPr>
            <w:tcW w:w="2008" w:type="dxa"/>
            <w:shd w:val="clear" w:color="auto" w:fill="auto"/>
            <w:vAlign w:val="center"/>
          </w:tcPr>
          <w:p w14:paraId="50F7251A" w14:textId="77777777" w:rsidR="00F85B06" w:rsidRPr="005D6F1F" w:rsidRDefault="00F85B06" w:rsidP="009D68EC">
            <w:r w:rsidRPr="005D6F1F">
              <w:t>AS</w:t>
            </w:r>
            <w:r>
              <w:t>/NZS</w:t>
            </w:r>
            <w:r w:rsidRPr="005D6F1F">
              <w:t xml:space="preserve"> 2891.9</w:t>
            </w:r>
            <w:r>
              <w:t>.3</w:t>
            </w:r>
          </w:p>
        </w:tc>
        <w:tc>
          <w:tcPr>
            <w:tcW w:w="989" w:type="dxa"/>
            <w:shd w:val="clear" w:color="auto" w:fill="auto"/>
            <w:vAlign w:val="center"/>
          </w:tcPr>
          <w:p w14:paraId="34574737" w14:textId="77777777" w:rsidR="00F85B06" w:rsidRPr="005D6F1F" w:rsidRDefault="00F85B06" w:rsidP="009D68EC">
            <w:r>
              <w:t>2014</w:t>
            </w:r>
          </w:p>
        </w:tc>
        <w:tc>
          <w:tcPr>
            <w:tcW w:w="6857" w:type="dxa"/>
            <w:shd w:val="clear" w:color="auto" w:fill="auto"/>
            <w:vAlign w:val="center"/>
          </w:tcPr>
          <w:p w14:paraId="1353CA9F" w14:textId="77777777" w:rsidR="00F85B06" w:rsidRPr="005D6F1F" w:rsidRDefault="00F85B06" w:rsidP="00CC1C82">
            <w:pPr>
              <w:numPr>
                <w:ilvl w:val="0"/>
                <w:numId w:val="30"/>
              </w:numPr>
              <w:spacing w:before="60" w:after="60"/>
            </w:pPr>
            <w:r w:rsidRPr="005D6F1F">
              <w:t>Determination of bulk density of compacted asphalt</w:t>
            </w:r>
            <w:r>
              <w:t xml:space="preserve"> – Mensuration method</w:t>
            </w:r>
          </w:p>
        </w:tc>
      </w:tr>
      <w:tr w:rsidR="00F85B06" w:rsidRPr="005D6F1F" w14:paraId="004CBEA4" w14:textId="77777777" w:rsidTr="009D68EC">
        <w:trPr>
          <w:cantSplit/>
          <w:jc w:val="center"/>
        </w:trPr>
        <w:tc>
          <w:tcPr>
            <w:tcW w:w="2008" w:type="dxa"/>
            <w:shd w:val="clear" w:color="auto" w:fill="auto"/>
            <w:vAlign w:val="center"/>
          </w:tcPr>
          <w:p w14:paraId="22FD1313" w14:textId="77777777" w:rsidR="00F85B06" w:rsidRPr="005D6F1F" w:rsidRDefault="00F85B06" w:rsidP="009D68EC">
            <w:r w:rsidRPr="005D6F1F">
              <w:t>AS 2979</w:t>
            </w:r>
          </w:p>
        </w:tc>
        <w:tc>
          <w:tcPr>
            <w:tcW w:w="989" w:type="dxa"/>
            <w:shd w:val="clear" w:color="auto" w:fill="auto"/>
            <w:vAlign w:val="center"/>
          </w:tcPr>
          <w:p w14:paraId="61D18835" w14:textId="77777777" w:rsidR="00F85B06" w:rsidRPr="005D6F1F" w:rsidRDefault="00F85B06" w:rsidP="009D68EC">
            <w:r w:rsidRPr="005D6F1F">
              <w:t>1998</w:t>
            </w:r>
          </w:p>
        </w:tc>
        <w:tc>
          <w:tcPr>
            <w:tcW w:w="6857" w:type="dxa"/>
            <w:shd w:val="clear" w:color="auto" w:fill="auto"/>
            <w:vAlign w:val="center"/>
          </w:tcPr>
          <w:p w14:paraId="3E633DF5" w14:textId="77777777" w:rsidR="00F85B06" w:rsidRPr="005D6F1F" w:rsidRDefault="00F85B06" w:rsidP="009D68EC">
            <w:r w:rsidRPr="005D6F1F">
              <w:t>Traffic signal mast arms</w:t>
            </w:r>
          </w:p>
        </w:tc>
      </w:tr>
      <w:tr w:rsidR="00F85B06" w:rsidRPr="005D6F1F" w14:paraId="4F1BAED3" w14:textId="77777777" w:rsidTr="009D68EC">
        <w:trPr>
          <w:cantSplit/>
          <w:jc w:val="center"/>
        </w:trPr>
        <w:tc>
          <w:tcPr>
            <w:tcW w:w="2008" w:type="dxa"/>
            <w:shd w:val="clear" w:color="auto" w:fill="auto"/>
            <w:vAlign w:val="center"/>
          </w:tcPr>
          <w:p w14:paraId="1B3A5CDE" w14:textId="77777777" w:rsidR="00F85B06" w:rsidRPr="005D6F1F" w:rsidRDefault="00F85B06" w:rsidP="009D68EC">
            <w:r w:rsidRPr="005D6F1F">
              <w:t>AS/NZS 3000</w:t>
            </w:r>
          </w:p>
        </w:tc>
        <w:tc>
          <w:tcPr>
            <w:tcW w:w="989" w:type="dxa"/>
            <w:shd w:val="clear" w:color="auto" w:fill="auto"/>
            <w:vAlign w:val="center"/>
          </w:tcPr>
          <w:p w14:paraId="29096879" w14:textId="77777777" w:rsidR="00F85B06" w:rsidRPr="005D6F1F" w:rsidRDefault="00F85B06" w:rsidP="009D68EC">
            <w:r w:rsidRPr="005D6F1F">
              <w:t>200</w:t>
            </w:r>
            <w:r>
              <w:t>7</w:t>
            </w:r>
          </w:p>
        </w:tc>
        <w:tc>
          <w:tcPr>
            <w:tcW w:w="6857" w:type="dxa"/>
            <w:shd w:val="clear" w:color="auto" w:fill="auto"/>
            <w:vAlign w:val="center"/>
          </w:tcPr>
          <w:p w14:paraId="68F9B82E" w14:textId="77777777" w:rsidR="00F85B06" w:rsidRPr="005D6F1F" w:rsidRDefault="00F85B06" w:rsidP="009D68EC">
            <w:r>
              <w:t>Electrical installations (k</w:t>
            </w:r>
            <w:r w:rsidRPr="005D6F1F">
              <w:t xml:space="preserve">nown as the Australian/New Zealand </w:t>
            </w:r>
            <w:r>
              <w:t>W</w:t>
            </w:r>
            <w:r w:rsidRPr="005D6F1F">
              <w:t xml:space="preserve">iring </w:t>
            </w:r>
            <w:r>
              <w:t>R</w:t>
            </w:r>
            <w:r w:rsidRPr="005D6F1F">
              <w:t>ules)</w:t>
            </w:r>
            <w:r>
              <w:t xml:space="preserve"> (Includes </w:t>
            </w:r>
            <w:proofErr w:type="spellStart"/>
            <w:r>
              <w:t>Amdt</w:t>
            </w:r>
            <w:proofErr w:type="spellEnd"/>
            <w:r>
              <w:t xml:space="preserve"> 1:2009 and </w:t>
            </w:r>
            <w:proofErr w:type="spellStart"/>
            <w:r>
              <w:t>Amdt</w:t>
            </w:r>
            <w:proofErr w:type="spellEnd"/>
            <w:r>
              <w:t xml:space="preserve"> 2:2012)</w:t>
            </w:r>
          </w:p>
        </w:tc>
      </w:tr>
      <w:tr w:rsidR="00F85B06" w:rsidRPr="005D6F1F" w14:paraId="03206651" w14:textId="77777777" w:rsidTr="009D68EC">
        <w:trPr>
          <w:cantSplit/>
          <w:jc w:val="center"/>
        </w:trPr>
        <w:tc>
          <w:tcPr>
            <w:tcW w:w="2008" w:type="dxa"/>
            <w:shd w:val="clear" w:color="auto" w:fill="auto"/>
            <w:vAlign w:val="center"/>
          </w:tcPr>
          <w:p w14:paraId="740EC6FD" w14:textId="77777777" w:rsidR="00F85B06" w:rsidRPr="005D6F1F" w:rsidRDefault="00F85B06" w:rsidP="009D68EC">
            <w:r w:rsidRPr="005D6F1F">
              <w:t>AS/NZS 3100</w:t>
            </w:r>
          </w:p>
        </w:tc>
        <w:tc>
          <w:tcPr>
            <w:tcW w:w="989" w:type="dxa"/>
            <w:shd w:val="clear" w:color="auto" w:fill="auto"/>
            <w:vAlign w:val="center"/>
          </w:tcPr>
          <w:p w14:paraId="75F4DF27" w14:textId="77777777" w:rsidR="00F85B06" w:rsidRPr="005D6F1F" w:rsidRDefault="00F85B06" w:rsidP="009D68EC">
            <w:r w:rsidRPr="005D6F1F">
              <w:t>200</w:t>
            </w:r>
            <w:r>
              <w:t>9</w:t>
            </w:r>
          </w:p>
        </w:tc>
        <w:tc>
          <w:tcPr>
            <w:tcW w:w="6857" w:type="dxa"/>
            <w:shd w:val="clear" w:color="auto" w:fill="auto"/>
            <w:vAlign w:val="center"/>
          </w:tcPr>
          <w:p w14:paraId="4E21D620" w14:textId="77777777" w:rsidR="00F85B06" w:rsidRPr="005D6F1F" w:rsidRDefault="00F85B06" w:rsidP="009D68EC">
            <w:r w:rsidRPr="005D6F1F">
              <w:t>Approval and test specification - General requirements for electrical equipment</w:t>
            </w:r>
            <w:r>
              <w:t xml:space="preserve"> </w:t>
            </w:r>
            <w:r w:rsidRPr="00FD118B">
              <w:t xml:space="preserve">(Includes </w:t>
            </w:r>
            <w:proofErr w:type="spellStart"/>
            <w:r w:rsidRPr="00FD118B">
              <w:t>Amdt</w:t>
            </w:r>
            <w:proofErr w:type="spellEnd"/>
            <w:r w:rsidRPr="00FD118B">
              <w:t xml:space="preserve"> 1:2010, </w:t>
            </w:r>
            <w:proofErr w:type="spellStart"/>
            <w:r w:rsidRPr="00FD118B">
              <w:t>Amdt</w:t>
            </w:r>
            <w:proofErr w:type="spellEnd"/>
            <w:r w:rsidRPr="00FD118B">
              <w:t xml:space="preserve"> 2:2012, </w:t>
            </w:r>
            <w:proofErr w:type="spellStart"/>
            <w:r w:rsidRPr="00FD118B">
              <w:t>Amdt</w:t>
            </w:r>
            <w:proofErr w:type="spellEnd"/>
            <w:r w:rsidRPr="00FD118B">
              <w:t xml:space="preserve"> 3:2014, </w:t>
            </w:r>
            <w:proofErr w:type="spellStart"/>
            <w:r w:rsidRPr="00FD118B">
              <w:t>Amdt</w:t>
            </w:r>
            <w:proofErr w:type="spellEnd"/>
            <w:r w:rsidRPr="00FD118B">
              <w:t> 4:2015)</w:t>
            </w:r>
          </w:p>
        </w:tc>
      </w:tr>
      <w:tr w:rsidR="00F85B06" w:rsidRPr="005D6F1F" w14:paraId="077C7833" w14:textId="77777777" w:rsidTr="009D68EC">
        <w:trPr>
          <w:cantSplit/>
          <w:jc w:val="center"/>
        </w:trPr>
        <w:tc>
          <w:tcPr>
            <w:tcW w:w="2008" w:type="dxa"/>
            <w:shd w:val="clear" w:color="auto" w:fill="auto"/>
            <w:vAlign w:val="center"/>
          </w:tcPr>
          <w:p w14:paraId="0D01D8FE" w14:textId="77777777" w:rsidR="00F85B06" w:rsidRPr="005D6F1F" w:rsidRDefault="00F85B06" w:rsidP="009D68EC">
            <w:r w:rsidRPr="005D6F1F">
              <w:t>AS/NZS 3191</w:t>
            </w:r>
          </w:p>
        </w:tc>
        <w:tc>
          <w:tcPr>
            <w:tcW w:w="989" w:type="dxa"/>
            <w:shd w:val="clear" w:color="auto" w:fill="auto"/>
            <w:vAlign w:val="center"/>
          </w:tcPr>
          <w:p w14:paraId="1AEE3828" w14:textId="77777777" w:rsidR="00F85B06" w:rsidRPr="005D6F1F" w:rsidRDefault="00F85B06" w:rsidP="009D68EC">
            <w:r w:rsidRPr="005D6F1F">
              <w:t>200</w:t>
            </w:r>
            <w:r>
              <w:t>8</w:t>
            </w:r>
          </w:p>
        </w:tc>
        <w:tc>
          <w:tcPr>
            <w:tcW w:w="6857" w:type="dxa"/>
            <w:shd w:val="clear" w:color="auto" w:fill="auto"/>
            <w:vAlign w:val="center"/>
          </w:tcPr>
          <w:p w14:paraId="3FED23A0" w14:textId="77777777" w:rsidR="00F85B06" w:rsidRPr="005D6F1F" w:rsidRDefault="00F85B06" w:rsidP="009D68EC">
            <w:r w:rsidRPr="005D6F1F">
              <w:t>Electric flexible cords</w:t>
            </w:r>
          </w:p>
        </w:tc>
      </w:tr>
      <w:tr w:rsidR="00F85B06" w:rsidRPr="005D6F1F" w14:paraId="208E8D85" w14:textId="77777777" w:rsidTr="009D68EC">
        <w:trPr>
          <w:cantSplit/>
          <w:jc w:val="center"/>
        </w:trPr>
        <w:tc>
          <w:tcPr>
            <w:tcW w:w="2008" w:type="dxa"/>
            <w:shd w:val="clear" w:color="auto" w:fill="auto"/>
            <w:vAlign w:val="center"/>
          </w:tcPr>
          <w:p w14:paraId="4D1BE7D6" w14:textId="77777777" w:rsidR="00F85B06" w:rsidRPr="005D6F1F" w:rsidRDefault="00F85B06" w:rsidP="009D68EC">
            <w:r w:rsidRPr="005D6F1F">
              <w:t>AS/NZS 3500.1</w:t>
            </w:r>
          </w:p>
        </w:tc>
        <w:tc>
          <w:tcPr>
            <w:tcW w:w="989" w:type="dxa"/>
            <w:shd w:val="clear" w:color="auto" w:fill="auto"/>
            <w:vAlign w:val="center"/>
          </w:tcPr>
          <w:p w14:paraId="4299D622" w14:textId="77777777" w:rsidR="00F85B06" w:rsidRPr="005D6F1F" w:rsidRDefault="00F85B06" w:rsidP="009D68EC">
            <w:r>
              <w:t>2015</w:t>
            </w:r>
          </w:p>
        </w:tc>
        <w:tc>
          <w:tcPr>
            <w:tcW w:w="6857" w:type="dxa"/>
            <w:shd w:val="clear" w:color="auto" w:fill="auto"/>
            <w:vAlign w:val="center"/>
          </w:tcPr>
          <w:p w14:paraId="22B8A494" w14:textId="77777777" w:rsidR="00F85B06" w:rsidRPr="005D6F1F" w:rsidRDefault="00F85B06" w:rsidP="009D68EC">
            <w:r>
              <w:t>Plumbing and drainage – Water service</w:t>
            </w:r>
          </w:p>
        </w:tc>
      </w:tr>
      <w:tr w:rsidR="00F85B06" w:rsidRPr="005D6F1F" w14:paraId="001E8BE0" w14:textId="77777777" w:rsidTr="009D68EC">
        <w:trPr>
          <w:cantSplit/>
          <w:jc w:val="center"/>
        </w:trPr>
        <w:tc>
          <w:tcPr>
            <w:tcW w:w="2008" w:type="dxa"/>
            <w:shd w:val="clear" w:color="auto" w:fill="auto"/>
            <w:vAlign w:val="center"/>
          </w:tcPr>
          <w:p w14:paraId="17D7F34C" w14:textId="77777777" w:rsidR="00F85B06" w:rsidRPr="005D6F1F" w:rsidRDefault="00F85B06" w:rsidP="009D68EC">
            <w:r w:rsidRPr="005D6F1F">
              <w:t>AS 3568</w:t>
            </w:r>
          </w:p>
        </w:tc>
        <w:tc>
          <w:tcPr>
            <w:tcW w:w="989" w:type="dxa"/>
            <w:shd w:val="clear" w:color="auto" w:fill="auto"/>
            <w:vAlign w:val="center"/>
          </w:tcPr>
          <w:p w14:paraId="529D6521" w14:textId="77777777" w:rsidR="00F85B06" w:rsidRPr="005D6F1F" w:rsidRDefault="00F85B06" w:rsidP="009D68EC">
            <w:r w:rsidRPr="005D6F1F">
              <w:t>1999</w:t>
            </w:r>
          </w:p>
        </w:tc>
        <w:tc>
          <w:tcPr>
            <w:tcW w:w="6857" w:type="dxa"/>
            <w:shd w:val="clear" w:color="auto" w:fill="auto"/>
            <w:vAlign w:val="center"/>
          </w:tcPr>
          <w:p w14:paraId="7B3D7781" w14:textId="77777777" w:rsidR="00F85B06" w:rsidRPr="005D6F1F" w:rsidRDefault="00F85B06" w:rsidP="009D68EC">
            <w:r w:rsidRPr="005D6F1F">
              <w:t>Oils for reducing the viscosity of residual bitumen for pavements</w:t>
            </w:r>
          </w:p>
        </w:tc>
      </w:tr>
      <w:tr w:rsidR="00F85B06" w:rsidRPr="005D6F1F" w14:paraId="3A23DE49" w14:textId="77777777" w:rsidTr="009D68EC">
        <w:trPr>
          <w:cantSplit/>
          <w:jc w:val="center"/>
        </w:trPr>
        <w:tc>
          <w:tcPr>
            <w:tcW w:w="2008" w:type="dxa"/>
            <w:shd w:val="clear" w:color="auto" w:fill="auto"/>
            <w:vAlign w:val="center"/>
          </w:tcPr>
          <w:p w14:paraId="2EE8B52B" w14:textId="77777777" w:rsidR="00F85B06" w:rsidRPr="005D6F1F" w:rsidRDefault="00F85B06" w:rsidP="009D68EC">
            <w:r w:rsidRPr="005D6F1F">
              <w:t>AS 3600</w:t>
            </w:r>
          </w:p>
        </w:tc>
        <w:tc>
          <w:tcPr>
            <w:tcW w:w="989" w:type="dxa"/>
            <w:shd w:val="clear" w:color="auto" w:fill="auto"/>
            <w:vAlign w:val="center"/>
          </w:tcPr>
          <w:p w14:paraId="307AED38" w14:textId="77777777" w:rsidR="00F85B06" w:rsidRPr="005D6F1F" w:rsidRDefault="00F85B06" w:rsidP="009D68EC">
            <w:r w:rsidRPr="005D6F1F">
              <w:t>200</w:t>
            </w:r>
            <w:r>
              <w:t>9</w:t>
            </w:r>
          </w:p>
        </w:tc>
        <w:tc>
          <w:tcPr>
            <w:tcW w:w="6857" w:type="dxa"/>
            <w:shd w:val="clear" w:color="auto" w:fill="auto"/>
            <w:vAlign w:val="center"/>
          </w:tcPr>
          <w:p w14:paraId="76EB40DA" w14:textId="77777777" w:rsidR="00F85B06" w:rsidRPr="005D6F1F" w:rsidRDefault="00F85B06" w:rsidP="009D68EC">
            <w:r w:rsidRPr="005D6F1F">
              <w:t>Concrete structures</w:t>
            </w:r>
          </w:p>
        </w:tc>
      </w:tr>
      <w:tr w:rsidR="00F85B06" w:rsidRPr="005D6F1F" w14:paraId="332A4D66" w14:textId="77777777" w:rsidTr="009D68EC">
        <w:trPr>
          <w:cantSplit/>
          <w:jc w:val="center"/>
        </w:trPr>
        <w:tc>
          <w:tcPr>
            <w:tcW w:w="2008" w:type="dxa"/>
            <w:shd w:val="clear" w:color="auto" w:fill="auto"/>
            <w:vAlign w:val="center"/>
          </w:tcPr>
          <w:p w14:paraId="0D13705D" w14:textId="77777777" w:rsidR="00F85B06" w:rsidRPr="005D6F1F" w:rsidRDefault="00F85B06" w:rsidP="009D68EC">
            <w:r w:rsidRPr="005D6F1F">
              <w:t>AS 3610</w:t>
            </w:r>
            <w:r>
              <w:t>.1</w:t>
            </w:r>
          </w:p>
        </w:tc>
        <w:tc>
          <w:tcPr>
            <w:tcW w:w="989" w:type="dxa"/>
            <w:shd w:val="clear" w:color="auto" w:fill="auto"/>
            <w:vAlign w:val="center"/>
          </w:tcPr>
          <w:p w14:paraId="3DCA4B18" w14:textId="77777777" w:rsidR="00F85B06" w:rsidRPr="005D6F1F" w:rsidRDefault="00F85B06" w:rsidP="009D68EC">
            <w:r>
              <w:t>2010</w:t>
            </w:r>
          </w:p>
        </w:tc>
        <w:tc>
          <w:tcPr>
            <w:tcW w:w="6857" w:type="dxa"/>
            <w:shd w:val="clear" w:color="auto" w:fill="auto"/>
            <w:vAlign w:val="center"/>
          </w:tcPr>
          <w:p w14:paraId="14AFB11C" w14:textId="77777777" w:rsidR="00F85B06" w:rsidRPr="005D6F1F" w:rsidRDefault="00F85B06" w:rsidP="009D68EC">
            <w:r w:rsidRPr="005D6F1F">
              <w:t>Formwork for concrete</w:t>
            </w:r>
            <w:r>
              <w:t xml:space="preserve"> – Documentation and surface finish</w:t>
            </w:r>
          </w:p>
        </w:tc>
      </w:tr>
      <w:tr w:rsidR="00F85B06" w:rsidRPr="005D6F1F" w14:paraId="563A88C5" w14:textId="77777777" w:rsidTr="009D68EC">
        <w:trPr>
          <w:cantSplit/>
          <w:jc w:val="center"/>
        </w:trPr>
        <w:tc>
          <w:tcPr>
            <w:tcW w:w="2008" w:type="dxa"/>
            <w:shd w:val="clear" w:color="auto" w:fill="auto"/>
            <w:vAlign w:val="center"/>
          </w:tcPr>
          <w:p w14:paraId="78E80DCE" w14:textId="77777777" w:rsidR="00F85B06" w:rsidRPr="00603C5D" w:rsidRDefault="00F85B06" w:rsidP="009D68EC">
            <w:pPr>
              <w:rPr>
                <w:i/>
              </w:rPr>
            </w:pPr>
            <w:r w:rsidRPr="00603C5D">
              <w:rPr>
                <w:i/>
              </w:rPr>
              <w:t>AS 3661.1</w:t>
            </w:r>
          </w:p>
        </w:tc>
        <w:tc>
          <w:tcPr>
            <w:tcW w:w="989" w:type="dxa"/>
            <w:shd w:val="clear" w:color="auto" w:fill="auto"/>
            <w:vAlign w:val="center"/>
          </w:tcPr>
          <w:p w14:paraId="79668A2C" w14:textId="77777777" w:rsidR="00F85B06" w:rsidRPr="00603C5D" w:rsidRDefault="00F85B06" w:rsidP="009D68EC">
            <w:pPr>
              <w:rPr>
                <w:i/>
              </w:rPr>
            </w:pPr>
            <w:r w:rsidRPr="00603C5D">
              <w:rPr>
                <w:i/>
              </w:rPr>
              <w:t>1993</w:t>
            </w:r>
          </w:p>
        </w:tc>
        <w:tc>
          <w:tcPr>
            <w:tcW w:w="6857" w:type="dxa"/>
            <w:shd w:val="clear" w:color="auto" w:fill="auto"/>
            <w:vAlign w:val="center"/>
          </w:tcPr>
          <w:p w14:paraId="6DCFC161" w14:textId="77777777" w:rsidR="00F85B06" w:rsidRPr="00603C5D" w:rsidRDefault="00F85B06" w:rsidP="009D68EC">
            <w:pPr>
              <w:rPr>
                <w:i/>
              </w:rPr>
            </w:pPr>
            <w:r w:rsidRPr="00603C5D">
              <w:rPr>
                <w:i/>
              </w:rPr>
              <w:t xml:space="preserve">Slip resistance of pedestrian surfaces - Requirements </w:t>
            </w:r>
          </w:p>
        </w:tc>
      </w:tr>
      <w:tr w:rsidR="00F85B06" w:rsidRPr="005D6F1F" w14:paraId="004CD209" w14:textId="77777777" w:rsidTr="009D68EC">
        <w:trPr>
          <w:cantSplit/>
          <w:jc w:val="center"/>
        </w:trPr>
        <w:tc>
          <w:tcPr>
            <w:tcW w:w="2008" w:type="dxa"/>
            <w:shd w:val="clear" w:color="auto" w:fill="auto"/>
            <w:vAlign w:val="center"/>
          </w:tcPr>
          <w:p w14:paraId="1E9DC203" w14:textId="77777777" w:rsidR="00F85B06" w:rsidRPr="00603C5D" w:rsidRDefault="00F85B06" w:rsidP="009D68EC">
            <w:pPr>
              <w:rPr>
                <w:i/>
              </w:rPr>
            </w:pPr>
            <w:r w:rsidRPr="00603C5D">
              <w:rPr>
                <w:i/>
              </w:rPr>
              <w:t>AS 3661.2</w:t>
            </w:r>
          </w:p>
        </w:tc>
        <w:tc>
          <w:tcPr>
            <w:tcW w:w="989" w:type="dxa"/>
            <w:shd w:val="clear" w:color="auto" w:fill="auto"/>
            <w:vAlign w:val="center"/>
          </w:tcPr>
          <w:p w14:paraId="2528BBC4" w14:textId="77777777" w:rsidR="00F85B06" w:rsidRPr="00603C5D" w:rsidRDefault="00F85B06" w:rsidP="009D68EC">
            <w:pPr>
              <w:rPr>
                <w:i/>
              </w:rPr>
            </w:pPr>
            <w:r w:rsidRPr="00603C5D">
              <w:rPr>
                <w:i/>
              </w:rPr>
              <w:t>1994</w:t>
            </w:r>
          </w:p>
        </w:tc>
        <w:tc>
          <w:tcPr>
            <w:tcW w:w="6857" w:type="dxa"/>
            <w:shd w:val="clear" w:color="auto" w:fill="auto"/>
            <w:vAlign w:val="center"/>
          </w:tcPr>
          <w:p w14:paraId="26B81D67" w14:textId="77777777" w:rsidR="00F85B06" w:rsidRPr="00603C5D" w:rsidRDefault="00F85B06" w:rsidP="009D68EC">
            <w:pPr>
              <w:rPr>
                <w:i/>
              </w:rPr>
            </w:pPr>
            <w:r w:rsidRPr="00603C5D">
              <w:rPr>
                <w:i/>
              </w:rPr>
              <w:t xml:space="preserve">Slip resistance of pedestrian surfaces – Guide to the reduction of slip hazards </w:t>
            </w:r>
          </w:p>
        </w:tc>
      </w:tr>
      <w:tr w:rsidR="00F85B06" w:rsidRPr="005D6F1F" w14:paraId="4F29E5A4" w14:textId="77777777" w:rsidTr="009D68EC">
        <w:trPr>
          <w:cantSplit/>
          <w:jc w:val="center"/>
        </w:trPr>
        <w:tc>
          <w:tcPr>
            <w:tcW w:w="2008" w:type="dxa"/>
            <w:shd w:val="clear" w:color="auto" w:fill="auto"/>
            <w:vAlign w:val="center"/>
          </w:tcPr>
          <w:p w14:paraId="1E22600A" w14:textId="77777777" w:rsidR="00F85B06" w:rsidRPr="005D6F1F" w:rsidRDefault="00F85B06" w:rsidP="009D68EC">
            <w:r>
              <w:t>AS/NZS 3678</w:t>
            </w:r>
          </w:p>
        </w:tc>
        <w:tc>
          <w:tcPr>
            <w:tcW w:w="989" w:type="dxa"/>
            <w:shd w:val="clear" w:color="auto" w:fill="auto"/>
            <w:vAlign w:val="center"/>
          </w:tcPr>
          <w:p w14:paraId="27CB1F07" w14:textId="77777777" w:rsidR="00F85B06" w:rsidRDefault="00F85B06" w:rsidP="009D68EC">
            <w:r>
              <w:t>2011</w:t>
            </w:r>
          </w:p>
        </w:tc>
        <w:tc>
          <w:tcPr>
            <w:tcW w:w="6857" w:type="dxa"/>
            <w:shd w:val="clear" w:color="auto" w:fill="auto"/>
            <w:vAlign w:val="center"/>
          </w:tcPr>
          <w:p w14:paraId="367204AB" w14:textId="77777777" w:rsidR="00F85B06" w:rsidRPr="005D6F1F" w:rsidRDefault="00F85B06" w:rsidP="009D68EC">
            <w:r>
              <w:t xml:space="preserve">Structural steel - Hot rolled plates, </w:t>
            </w:r>
            <w:proofErr w:type="spellStart"/>
            <w:r>
              <w:t>floorplates</w:t>
            </w:r>
            <w:proofErr w:type="spellEnd"/>
            <w:r>
              <w:t xml:space="preserve"> and slabs</w:t>
            </w:r>
          </w:p>
        </w:tc>
      </w:tr>
      <w:tr w:rsidR="00F85B06" w:rsidRPr="005D6F1F" w14:paraId="0A502CA7" w14:textId="77777777" w:rsidTr="009D68EC">
        <w:trPr>
          <w:cantSplit/>
          <w:jc w:val="center"/>
        </w:trPr>
        <w:tc>
          <w:tcPr>
            <w:tcW w:w="2008" w:type="dxa"/>
            <w:shd w:val="clear" w:color="auto" w:fill="auto"/>
            <w:vAlign w:val="center"/>
          </w:tcPr>
          <w:p w14:paraId="155BB666" w14:textId="77777777" w:rsidR="00F85B06" w:rsidRPr="005D6F1F" w:rsidRDefault="00F85B06" w:rsidP="009D68EC">
            <w:r w:rsidRPr="005D6F1F">
              <w:t>AS 3679.1</w:t>
            </w:r>
          </w:p>
        </w:tc>
        <w:tc>
          <w:tcPr>
            <w:tcW w:w="989" w:type="dxa"/>
            <w:shd w:val="clear" w:color="auto" w:fill="auto"/>
            <w:vAlign w:val="center"/>
          </w:tcPr>
          <w:p w14:paraId="7A711728" w14:textId="77777777" w:rsidR="00F85B06" w:rsidRPr="005D6F1F" w:rsidRDefault="00F85B06" w:rsidP="009D68EC">
            <w:r>
              <w:t>2010</w:t>
            </w:r>
          </w:p>
        </w:tc>
        <w:tc>
          <w:tcPr>
            <w:tcW w:w="6857" w:type="dxa"/>
            <w:shd w:val="clear" w:color="auto" w:fill="auto"/>
            <w:vAlign w:val="center"/>
          </w:tcPr>
          <w:p w14:paraId="5F924AE5" w14:textId="77777777" w:rsidR="00F85B06" w:rsidRPr="005D6F1F" w:rsidRDefault="00F85B06" w:rsidP="009D68EC">
            <w:r w:rsidRPr="005D6F1F">
              <w:t>Structural steel - Hot rolled bars and sections</w:t>
            </w:r>
          </w:p>
        </w:tc>
      </w:tr>
      <w:tr w:rsidR="00F85B06" w:rsidRPr="005D6F1F" w14:paraId="13102FF3" w14:textId="77777777" w:rsidTr="009D68EC">
        <w:trPr>
          <w:cantSplit/>
          <w:jc w:val="center"/>
        </w:trPr>
        <w:tc>
          <w:tcPr>
            <w:tcW w:w="2008" w:type="dxa"/>
            <w:shd w:val="clear" w:color="auto" w:fill="auto"/>
            <w:vAlign w:val="center"/>
          </w:tcPr>
          <w:p w14:paraId="40CDC701" w14:textId="77777777" w:rsidR="00F85B06" w:rsidRPr="005D6F1F" w:rsidRDefault="00F85B06" w:rsidP="009D68EC">
            <w:r w:rsidRPr="005D6F1F">
              <w:t>AS 3706</w:t>
            </w:r>
            <w:r>
              <w:t xml:space="preserve"> (set)</w:t>
            </w:r>
          </w:p>
        </w:tc>
        <w:tc>
          <w:tcPr>
            <w:tcW w:w="989" w:type="dxa"/>
            <w:shd w:val="clear" w:color="auto" w:fill="auto"/>
            <w:vAlign w:val="center"/>
          </w:tcPr>
          <w:p w14:paraId="31583E04" w14:textId="77777777" w:rsidR="00F85B06" w:rsidRPr="005D6F1F" w:rsidRDefault="00F85B06" w:rsidP="009D68EC">
            <w:r>
              <w:t>-</w:t>
            </w:r>
          </w:p>
        </w:tc>
        <w:tc>
          <w:tcPr>
            <w:tcW w:w="6857" w:type="dxa"/>
            <w:shd w:val="clear" w:color="auto" w:fill="auto"/>
            <w:vAlign w:val="center"/>
          </w:tcPr>
          <w:p w14:paraId="214FF253" w14:textId="77777777" w:rsidR="00F85B06" w:rsidRPr="005D6F1F" w:rsidRDefault="00F85B06" w:rsidP="009D68EC">
            <w:r w:rsidRPr="005D6F1F">
              <w:t xml:space="preserve">Geotextiles </w:t>
            </w:r>
            <w:r>
              <w:t xml:space="preserve">– Methods of </w:t>
            </w:r>
            <w:r w:rsidRPr="005D6F1F">
              <w:t xml:space="preserve">test </w:t>
            </w:r>
            <w:r>
              <w:t xml:space="preserve"> </w:t>
            </w:r>
          </w:p>
        </w:tc>
      </w:tr>
      <w:tr w:rsidR="00F85B06" w:rsidRPr="005D6F1F" w14:paraId="1E4F6503" w14:textId="77777777" w:rsidTr="009D68EC">
        <w:trPr>
          <w:cantSplit/>
          <w:jc w:val="center"/>
        </w:trPr>
        <w:tc>
          <w:tcPr>
            <w:tcW w:w="2008" w:type="dxa"/>
            <w:shd w:val="clear" w:color="auto" w:fill="auto"/>
            <w:vAlign w:val="center"/>
          </w:tcPr>
          <w:p w14:paraId="6F0C2FED" w14:textId="77777777" w:rsidR="00F85B06" w:rsidRPr="005D6F1F" w:rsidRDefault="00F85B06" w:rsidP="009D68EC">
            <w:r w:rsidRPr="005D6F1F">
              <w:t>AS 3706</w:t>
            </w:r>
            <w:r>
              <w:t>.1</w:t>
            </w:r>
          </w:p>
        </w:tc>
        <w:tc>
          <w:tcPr>
            <w:tcW w:w="989" w:type="dxa"/>
            <w:shd w:val="clear" w:color="auto" w:fill="auto"/>
            <w:vAlign w:val="center"/>
          </w:tcPr>
          <w:p w14:paraId="41978F35" w14:textId="77777777" w:rsidR="00F85B06" w:rsidRPr="005D6F1F" w:rsidRDefault="00F85B06" w:rsidP="009D68EC">
            <w:r>
              <w:t>2012</w:t>
            </w:r>
          </w:p>
        </w:tc>
        <w:tc>
          <w:tcPr>
            <w:tcW w:w="6857" w:type="dxa"/>
            <w:shd w:val="clear" w:color="auto" w:fill="auto"/>
            <w:vAlign w:val="center"/>
          </w:tcPr>
          <w:p w14:paraId="6E5DC4AF" w14:textId="77777777" w:rsidR="00F85B06" w:rsidRPr="005D6F1F" w:rsidRDefault="00F85B06" w:rsidP="00CC1C82">
            <w:pPr>
              <w:numPr>
                <w:ilvl w:val="0"/>
                <w:numId w:val="30"/>
              </w:numPr>
              <w:spacing w:before="60" w:after="60"/>
            </w:pPr>
            <w:r>
              <w:t>General requirements, sampling, conditioning, basic physical properties and statistical analysis</w:t>
            </w:r>
          </w:p>
        </w:tc>
      </w:tr>
      <w:tr w:rsidR="00F85B06" w:rsidRPr="005D6F1F" w14:paraId="17CE3166" w14:textId="77777777" w:rsidTr="009D68EC">
        <w:trPr>
          <w:cantSplit/>
          <w:jc w:val="center"/>
        </w:trPr>
        <w:tc>
          <w:tcPr>
            <w:tcW w:w="2008" w:type="dxa"/>
            <w:shd w:val="clear" w:color="auto" w:fill="auto"/>
            <w:vAlign w:val="center"/>
          </w:tcPr>
          <w:p w14:paraId="66E2EC3E" w14:textId="77777777" w:rsidR="00F85B06" w:rsidRPr="005D6F1F" w:rsidRDefault="00F85B06" w:rsidP="009D68EC">
            <w:r w:rsidRPr="005D6F1F">
              <w:t>AS 3706</w:t>
            </w:r>
            <w:r>
              <w:t>.2</w:t>
            </w:r>
          </w:p>
        </w:tc>
        <w:tc>
          <w:tcPr>
            <w:tcW w:w="989" w:type="dxa"/>
            <w:shd w:val="clear" w:color="auto" w:fill="auto"/>
            <w:vAlign w:val="center"/>
          </w:tcPr>
          <w:p w14:paraId="2A8E03A8" w14:textId="77777777" w:rsidR="00F85B06" w:rsidRPr="005D6F1F" w:rsidRDefault="00F85B06" w:rsidP="009D68EC">
            <w:r>
              <w:t>2012</w:t>
            </w:r>
          </w:p>
        </w:tc>
        <w:tc>
          <w:tcPr>
            <w:tcW w:w="6857" w:type="dxa"/>
            <w:shd w:val="clear" w:color="auto" w:fill="auto"/>
            <w:vAlign w:val="center"/>
          </w:tcPr>
          <w:p w14:paraId="252F048C" w14:textId="77777777" w:rsidR="00F85B06" w:rsidRPr="005D6F1F" w:rsidRDefault="00F85B06" w:rsidP="00CC1C82">
            <w:pPr>
              <w:numPr>
                <w:ilvl w:val="0"/>
                <w:numId w:val="30"/>
              </w:numPr>
              <w:spacing w:before="60" w:after="60"/>
            </w:pPr>
            <w:r>
              <w:t>Determination of tensile properties – Wide strip method</w:t>
            </w:r>
          </w:p>
        </w:tc>
      </w:tr>
      <w:tr w:rsidR="00F85B06" w:rsidRPr="005D6F1F" w14:paraId="39780A14" w14:textId="77777777" w:rsidTr="009D68EC">
        <w:trPr>
          <w:cantSplit/>
          <w:jc w:val="center"/>
        </w:trPr>
        <w:tc>
          <w:tcPr>
            <w:tcW w:w="2008" w:type="dxa"/>
            <w:shd w:val="clear" w:color="auto" w:fill="auto"/>
            <w:vAlign w:val="center"/>
          </w:tcPr>
          <w:p w14:paraId="5C49D4EB" w14:textId="77777777" w:rsidR="00F85B06" w:rsidRPr="005D6F1F" w:rsidRDefault="00F85B06" w:rsidP="009D68EC">
            <w:r w:rsidRPr="005D6F1F">
              <w:t>AS 3706</w:t>
            </w:r>
            <w:r>
              <w:t>.3</w:t>
            </w:r>
          </w:p>
        </w:tc>
        <w:tc>
          <w:tcPr>
            <w:tcW w:w="989" w:type="dxa"/>
            <w:shd w:val="clear" w:color="auto" w:fill="auto"/>
            <w:vAlign w:val="center"/>
          </w:tcPr>
          <w:p w14:paraId="177A246C" w14:textId="77777777" w:rsidR="00F85B06" w:rsidRPr="005D6F1F" w:rsidRDefault="00F85B06" w:rsidP="009D68EC">
            <w:r>
              <w:t>2000</w:t>
            </w:r>
          </w:p>
        </w:tc>
        <w:tc>
          <w:tcPr>
            <w:tcW w:w="6857" w:type="dxa"/>
            <w:shd w:val="clear" w:color="auto" w:fill="auto"/>
            <w:vAlign w:val="center"/>
          </w:tcPr>
          <w:p w14:paraId="43D41009" w14:textId="77777777" w:rsidR="00F85B06" w:rsidRPr="005D6F1F" w:rsidRDefault="00F85B06" w:rsidP="00CC1C82">
            <w:pPr>
              <w:numPr>
                <w:ilvl w:val="0"/>
                <w:numId w:val="30"/>
              </w:numPr>
              <w:spacing w:before="60" w:after="60"/>
            </w:pPr>
            <w:r>
              <w:t>Determination of tearing strength – Trapezoidal method</w:t>
            </w:r>
          </w:p>
        </w:tc>
      </w:tr>
      <w:tr w:rsidR="00F85B06" w:rsidRPr="005D6F1F" w14:paraId="4E7D59F3" w14:textId="77777777" w:rsidTr="009D68EC">
        <w:trPr>
          <w:cantSplit/>
          <w:jc w:val="center"/>
        </w:trPr>
        <w:tc>
          <w:tcPr>
            <w:tcW w:w="2008" w:type="dxa"/>
            <w:shd w:val="clear" w:color="auto" w:fill="auto"/>
            <w:vAlign w:val="center"/>
          </w:tcPr>
          <w:p w14:paraId="4D276ED1" w14:textId="77777777" w:rsidR="00F85B06" w:rsidRPr="005D6F1F" w:rsidRDefault="00F85B06" w:rsidP="009D68EC">
            <w:r w:rsidRPr="005D6F1F">
              <w:t>AS 3706</w:t>
            </w:r>
            <w:r>
              <w:t>.4</w:t>
            </w:r>
          </w:p>
        </w:tc>
        <w:tc>
          <w:tcPr>
            <w:tcW w:w="989" w:type="dxa"/>
            <w:shd w:val="clear" w:color="auto" w:fill="auto"/>
            <w:vAlign w:val="center"/>
          </w:tcPr>
          <w:p w14:paraId="7CD321B0" w14:textId="77777777" w:rsidR="00F85B06" w:rsidRPr="005D6F1F" w:rsidRDefault="00F85B06" w:rsidP="009D68EC">
            <w:r>
              <w:t>2001</w:t>
            </w:r>
          </w:p>
        </w:tc>
        <w:tc>
          <w:tcPr>
            <w:tcW w:w="6857" w:type="dxa"/>
            <w:shd w:val="clear" w:color="auto" w:fill="auto"/>
            <w:vAlign w:val="center"/>
          </w:tcPr>
          <w:p w14:paraId="4AC04E01" w14:textId="77777777" w:rsidR="00F85B06" w:rsidRPr="005D6F1F" w:rsidRDefault="00F85B06" w:rsidP="00CC1C82">
            <w:pPr>
              <w:numPr>
                <w:ilvl w:val="0"/>
                <w:numId w:val="30"/>
              </w:numPr>
              <w:spacing w:before="60" w:after="60"/>
            </w:pPr>
            <w:r>
              <w:t>Determination of bursting strength – California bearing ratio (CBR) – Plunger method</w:t>
            </w:r>
          </w:p>
        </w:tc>
      </w:tr>
      <w:tr w:rsidR="00F85B06" w:rsidRPr="005D6F1F" w14:paraId="2E40AB9A" w14:textId="77777777" w:rsidTr="009D68EC">
        <w:trPr>
          <w:cantSplit/>
          <w:jc w:val="center"/>
        </w:trPr>
        <w:tc>
          <w:tcPr>
            <w:tcW w:w="2008" w:type="dxa"/>
            <w:shd w:val="clear" w:color="auto" w:fill="auto"/>
          </w:tcPr>
          <w:p w14:paraId="39F09419" w14:textId="77777777" w:rsidR="00F85B06" w:rsidRDefault="00F85B06" w:rsidP="009D68EC">
            <w:r w:rsidRPr="001F2DB5">
              <w:t>AS 3706.</w:t>
            </w:r>
            <w:r>
              <w:t>9</w:t>
            </w:r>
          </w:p>
        </w:tc>
        <w:tc>
          <w:tcPr>
            <w:tcW w:w="989" w:type="dxa"/>
            <w:shd w:val="clear" w:color="auto" w:fill="auto"/>
            <w:vAlign w:val="center"/>
          </w:tcPr>
          <w:p w14:paraId="5D6E4E3C" w14:textId="77777777" w:rsidR="00F85B06" w:rsidRPr="005D6F1F" w:rsidRDefault="00F85B06" w:rsidP="009D68EC">
            <w:r>
              <w:t>2012</w:t>
            </w:r>
          </w:p>
        </w:tc>
        <w:tc>
          <w:tcPr>
            <w:tcW w:w="6857" w:type="dxa"/>
            <w:shd w:val="clear" w:color="auto" w:fill="auto"/>
            <w:vAlign w:val="center"/>
          </w:tcPr>
          <w:p w14:paraId="6BBC34C0" w14:textId="77777777" w:rsidR="00F85B06" w:rsidRDefault="00F85B06" w:rsidP="00CC1C82">
            <w:pPr>
              <w:numPr>
                <w:ilvl w:val="0"/>
                <w:numId w:val="30"/>
              </w:numPr>
              <w:spacing w:before="60" w:after="60"/>
            </w:pPr>
            <w:r>
              <w:t>Determination of permittivity, permeability and flow rate</w:t>
            </w:r>
          </w:p>
        </w:tc>
      </w:tr>
      <w:tr w:rsidR="00F85B06" w:rsidRPr="005D6F1F" w14:paraId="151F243A" w14:textId="77777777" w:rsidTr="009D68EC">
        <w:trPr>
          <w:cantSplit/>
          <w:jc w:val="center"/>
        </w:trPr>
        <w:tc>
          <w:tcPr>
            <w:tcW w:w="2008" w:type="dxa"/>
            <w:shd w:val="clear" w:color="auto" w:fill="auto"/>
          </w:tcPr>
          <w:p w14:paraId="0204048C" w14:textId="77777777" w:rsidR="00F85B06" w:rsidRDefault="00F85B06" w:rsidP="009D68EC">
            <w:r w:rsidRPr="001F2DB5">
              <w:t>AS 3706.</w:t>
            </w:r>
            <w:r>
              <w:t>11</w:t>
            </w:r>
          </w:p>
        </w:tc>
        <w:tc>
          <w:tcPr>
            <w:tcW w:w="989" w:type="dxa"/>
            <w:shd w:val="clear" w:color="auto" w:fill="auto"/>
            <w:vAlign w:val="center"/>
          </w:tcPr>
          <w:p w14:paraId="6F2F1AEA" w14:textId="77777777" w:rsidR="00F85B06" w:rsidRPr="005D6F1F" w:rsidRDefault="00F85B06" w:rsidP="009D68EC">
            <w:r>
              <w:t>2012</w:t>
            </w:r>
          </w:p>
        </w:tc>
        <w:tc>
          <w:tcPr>
            <w:tcW w:w="6857" w:type="dxa"/>
            <w:shd w:val="clear" w:color="auto" w:fill="auto"/>
            <w:vAlign w:val="center"/>
          </w:tcPr>
          <w:p w14:paraId="7D287BB7" w14:textId="77777777" w:rsidR="00F85B06" w:rsidRDefault="00F85B06" w:rsidP="00CC1C82">
            <w:pPr>
              <w:numPr>
                <w:ilvl w:val="0"/>
                <w:numId w:val="30"/>
              </w:numPr>
              <w:spacing w:before="60" w:after="60"/>
            </w:pPr>
            <w:r>
              <w:t>Resistance to degradation by light, heat and moisture</w:t>
            </w:r>
          </w:p>
        </w:tc>
      </w:tr>
      <w:tr w:rsidR="00F85B06" w:rsidRPr="005D6F1F" w14:paraId="0F2989D7" w14:textId="77777777" w:rsidTr="009D68EC">
        <w:trPr>
          <w:cantSplit/>
          <w:jc w:val="center"/>
        </w:trPr>
        <w:tc>
          <w:tcPr>
            <w:tcW w:w="2008" w:type="dxa"/>
            <w:shd w:val="clear" w:color="auto" w:fill="auto"/>
            <w:vAlign w:val="center"/>
          </w:tcPr>
          <w:p w14:paraId="66BD8B93" w14:textId="77777777" w:rsidR="00F85B06" w:rsidRPr="005D6F1F" w:rsidRDefault="00F85B06" w:rsidP="009D68EC">
            <w:r w:rsidRPr="005D6F1F">
              <w:br w:type="page"/>
              <w:t>AS</w:t>
            </w:r>
            <w:r>
              <w:t>/NZS</w:t>
            </w:r>
            <w:r w:rsidRPr="005D6F1F">
              <w:t xml:space="preserve"> 3725</w:t>
            </w:r>
          </w:p>
        </w:tc>
        <w:tc>
          <w:tcPr>
            <w:tcW w:w="989" w:type="dxa"/>
            <w:shd w:val="clear" w:color="auto" w:fill="auto"/>
            <w:vAlign w:val="center"/>
          </w:tcPr>
          <w:p w14:paraId="10A083B0" w14:textId="77777777" w:rsidR="00F85B06" w:rsidRPr="005D6F1F" w:rsidRDefault="00F85B06" w:rsidP="009D68EC">
            <w:r w:rsidRPr="005D6F1F">
              <w:t>2007</w:t>
            </w:r>
          </w:p>
        </w:tc>
        <w:tc>
          <w:tcPr>
            <w:tcW w:w="6857" w:type="dxa"/>
            <w:shd w:val="clear" w:color="auto" w:fill="auto"/>
            <w:vAlign w:val="center"/>
          </w:tcPr>
          <w:p w14:paraId="78E89F05" w14:textId="77777777" w:rsidR="00F85B06" w:rsidRPr="005D6F1F" w:rsidRDefault="00F85B06" w:rsidP="009D68EC">
            <w:r>
              <w:t>Design for installation of buried concrete pipes</w:t>
            </w:r>
          </w:p>
        </w:tc>
      </w:tr>
      <w:tr w:rsidR="00F85B06" w:rsidRPr="005D6F1F" w14:paraId="71D477D6" w14:textId="77777777" w:rsidTr="009D68EC">
        <w:trPr>
          <w:cantSplit/>
          <w:jc w:val="center"/>
        </w:trPr>
        <w:tc>
          <w:tcPr>
            <w:tcW w:w="2008" w:type="dxa"/>
            <w:shd w:val="clear" w:color="auto" w:fill="auto"/>
            <w:vAlign w:val="center"/>
          </w:tcPr>
          <w:p w14:paraId="4799BCDF" w14:textId="77777777" w:rsidR="00F85B06" w:rsidRPr="005D6F1F" w:rsidRDefault="00F85B06" w:rsidP="009D68EC">
            <w:r w:rsidRPr="005D6F1F">
              <w:t>AS 3730.14</w:t>
            </w:r>
          </w:p>
        </w:tc>
        <w:tc>
          <w:tcPr>
            <w:tcW w:w="989" w:type="dxa"/>
            <w:shd w:val="clear" w:color="auto" w:fill="auto"/>
            <w:vAlign w:val="center"/>
          </w:tcPr>
          <w:p w14:paraId="6FEF8097" w14:textId="77777777" w:rsidR="00F85B06" w:rsidRPr="005D6F1F" w:rsidRDefault="00F85B06" w:rsidP="009D68EC">
            <w:r w:rsidRPr="005D6F1F">
              <w:t>2006</w:t>
            </w:r>
          </w:p>
        </w:tc>
        <w:tc>
          <w:tcPr>
            <w:tcW w:w="6857" w:type="dxa"/>
            <w:shd w:val="clear" w:color="auto" w:fill="auto"/>
            <w:vAlign w:val="center"/>
          </w:tcPr>
          <w:p w14:paraId="522508EE" w14:textId="77777777" w:rsidR="00F85B06" w:rsidRPr="005D6F1F" w:rsidRDefault="00F85B06" w:rsidP="009D68EC">
            <w:r w:rsidRPr="005D6F1F">
              <w:t>Guide to properties of paints for buildings - Underc</w:t>
            </w:r>
            <w:r>
              <w:t>oat - Solvent borne - I</w:t>
            </w:r>
            <w:r w:rsidRPr="005D6F1F">
              <w:t>nterior</w:t>
            </w:r>
            <w:r>
              <w:t>/exterior</w:t>
            </w:r>
          </w:p>
        </w:tc>
      </w:tr>
      <w:tr w:rsidR="00F85B06" w:rsidRPr="005D6F1F" w14:paraId="6B382341" w14:textId="77777777" w:rsidTr="009D68EC">
        <w:trPr>
          <w:cantSplit/>
          <w:jc w:val="center"/>
        </w:trPr>
        <w:tc>
          <w:tcPr>
            <w:tcW w:w="2008" w:type="dxa"/>
            <w:shd w:val="clear" w:color="auto" w:fill="auto"/>
            <w:vAlign w:val="center"/>
          </w:tcPr>
          <w:p w14:paraId="7F0643BA" w14:textId="77777777" w:rsidR="00F85B06" w:rsidRPr="001B2D5E" w:rsidRDefault="00F85B06" w:rsidP="009D68EC">
            <w:r w:rsidRPr="001B2D5E">
              <w:t>AS/NZS 3750.22</w:t>
            </w:r>
          </w:p>
        </w:tc>
        <w:tc>
          <w:tcPr>
            <w:tcW w:w="989" w:type="dxa"/>
            <w:shd w:val="clear" w:color="auto" w:fill="auto"/>
            <w:vAlign w:val="center"/>
          </w:tcPr>
          <w:p w14:paraId="2E61217F" w14:textId="77777777" w:rsidR="00F85B06" w:rsidRPr="001B2D5E" w:rsidRDefault="00F85B06" w:rsidP="009D68EC">
            <w:r w:rsidRPr="001B2D5E">
              <w:t>2008</w:t>
            </w:r>
          </w:p>
        </w:tc>
        <w:tc>
          <w:tcPr>
            <w:tcW w:w="6857" w:type="dxa"/>
            <w:shd w:val="clear" w:color="auto" w:fill="auto"/>
            <w:vAlign w:val="center"/>
          </w:tcPr>
          <w:p w14:paraId="5F4EC067" w14:textId="77777777" w:rsidR="00F85B06" w:rsidRPr="001B2D5E" w:rsidRDefault="00F85B06" w:rsidP="009D68EC">
            <w:r w:rsidRPr="001B2D5E">
              <w:t>Paints for steel structures – Full gloss enamel – Solvent-borne</w:t>
            </w:r>
          </w:p>
        </w:tc>
      </w:tr>
      <w:tr w:rsidR="00F85B06" w:rsidRPr="005D6F1F" w14:paraId="1857C284" w14:textId="77777777" w:rsidTr="009D68EC">
        <w:trPr>
          <w:cantSplit/>
          <w:jc w:val="center"/>
        </w:trPr>
        <w:tc>
          <w:tcPr>
            <w:tcW w:w="2008" w:type="dxa"/>
            <w:shd w:val="clear" w:color="auto" w:fill="auto"/>
            <w:vAlign w:val="center"/>
          </w:tcPr>
          <w:p w14:paraId="63AD6DC5" w14:textId="77777777" w:rsidR="00F85B06" w:rsidRPr="005D6F1F" w:rsidRDefault="00F85B06" w:rsidP="009D68EC">
            <w:r w:rsidRPr="005D6F1F">
              <w:t>AS/NZS 3845</w:t>
            </w:r>
            <w:r>
              <w:t>.1</w:t>
            </w:r>
          </w:p>
        </w:tc>
        <w:tc>
          <w:tcPr>
            <w:tcW w:w="989" w:type="dxa"/>
            <w:shd w:val="clear" w:color="auto" w:fill="auto"/>
            <w:vAlign w:val="center"/>
          </w:tcPr>
          <w:p w14:paraId="0F5913D5" w14:textId="77777777" w:rsidR="00F85B06" w:rsidRPr="005D6F1F" w:rsidRDefault="00F85B06" w:rsidP="009D68EC">
            <w:r>
              <w:t>2015</w:t>
            </w:r>
          </w:p>
        </w:tc>
        <w:tc>
          <w:tcPr>
            <w:tcW w:w="6857" w:type="dxa"/>
            <w:shd w:val="clear" w:color="auto" w:fill="auto"/>
            <w:vAlign w:val="center"/>
          </w:tcPr>
          <w:p w14:paraId="675A901E" w14:textId="77777777" w:rsidR="00F85B06" w:rsidRPr="005D6F1F" w:rsidRDefault="00F85B06" w:rsidP="009D68EC">
            <w:r w:rsidRPr="005D6F1F">
              <w:t>Road safety barrier systems</w:t>
            </w:r>
            <w:r>
              <w:t xml:space="preserve"> and devices - </w:t>
            </w:r>
            <w:r w:rsidRPr="005D6F1F">
              <w:t>Road safety barrier systems</w:t>
            </w:r>
          </w:p>
        </w:tc>
      </w:tr>
      <w:tr w:rsidR="00F85B06" w:rsidRPr="005D6F1F" w14:paraId="5B0D62E1" w14:textId="77777777" w:rsidTr="009D68EC">
        <w:trPr>
          <w:cantSplit/>
          <w:jc w:val="center"/>
        </w:trPr>
        <w:tc>
          <w:tcPr>
            <w:tcW w:w="2008" w:type="dxa"/>
            <w:shd w:val="clear" w:color="auto" w:fill="auto"/>
            <w:vAlign w:val="center"/>
          </w:tcPr>
          <w:p w14:paraId="79CDFFD7" w14:textId="77777777" w:rsidR="00F85B06" w:rsidRPr="005D6F1F" w:rsidRDefault="00F85B06" w:rsidP="009D68EC">
            <w:r w:rsidRPr="005D6F1F">
              <w:t>AS 3972</w:t>
            </w:r>
          </w:p>
        </w:tc>
        <w:tc>
          <w:tcPr>
            <w:tcW w:w="989" w:type="dxa"/>
            <w:shd w:val="clear" w:color="auto" w:fill="auto"/>
            <w:vAlign w:val="center"/>
          </w:tcPr>
          <w:p w14:paraId="6EDCDCA7" w14:textId="77777777" w:rsidR="00F85B06" w:rsidRPr="005D6F1F" w:rsidRDefault="00F85B06" w:rsidP="009D68EC">
            <w:r>
              <w:t>2010</w:t>
            </w:r>
          </w:p>
        </w:tc>
        <w:tc>
          <w:tcPr>
            <w:tcW w:w="6857" w:type="dxa"/>
            <w:shd w:val="clear" w:color="auto" w:fill="auto"/>
            <w:vAlign w:val="center"/>
          </w:tcPr>
          <w:p w14:paraId="2A09F51F" w14:textId="77777777" w:rsidR="00F85B06" w:rsidRPr="005D6F1F" w:rsidRDefault="00F85B06" w:rsidP="009D68EC">
            <w:r>
              <w:t>General purpose</w:t>
            </w:r>
            <w:r w:rsidRPr="005D6F1F">
              <w:t xml:space="preserve"> and blended cements</w:t>
            </w:r>
          </w:p>
        </w:tc>
      </w:tr>
      <w:tr w:rsidR="00F85B06" w:rsidRPr="005D6F1F" w14:paraId="4C1C4004" w14:textId="77777777" w:rsidTr="009D68EC">
        <w:trPr>
          <w:cantSplit/>
          <w:jc w:val="center"/>
        </w:trPr>
        <w:tc>
          <w:tcPr>
            <w:tcW w:w="2008" w:type="dxa"/>
            <w:shd w:val="clear" w:color="auto" w:fill="auto"/>
            <w:vAlign w:val="center"/>
          </w:tcPr>
          <w:p w14:paraId="2B97298E" w14:textId="77777777" w:rsidR="00F85B06" w:rsidRPr="005D6F1F" w:rsidRDefault="00F85B06" w:rsidP="009D68EC">
            <w:r>
              <w:t>AS 4049 (set)</w:t>
            </w:r>
          </w:p>
        </w:tc>
        <w:tc>
          <w:tcPr>
            <w:tcW w:w="989" w:type="dxa"/>
            <w:shd w:val="clear" w:color="auto" w:fill="auto"/>
            <w:vAlign w:val="center"/>
          </w:tcPr>
          <w:p w14:paraId="612201ED" w14:textId="77777777" w:rsidR="00F85B06" w:rsidRPr="005D6F1F" w:rsidRDefault="00F85B06" w:rsidP="009D68EC">
            <w:r>
              <w:t>-</w:t>
            </w:r>
          </w:p>
        </w:tc>
        <w:tc>
          <w:tcPr>
            <w:tcW w:w="6857" w:type="dxa"/>
            <w:shd w:val="clear" w:color="auto" w:fill="auto"/>
            <w:vAlign w:val="center"/>
          </w:tcPr>
          <w:p w14:paraId="70B0DD07" w14:textId="77777777" w:rsidR="00F85B06" w:rsidRPr="005D6F1F" w:rsidRDefault="00F85B06" w:rsidP="009D68EC">
            <w:r w:rsidRPr="005D6F1F">
              <w:t xml:space="preserve">Paints and related materials - </w:t>
            </w:r>
            <w:r>
              <w:t>Pavement marking materials</w:t>
            </w:r>
          </w:p>
        </w:tc>
      </w:tr>
      <w:tr w:rsidR="00F85B06" w:rsidRPr="005D6F1F" w14:paraId="2A6E7FD4" w14:textId="77777777" w:rsidTr="009D68EC">
        <w:trPr>
          <w:cantSplit/>
          <w:jc w:val="center"/>
        </w:trPr>
        <w:tc>
          <w:tcPr>
            <w:tcW w:w="2008" w:type="dxa"/>
            <w:shd w:val="clear" w:color="auto" w:fill="auto"/>
            <w:vAlign w:val="center"/>
          </w:tcPr>
          <w:p w14:paraId="72D0B7A3" w14:textId="77777777" w:rsidR="00F85B06" w:rsidRPr="005D6F1F" w:rsidRDefault="00F85B06" w:rsidP="009D68EC">
            <w:r w:rsidRPr="005D6F1F">
              <w:t>AS 4049.1</w:t>
            </w:r>
          </w:p>
        </w:tc>
        <w:tc>
          <w:tcPr>
            <w:tcW w:w="989" w:type="dxa"/>
            <w:shd w:val="clear" w:color="auto" w:fill="auto"/>
            <w:vAlign w:val="center"/>
          </w:tcPr>
          <w:p w14:paraId="4C21CE6B" w14:textId="77777777" w:rsidR="00F85B06" w:rsidRPr="005D6F1F" w:rsidRDefault="00F85B06" w:rsidP="009D68EC">
            <w:r w:rsidRPr="005D6F1F">
              <w:t>2005</w:t>
            </w:r>
          </w:p>
        </w:tc>
        <w:tc>
          <w:tcPr>
            <w:tcW w:w="6857" w:type="dxa"/>
            <w:shd w:val="clear" w:color="auto" w:fill="auto"/>
            <w:vAlign w:val="center"/>
          </w:tcPr>
          <w:p w14:paraId="47F8AF6B" w14:textId="77777777" w:rsidR="00F85B06" w:rsidRPr="005D6F1F" w:rsidRDefault="00F85B06" w:rsidP="00CC1C82">
            <w:pPr>
              <w:numPr>
                <w:ilvl w:val="0"/>
                <w:numId w:val="30"/>
              </w:numPr>
              <w:spacing w:before="60" w:after="60"/>
            </w:pPr>
            <w:r w:rsidRPr="005D6F1F">
              <w:t xml:space="preserve">Solvent borne paint - For use with </w:t>
            </w:r>
            <w:r>
              <w:t>surface applied glass beads</w:t>
            </w:r>
          </w:p>
        </w:tc>
      </w:tr>
      <w:tr w:rsidR="00F85B06" w:rsidRPr="005D6F1F" w14:paraId="56703519" w14:textId="77777777" w:rsidTr="009D68EC">
        <w:trPr>
          <w:cantSplit/>
          <w:jc w:val="center"/>
        </w:trPr>
        <w:tc>
          <w:tcPr>
            <w:tcW w:w="2008" w:type="dxa"/>
            <w:shd w:val="clear" w:color="auto" w:fill="auto"/>
            <w:vAlign w:val="center"/>
          </w:tcPr>
          <w:p w14:paraId="6C2AA754" w14:textId="77777777" w:rsidR="00F85B06" w:rsidRPr="005D6F1F" w:rsidRDefault="00F85B06" w:rsidP="009D68EC">
            <w:r>
              <w:t>AS 4049.2</w:t>
            </w:r>
          </w:p>
        </w:tc>
        <w:tc>
          <w:tcPr>
            <w:tcW w:w="989" w:type="dxa"/>
            <w:shd w:val="clear" w:color="auto" w:fill="auto"/>
            <w:vAlign w:val="center"/>
          </w:tcPr>
          <w:p w14:paraId="3B622E03" w14:textId="77777777" w:rsidR="00F85B06" w:rsidRPr="005D6F1F" w:rsidRDefault="00F85B06" w:rsidP="009D68EC">
            <w:r>
              <w:t>2005</w:t>
            </w:r>
          </w:p>
        </w:tc>
        <w:tc>
          <w:tcPr>
            <w:tcW w:w="6857" w:type="dxa"/>
            <w:shd w:val="clear" w:color="auto" w:fill="auto"/>
            <w:vAlign w:val="center"/>
          </w:tcPr>
          <w:p w14:paraId="408C0387" w14:textId="77777777" w:rsidR="00F85B06" w:rsidRPr="005D6F1F" w:rsidRDefault="00F85B06" w:rsidP="00CC1C82">
            <w:pPr>
              <w:numPr>
                <w:ilvl w:val="0"/>
                <w:numId w:val="30"/>
              </w:numPr>
              <w:spacing w:before="60" w:after="60"/>
            </w:pPr>
            <w:r>
              <w:t xml:space="preserve">Thermoplastic pavement marking materials </w:t>
            </w:r>
            <w:r w:rsidRPr="005D6F1F">
              <w:t xml:space="preserve">- For use with </w:t>
            </w:r>
            <w:r>
              <w:t>surface applied glass beads</w:t>
            </w:r>
          </w:p>
        </w:tc>
      </w:tr>
      <w:tr w:rsidR="00F85B06" w:rsidRPr="005D6F1F" w14:paraId="20178A98" w14:textId="77777777" w:rsidTr="009D68EC">
        <w:trPr>
          <w:cantSplit/>
          <w:jc w:val="center"/>
        </w:trPr>
        <w:tc>
          <w:tcPr>
            <w:tcW w:w="2008" w:type="dxa"/>
            <w:shd w:val="clear" w:color="auto" w:fill="auto"/>
            <w:vAlign w:val="center"/>
          </w:tcPr>
          <w:p w14:paraId="29B1DEDE" w14:textId="77777777" w:rsidR="00F85B06" w:rsidRDefault="00F85B06" w:rsidP="009D68EC">
            <w:r>
              <w:t>AS 4049.3</w:t>
            </w:r>
          </w:p>
        </w:tc>
        <w:tc>
          <w:tcPr>
            <w:tcW w:w="989" w:type="dxa"/>
            <w:shd w:val="clear" w:color="auto" w:fill="auto"/>
            <w:vAlign w:val="center"/>
          </w:tcPr>
          <w:p w14:paraId="27BFBBDF" w14:textId="77777777" w:rsidR="00F85B06" w:rsidRDefault="00F85B06" w:rsidP="009D68EC">
            <w:r>
              <w:t>2005</w:t>
            </w:r>
          </w:p>
        </w:tc>
        <w:tc>
          <w:tcPr>
            <w:tcW w:w="6857" w:type="dxa"/>
            <w:shd w:val="clear" w:color="auto" w:fill="auto"/>
            <w:vAlign w:val="center"/>
          </w:tcPr>
          <w:p w14:paraId="01972FF5" w14:textId="77777777" w:rsidR="00F85B06" w:rsidRDefault="00F85B06" w:rsidP="00CC1C82">
            <w:pPr>
              <w:numPr>
                <w:ilvl w:val="0"/>
                <w:numId w:val="30"/>
              </w:numPr>
              <w:spacing w:before="60" w:after="60"/>
            </w:pPr>
            <w:r>
              <w:t>Waterborne paint - For use with surface applied glass beads</w:t>
            </w:r>
          </w:p>
        </w:tc>
      </w:tr>
      <w:tr w:rsidR="00F85B06" w:rsidRPr="005D6F1F" w14:paraId="630884F8" w14:textId="77777777" w:rsidTr="009D68EC">
        <w:trPr>
          <w:cantSplit/>
          <w:jc w:val="center"/>
        </w:trPr>
        <w:tc>
          <w:tcPr>
            <w:tcW w:w="2008" w:type="dxa"/>
            <w:shd w:val="clear" w:color="auto" w:fill="auto"/>
            <w:vAlign w:val="center"/>
          </w:tcPr>
          <w:p w14:paraId="422CB2BA" w14:textId="77777777" w:rsidR="00F85B06" w:rsidRPr="005D6F1F" w:rsidRDefault="00F85B06" w:rsidP="009D68EC">
            <w:r>
              <w:t>AS 4049.4</w:t>
            </w:r>
          </w:p>
        </w:tc>
        <w:tc>
          <w:tcPr>
            <w:tcW w:w="989" w:type="dxa"/>
            <w:shd w:val="clear" w:color="auto" w:fill="auto"/>
            <w:vAlign w:val="center"/>
          </w:tcPr>
          <w:p w14:paraId="47D14FD1" w14:textId="77777777" w:rsidR="00F85B06" w:rsidRPr="005D6F1F" w:rsidRDefault="00F85B06" w:rsidP="009D68EC">
            <w:r>
              <w:t>2006</w:t>
            </w:r>
          </w:p>
        </w:tc>
        <w:tc>
          <w:tcPr>
            <w:tcW w:w="6857" w:type="dxa"/>
            <w:shd w:val="clear" w:color="auto" w:fill="auto"/>
            <w:vAlign w:val="center"/>
          </w:tcPr>
          <w:p w14:paraId="43EFD699" w14:textId="77777777" w:rsidR="00F85B06" w:rsidRDefault="00F85B06" w:rsidP="00CC1C82">
            <w:pPr>
              <w:numPr>
                <w:ilvl w:val="0"/>
                <w:numId w:val="30"/>
              </w:numPr>
              <w:spacing w:before="60" w:after="60"/>
            </w:pPr>
            <w:r>
              <w:t>High performance pavement marking systems</w:t>
            </w:r>
          </w:p>
        </w:tc>
      </w:tr>
      <w:tr w:rsidR="00F85B06" w:rsidRPr="005D6F1F" w14:paraId="43B2A3CE" w14:textId="77777777" w:rsidTr="009D68EC">
        <w:trPr>
          <w:cantSplit/>
          <w:jc w:val="center"/>
        </w:trPr>
        <w:tc>
          <w:tcPr>
            <w:tcW w:w="2008" w:type="dxa"/>
            <w:shd w:val="clear" w:color="auto" w:fill="auto"/>
            <w:vAlign w:val="center"/>
          </w:tcPr>
          <w:p w14:paraId="58E212AE" w14:textId="77777777" w:rsidR="00F85B06" w:rsidRPr="005D6F1F" w:rsidRDefault="00F85B06" w:rsidP="009D68EC">
            <w:r w:rsidRPr="005D6F1F">
              <w:t>AS</w:t>
            </w:r>
            <w:r>
              <w:t>/NZS</w:t>
            </w:r>
            <w:r w:rsidRPr="005D6F1F">
              <w:t xml:space="preserve"> 4058</w:t>
            </w:r>
          </w:p>
        </w:tc>
        <w:tc>
          <w:tcPr>
            <w:tcW w:w="989" w:type="dxa"/>
            <w:shd w:val="clear" w:color="auto" w:fill="auto"/>
            <w:vAlign w:val="center"/>
          </w:tcPr>
          <w:p w14:paraId="73F38F53" w14:textId="77777777" w:rsidR="00F85B06" w:rsidRPr="005D6F1F" w:rsidRDefault="00F85B06" w:rsidP="009D68EC">
            <w:r w:rsidRPr="005D6F1F">
              <w:t>2007</w:t>
            </w:r>
          </w:p>
        </w:tc>
        <w:tc>
          <w:tcPr>
            <w:tcW w:w="6857" w:type="dxa"/>
            <w:shd w:val="clear" w:color="auto" w:fill="auto"/>
            <w:vAlign w:val="center"/>
          </w:tcPr>
          <w:p w14:paraId="61CE557E" w14:textId="77777777" w:rsidR="00F85B06" w:rsidRPr="005D6F1F" w:rsidRDefault="00F85B06" w:rsidP="009D68EC">
            <w:r w:rsidRPr="005D6F1F">
              <w:t>Precast concrete pipes (pressure and non</w:t>
            </w:r>
            <w:r w:rsidRPr="005D6F1F">
              <w:noBreakHyphen/>
              <w:t>pressure)</w:t>
            </w:r>
          </w:p>
        </w:tc>
      </w:tr>
      <w:tr w:rsidR="00F85B06" w:rsidRPr="005D6F1F" w14:paraId="589A194C" w14:textId="77777777" w:rsidTr="009D68EC">
        <w:trPr>
          <w:cantSplit/>
          <w:jc w:val="center"/>
        </w:trPr>
        <w:tc>
          <w:tcPr>
            <w:tcW w:w="2008" w:type="dxa"/>
            <w:shd w:val="clear" w:color="auto" w:fill="auto"/>
            <w:vAlign w:val="center"/>
          </w:tcPr>
          <w:p w14:paraId="3742F84B" w14:textId="77777777" w:rsidR="00F85B06" w:rsidRPr="005D6F1F" w:rsidRDefault="00F85B06" w:rsidP="009D68EC">
            <w:r>
              <w:lastRenderedPageBreak/>
              <w:t>AS 4133 (set)</w:t>
            </w:r>
          </w:p>
        </w:tc>
        <w:tc>
          <w:tcPr>
            <w:tcW w:w="989" w:type="dxa"/>
            <w:shd w:val="clear" w:color="auto" w:fill="auto"/>
            <w:vAlign w:val="center"/>
          </w:tcPr>
          <w:p w14:paraId="1F3C22A6" w14:textId="77777777" w:rsidR="00F85B06" w:rsidRPr="005D6F1F" w:rsidRDefault="00F85B06" w:rsidP="009D68EC">
            <w:r>
              <w:t>-</w:t>
            </w:r>
          </w:p>
        </w:tc>
        <w:tc>
          <w:tcPr>
            <w:tcW w:w="6857" w:type="dxa"/>
            <w:shd w:val="clear" w:color="auto" w:fill="auto"/>
            <w:vAlign w:val="center"/>
          </w:tcPr>
          <w:p w14:paraId="610A0621" w14:textId="77777777" w:rsidR="00F85B06" w:rsidRDefault="00F85B06" w:rsidP="009D68EC">
            <w:r>
              <w:t>Methods of testing rocks for engineering purposes</w:t>
            </w:r>
          </w:p>
        </w:tc>
      </w:tr>
      <w:tr w:rsidR="00F85B06" w:rsidRPr="005D6F1F" w14:paraId="4DEEE7C1" w14:textId="77777777" w:rsidTr="009D68EC">
        <w:trPr>
          <w:cantSplit/>
          <w:jc w:val="center"/>
        </w:trPr>
        <w:tc>
          <w:tcPr>
            <w:tcW w:w="2008" w:type="dxa"/>
            <w:shd w:val="clear" w:color="auto" w:fill="auto"/>
            <w:vAlign w:val="center"/>
          </w:tcPr>
          <w:p w14:paraId="2AC9555F" w14:textId="77777777" w:rsidR="00F85B06" w:rsidRPr="005D6F1F" w:rsidRDefault="00F85B06" w:rsidP="009D68EC">
            <w:r w:rsidRPr="005D6F1F">
              <w:t>AS 4191</w:t>
            </w:r>
          </w:p>
        </w:tc>
        <w:tc>
          <w:tcPr>
            <w:tcW w:w="989" w:type="dxa"/>
            <w:shd w:val="clear" w:color="auto" w:fill="auto"/>
            <w:vAlign w:val="center"/>
          </w:tcPr>
          <w:p w14:paraId="08DCF269" w14:textId="77777777" w:rsidR="00F85B06" w:rsidRPr="005D6F1F" w:rsidRDefault="00F85B06" w:rsidP="009D68EC">
            <w:r w:rsidRPr="005D6F1F">
              <w:t>1994</w:t>
            </w:r>
          </w:p>
        </w:tc>
        <w:tc>
          <w:tcPr>
            <w:tcW w:w="6857" w:type="dxa"/>
            <w:shd w:val="clear" w:color="auto" w:fill="auto"/>
            <w:vAlign w:val="center"/>
          </w:tcPr>
          <w:p w14:paraId="1F4C51E8" w14:textId="77777777" w:rsidR="00F85B06" w:rsidRPr="005D6F1F" w:rsidRDefault="00F85B06" w:rsidP="009D68EC">
            <w:r>
              <w:t>Portable traffic signal systems</w:t>
            </w:r>
          </w:p>
        </w:tc>
      </w:tr>
      <w:tr w:rsidR="00F85B06" w:rsidRPr="005D6F1F" w14:paraId="10C8C5D8" w14:textId="77777777" w:rsidTr="009D68EC">
        <w:trPr>
          <w:cantSplit/>
          <w:jc w:val="center"/>
        </w:trPr>
        <w:tc>
          <w:tcPr>
            <w:tcW w:w="2008" w:type="dxa"/>
            <w:shd w:val="clear" w:color="auto" w:fill="auto"/>
            <w:vAlign w:val="center"/>
          </w:tcPr>
          <w:p w14:paraId="613DB2F9" w14:textId="77777777" w:rsidR="00F85B06" w:rsidRPr="00B116D6" w:rsidRDefault="00F85B06" w:rsidP="009D68EC">
            <w:pPr>
              <w:rPr>
                <w:i/>
              </w:rPr>
            </w:pPr>
            <w:r w:rsidRPr="00B116D6">
              <w:rPr>
                <w:i/>
              </w:rPr>
              <w:t>AS 4283</w:t>
            </w:r>
          </w:p>
        </w:tc>
        <w:tc>
          <w:tcPr>
            <w:tcW w:w="989" w:type="dxa"/>
            <w:shd w:val="clear" w:color="auto" w:fill="auto"/>
            <w:vAlign w:val="center"/>
          </w:tcPr>
          <w:p w14:paraId="1707EED3" w14:textId="77777777" w:rsidR="00F85B06" w:rsidRPr="00B116D6" w:rsidRDefault="00F85B06" w:rsidP="009D68EC">
            <w:pPr>
              <w:rPr>
                <w:i/>
              </w:rPr>
            </w:pPr>
            <w:r w:rsidRPr="00B116D6">
              <w:rPr>
                <w:i/>
              </w:rPr>
              <w:t>1995</w:t>
            </w:r>
          </w:p>
        </w:tc>
        <w:tc>
          <w:tcPr>
            <w:tcW w:w="6857" w:type="dxa"/>
            <w:shd w:val="clear" w:color="auto" w:fill="auto"/>
            <w:vAlign w:val="center"/>
          </w:tcPr>
          <w:p w14:paraId="2661CB80" w14:textId="77777777" w:rsidR="00F85B06" w:rsidRPr="00B116D6" w:rsidRDefault="00F85B06" w:rsidP="009D68EC">
            <w:pPr>
              <w:rPr>
                <w:i/>
              </w:rPr>
            </w:pPr>
            <w:r w:rsidRPr="00B116D6">
              <w:rPr>
                <w:i/>
              </w:rPr>
              <w:t>Cold mix asphalt for maintenance patching (available withdrawn)</w:t>
            </w:r>
          </w:p>
        </w:tc>
      </w:tr>
      <w:tr w:rsidR="00F85B06" w:rsidRPr="005D6F1F" w14:paraId="564245D9" w14:textId="77777777" w:rsidTr="009D68EC">
        <w:trPr>
          <w:cantSplit/>
          <w:jc w:val="center"/>
        </w:trPr>
        <w:tc>
          <w:tcPr>
            <w:tcW w:w="2008" w:type="dxa"/>
            <w:shd w:val="clear" w:color="auto" w:fill="auto"/>
            <w:vAlign w:val="center"/>
          </w:tcPr>
          <w:p w14:paraId="015AA8DE" w14:textId="77777777" w:rsidR="00F85B06" w:rsidRPr="005D6F1F" w:rsidRDefault="00F85B06" w:rsidP="009D68EC">
            <w:r w:rsidRPr="005D6F1F">
              <w:t>AS 4373</w:t>
            </w:r>
          </w:p>
        </w:tc>
        <w:tc>
          <w:tcPr>
            <w:tcW w:w="989" w:type="dxa"/>
            <w:shd w:val="clear" w:color="auto" w:fill="auto"/>
            <w:vAlign w:val="center"/>
          </w:tcPr>
          <w:p w14:paraId="0E0D055F" w14:textId="77777777" w:rsidR="00F85B06" w:rsidRPr="005D6F1F" w:rsidRDefault="00F85B06" w:rsidP="009D68EC">
            <w:r w:rsidRPr="005D6F1F">
              <w:t>2007</w:t>
            </w:r>
          </w:p>
        </w:tc>
        <w:tc>
          <w:tcPr>
            <w:tcW w:w="6857" w:type="dxa"/>
            <w:shd w:val="clear" w:color="auto" w:fill="auto"/>
            <w:vAlign w:val="center"/>
          </w:tcPr>
          <w:p w14:paraId="2493D43F" w14:textId="77777777" w:rsidR="00F85B06" w:rsidRPr="005D6F1F" w:rsidRDefault="00F85B06" w:rsidP="009D68EC">
            <w:r w:rsidRPr="005D6F1F">
              <w:t xml:space="preserve">Pruning of </w:t>
            </w:r>
            <w:r>
              <w:t>a</w:t>
            </w:r>
            <w:r w:rsidRPr="005D6F1F">
              <w:t xml:space="preserve">menity </w:t>
            </w:r>
            <w:r>
              <w:t>t</w:t>
            </w:r>
            <w:r w:rsidRPr="005D6F1F">
              <w:t>rees</w:t>
            </w:r>
          </w:p>
        </w:tc>
      </w:tr>
      <w:tr w:rsidR="00F85B06" w:rsidRPr="005D6F1F" w14:paraId="15CC8462" w14:textId="77777777" w:rsidTr="009D68EC">
        <w:trPr>
          <w:cantSplit/>
          <w:jc w:val="center"/>
        </w:trPr>
        <w:tc>
          <w:tcPr>
            <w:tcW w:w="2008" w:type="dxa"/>
            <w:shd w:val="clear" w:color="auto" w:fill="auto"/>
            <w:vAlign w:val="center"/>
          </w:tcPr>
          <w:p w14:paraId="477E6691" w14:textId="77777777" w:rsidR="00F85B06" w:rsidRPr="005D6F1F" w:rsidRDefault="00F85B06" w:rsidP="009D68EC">
            <w:r w:rsidRPr="005D6F1F">
              <w:t>AS 4419</w:t>
            </w:r>
          </w:p>
        </w:tc>
        <w:tc>
          <w:tcPr>
            <w:tcW w:w="989" w:type="dxa"/>
            <w:shd w:val="clear" w:color="auto" w:fill="auto"/>
            <w:vAlign w:val="center"/>
          </w:tcPr>
          <w:p w14:paraId="5731AAD5" w14:textId="77777777" w:rsidR="00F85B06" w:rsidRPr="005D6F1F" w:rsidRDefault="00F85B06" w:rsidP="009D68EC">
            <w:r w:rsidRPr="005D6F1F">
              <w:t>2003</w:t>
            </w:r>
          </w:p>
        </w:tc>
        <w:tc>
          <w:tcPr>
            <w:tcW w:w="6857" w:type="dxa"/>
            <w:shd w:val="clear" w:color="auto" w:fill="auto"/>
            <w:vAlign w:val="center"/>
          </w:tcPr>
          <w:p w14:paraId="27738546" w14:textId="77777777" w:rsidR="00F85B06" w:rsidRPr="005D6F1F" w:rsidRDefault="00F85B06" w:rsidP="009D68EC">
            <w:r w:rsidRPr="005D6F1F">
              <w:t xml:space="preserve">Soils for </w:t>
            </w:r>
            <w:r>
              <w:t>l</w:t>
            </w:r>
            <w:r w:rsidRPr="005D6F1F">
              <w:t xml:space="preserve">andscaping and </w:t>
            </w:r>
            <w:r>
              <w:t>g</w:t>
            </w:r>
            <w:r w:rsidRPr="005D6F1F">
              <w:t xml:space="preserve">arden </w:t>
            </w:r>
            <w:r>
              <w:t>u</w:t>
            </w:r>
            <w:r w:rsidRPr="005D6F1F">
              <w:t>se</w:t>
            </w:r>
          </w:p>
        </w:tc>
      </w:tr>
      <w:tr w:rsidR="00F85B06" w:rsidRPr="005D6F1F" w14:paraId="004A7849" w14:textId="77777777" w:rsidTr="009D68EC">
        <w:trPr>
          <w:cantSplit/>
          <w:jc w:val="center"/>
        </w:trPr>
        <w:tc>
          <w:tcPr>
            <w:tcW w:w="2008" w:type="dxa"/>
            <w:shd w:val="clear" w:color="auto" w:fill="auto"/>
            <w:vAlign w:val="center"/>
          </w:tcPr>
          <w:p w14:paraId="61FF4EAF" w14:textId="77777777" w:rsidR="00F85B06" w:rsidRPr="005D6F1F" w:rsidRDefault="00F85B06" w:rsidP="009D68EC">
            <w:r w:rsidRPr="005D6F1F">
              <w:t>AS/NZS 4671</w:t>
            </w:r>
          </w:p>
        </w:tc>
        <w:tc>
          <w:tcPr>
            <w:tcW w:w="989" w:type="dxa"/>
            <w:shd w:val="clear" w:color="auto" w:fill="auto"/>
            <w:vAlign w:val="center"/>
          </w:tcPr>
          <w:p w14:paraId="1A7A7A6D" w14:textId="77777777" w:rsidR="00F85B06" w:rsidRPr="005D6F1F" w:rsidRDefault="00F85B06" w:rsidP="009D68EC">
            <w:r w:rsidRPr="005D6F1F">
              <w:t>2001</w:t>
            </w:r>
          </w:p>
        </w:tc>
        <w:tc>
          <w:tcPr>
            <w:tcW w:w="6857" w:type="dxa"/>
            <w:shd w:val="clear" w:color="auto" w:fill="auto"/>
            <w:vAlign w:val="center"/>
          </w:tcPr>
          <w:p w14:paraId="67B75BD2" w14:textId="77777777" w:rsidR="00F85B06" w:rsidRPr="005D6F1F" w:rsidRDefault="00F85B06" w:rsidP="009D68EC">
            <w:r w:rsidRPr="005D6F1F">
              <w:t>Steel reinforcing materials</w:t>
            </w:r>
            <w:r>
              <w:t xml:space="preserve"> (Includes </w:t>
            </w:r>
            <w:proofErr w:type="spellStart"/>
            <w:r>
              <w:t>Amdt</w:t>
            </w:r>
            <w:proofErr w:type="spellEnd"/>
            <w:r>
              <w:t xml:space="preserve"> 1:2003)</w:t>
            </w:r>
          </w:p>
        </w:tc>
      </w:tr>
      <w:tr w:rsidR="00F85B06" w:rsidRPr="005D6F1F" w14:paraId="190DBDD5" w14:textId="77777777" w:rsidTr="009D68EC">
        <w:trPr>
          <w:cantSplit/>
          <w:jc w:val="center"/>
        </w:trPr>
        <w:tc>
          <w:tcPr>
            <w:tcW w:w="2008" w:type="dxa"/>
            <w:shd w:val="clear" w:color="auto" w:fill="auto"/>
            <w:vAlign w:val="center"/>
          </w:tcPr>
          <w:p w14:paraId="43F538B3" w14:textId="77777777" w:rsidR="00F85B06" w:rsidRDefault="00F85B06" w:rsidP="009D68EC">
            <w:r w:rsidRPr="005D6F1F">
              <w:t>AS/NZS 4680</w:t>
            </w:r>
          </w:p>
        </w:tc>
        <w:tc>
          <w:tcPr>
            <w:tcW w:w="989" w:type="dxa"/>
            <w:shd w:val="clear" w:color="auto" w:fill="auto"/>
            <w:vAlign w:val="center"/>
          </w:tcPr>
          <w:p w14:paraId="318CFD00" w14:textId="77777777" w:rsidR="00F85B06" w:rsidRDefault="00F85B06" w:rsidP="009D68EC">
            <w:r w:rsidRPr="005D6F1F">
              <w:t>2006</w:t>
            </w:r>
          </w:p>
        </w:tc>
        <w:tc>
          <w:tcPr>
            <w:tcW w:w="6857" w:type="dxa"/>
            <w:shd w:val="clear" w:color="auto" w:fill="auto"/>
            <w:vAlign w:val="center"/>
          </w:tcPr>
          <w:p w14:paraId="08D2C64A" w14:textId="77777777" w:rsidR="00F85B06" w:rsidRDefault="00F85B06" w:rsidP="009D68EC">
            <w:r>
              <w:t>Hot-</w:t>
            </w:r>
            <w:r w:rsidRPr="005D6F1F">
              <w:t>dip galvanized (zinc) coatings on fabricated ferrous articles</w:t>
            </w:r>
          </w:p>
        </w:tc>
      </w:tr>
      <w:tr w:rsidR="00F85B06" w:rsidRPr="005D6F1F" w14:paraId="57123FD1" w14:textId="77777777" w:rsidTr="009D68EC">
        <w:trPr>
          <w:cantSplit/>
          <w:jc w:val="center"/>
        </w:trPr>
        <w:tc>
          <w:tcPr>
            <w:tcW w:w="2008" w:type="dxa"/>
            <w:shd w:val="clear" w:color="auto" w:fill="auto"/>
            <w:vAlign w:val="center"/>
          </w:tcPr>
          <w:p w14:paraId="3F3849A7" w14:textId="77777777" w:rsidR="00F85B06" w:rsidRPr="005D6F1F" w:rsidRDefault="00F85B06" w:rsidP="009D68EC">
            <w:r>
              <w:t>AS 4742</w:t>
            </w:r>
          </w:p>
        </w:tc>
        <w:tc>
          <w:tcPr>
            <w:tcW w:w="989" w:type="dxa"/>
            <w:shd w:val="clear" w:color="auto" w:fill="auto"/>
            <w:vAlign w:val="center"/>
          </w:tcPr>
          <w:p w14:paraId="6D6E6B20" w14:textId="77777777" w:rsidR="00F85B06" w:rsidRPr="005D6F1F" w:rsidRDefault="00F85B06" w:rsidP="009D68EC">
            <w:r>
              <w:t>2003</w:t>
            </w:r>
          </w:p>
        </w:tc>
        <w:tc>
          <w:tcPr>
            <w:tcW w:w="6857" w:type="dxa"/>
            <w:shd w:val="clear" w:color="auto" w:fill="auto"/>
            <w:vAlign w:val="center"/>
          </w:tcPr>
          <w:p w14:paraId="40109433" w14:textId="77777777" w:rsidR="00F85B06" w:rsidRPr="002B50BD" w:rsidRDefault="00F85B06" w:rsidP="009D68EC">
            <w:r w:rsidRPr="002B50BD">
              <w:rPr>
                <w:bCs/>
              </w:rPr>
              <w:t>Earth-moving machinery - Machine-mounted forward and reverse audible warning alarm - Sound test method</w:t>
            </w:r>
            <w:r>
              <w:rPr>
                <w:bCs/>
              </w:rPr>
              <w:t xml:space="preserve"> (withdrawn)</w:t>
            </w:r>
          </w:p>
        </w:tc>
      </w:tr>
      <w:tr w:rsidR="00F85B06" w:rsidRPr="005D6F1F" w14:paraId="785694C3" w14:textId="77777777" w:rsidTr="009D68EC">
        <w:trPr>
          <w:cantSplit/>
          <w:jc w:val="center"/>
        </w:trPr>
        <w:tc>
          <w:tcPr>
            <w:tcW w:w="2008" w:type="dxa"/>
            <w:shd w:val="clear" w:color="auto" w:fill="auto"/>
            <w:vAlign w:val="center"/>
          </w:tcPr>
          <w:p w14:paraId="72272637" w14:textId="77777777" w:rsidR="00F85B06" w:rsidRPr="005D6F1F" w:rsidRDefault="00F85B06" w:rsidP="009D68EC">
            <w:r>
              <w:t>AS/NZS 5000.1</w:t>
            </w:r>
          </w:p>
        </w:tc>
        <w:tc>
          <w:tcPr>
            <w:tcW w:w="989" w:type="dxa"/>
            <w:shd w:val="clear" w:color="auto" w:fill="auto"/>
            <w:vAlign w:val="center"/>
          </w:tcPr>
          <w:p w14:paraId="62F1FE65" w14:textId="77777777" w:rsidR="00F85B06" w:rsidRPr="005D6F1F" w:rsidRDefault="00F85B06" w:rsidP="009D68EC">
            <w:r>
              <w:t>2005</w:t>
            </w:r>
          </w:p>
        </w:tc>
        <w:tc>
          <w:tcPr>
            <w:tcW w:w="6857" w:type="dxa"/>
            <w:shd w:val="clear" w:color="auto" w:fill="auto"/>
            <w:vAlign w:val="center"/>
          </w:tcPr>
          <w:p w14:paraId="78B9509D" w14:textId="77777777" w:rsidR="00F85B06" w:rsidRPr="005D6F1F" w:rsidRDefault="00F85B06" w:rsidP="009D68EC">
            <w:r>
              <w:t xml:space="preserve">Electric cables – </w:t>
            </w:r>
            <w:proofErr w:type="spellStart"/>
            <w:r>
              <w:t>Polymetric</w:t>
            </w:r>
            <w:proofErr w:type="spellEnd"/>
            <w:r>
              <w:t xml:space="preserve"> insulated – For working voltages up to and including 0.6/1 (1.2) kV</w:t>
            </w:r>
          </w:p>
        </w:tc>
      </w:tr>
      <w:tr w:rsidR="00F85B06" w:rsidRPr="005D6F1F" w14:paraId="0E22999F" w14:textId="77777777" w:rsidTr="009D68EC">
        <w:trPr>
          <w:cantSplit/>
          <w:jc w:val="center"/>
        </w:trPr>
        <w:tc>
          <w:tcPr>
            <w:tcW w:w="2008" w:type="dxa"/>
            <w:shd w:val="clear" w:color="auto" w:fill="auto"/>
            <w:vAlign w:val="center"/>
          </w:tcPr>
          <w:p w14:paraId="2C95F540" w14:textId="77777777" w:rsidR="00F85B06" w:rsidRPr="005D6F1F" w:rsidRDefault="00F85B06" w:rsidP="009D68EC">
            <w:r>
              <w:t>AS 5100.5</w:t>
            </w:r>
          </w:p>
        </w:tc>
        <w:tc>
          <w:tcPr>
            <w:tcW w:w="989" w:type="dxa"/>
            <w:shd w:val="clear" w:color="auto" w:fill="auto"/>
            <w:vAlign w:val="center"/>
          </w:tcPr>
          <w:p w14:paraId="0FEE6E32" w14:textId="77777777" w:rsidR="00F85B06" w:rsidRPr="005D6F1F" w:rsidRDefault="00F85B06" w:rsidP="009D68EC">
            <w:r>
              <w:t>2004</w:t>
            </w:r>
          </w:p>
        </w:tc>
        <w:tc>
          <w:tcPr>
            <w:tcW w:w="6857" w:type="dxa"/>
            <w:shd w:val="clear" w:color="auto" w:fill="auto"/>
            <w:vAlign w:val="center"/>
          </w:tcPr>
          <w:p w14:paraId="490634C1" w14:textId="77777777" w:rsidR="00F85B06" w:rsidRDefault="00F85B06" w:rsidP="009D68EC">
            <w:r>
              <w:t xml:space="preserve">Bridge design - Concrete (Includes </w:t>
            </w:r>
            <w:proofErr w:type="spellStart"/>
            <w:r>
              <w:t>Amdt</w:t>
            </w:r>
            <w:proofErr w:type="spellEnd"/>
            <w:r>
              <w:t xml:space="preserve"> 1:2010, </w:t>
            </w:r>
            <w:proofErr w:type="spellStart"/>
            <w:r>
              <w:t>Amdt</w:t>
            </w:r>
            <w:proofErr w:type="spellEnd"/>
            <w:r>
              <w:t xml:space="preserve"> 2:2010, </w:t>
            </w:r>
            <w:proofErr w:type="spellStart"/>
            <w:r>
              <w:t>Supp</w:t>
            </w:r>
            <w:proofErr w:type="spellEnd"/>
            <w:r>
              <w:t> 1:2008)</w:t>
            </w:r>
          </w:p>
        </w:tc>
      </w:tr>
      <w:tr w:rsidR="00F85B06" w:rsidRPr="00B573D7" w14:paraId="108AD477" w14:textId="77777777" w:rsidTr="009D68EC">
        <w:trPr>
          <w:cantSplit/>
          <w:jc w:val="center"/>
        </w:trPr>
        <w:tc>
          <w:tcPr>
            <w:tcW w:w="2008" w:type="dxa"/>
            <w:shd w:val="clear" w:color="auto" w:fill="auto"/>
            <w:vAlign w:val="center"/>
          </w:tcPr>
          <w:p w14:paraId="606C2381" w14:textId="77777777" w:rsidR="00F85B06" w:rsidRPr="00B573D7" w:rsidRDefault="00F85B06" w:rsidP="009D68EC">
            <w:pPr>
              <w:rPr>
                <w:i/>
              </w:rPr>
            </w:pPr>
            <w:r w:rsidRPr="00B573D7">
              <w:rPr>
                <w:i/>
              </w:rPr>
              <w:t>AS/NZS ISO 9000</w:t>
            </w:r>
          </w:p>
        </w:tc>
        <w:tc>
          <w:tcPr>
            <w:tcW w:w="989" w:type="dxa"/>
            <w:shd w:val="clear" w:color="auto" w:fill="auto"/>
            <w:vAlign w:val="center"/>
          </w:tcPr>
          <w:p w14:paraId="2F9AF54A" w14:textId="77777777" w:rsidR="00F85B06" w:rsidRPr="00B573D7" w:rsidRDefault="00F85B06" w:rsidP="009D68EC">
            <w:pPr>
              <w:rPr>
                <w:i/>
              </w:rPr>
            </w:pPr>
            <w:r w:rsidRPr="00B573D7">
              <w:rPr>
                <w:i/>
              </w:rPr>
              <w:t>2006</w:t>
            </w:r>
          </w:p>
        </w:tc>
        <w:tc>
          <w:tcPr>
            <w:tcW w:w="6857" w:type="dxa"/>
            <w:shd w:val="clear" w:color="auto" w:fill="auto"/>
            <w:vAlign w:val="center"/>
          </w:tcPr>
          <w:p w14:paraId="66C0E129" w14:textId="77777777" w:rsidR="00F85B06" w:rsidRPr="00B573D7" w:rsidRDefault="00F85B06" w:rsidP="009D68EC">
            <w:pPr>
              <w:rPr>
                <w:i/>
              </w:rPr>
            </w:pPr>
            <w:r w:rsidRPr="00B573D7">
              <w:rPr>
                <w:i/>
              </w:rPr>
              <w:t>Quality management systems - Fundamentals and vocabulary</w:t>
            </w:r>
          </w:p>
        </w:tc>
      </w:tr>
      <w:tr w:rsidR="00F85B06" w:rsidRPr="005D6F1F" w14:paraId="73F5D6F3" w14:textId="77777777" w:rsidTr="009D68EC">
        <w:trPr>
          <w:cantSplit/>
          <w:jc w:val="center"/>
        </w:trPr>
        <w:tc>
          <w:tcPr>
            <w:tcW w:w="2008" w:type="dxa"/>
            <w:shd w:val="clear" w:color="auto" w:fill="auto"/>
            <w:vAlign w:val="center"/>
          </w:tcPr>
          <w:p w14:paraId="3905824B" w14:textId="77777777" w:rsidR="00F85B06" w:rsidRPr="00B116D6" w:rsidRDefault="00F85B06" w:rsidP="009D68EC">
            <w:pPr>
              <w:rPr>
                <w:i/>
              </w:rPr>
            </w:pPr>
            <w:r w:rsidRPr="00B116D6">
              <w:rPr>
                <w:i/>
              </w:rPr>
              <w:t>AS/NZS ISO 31000</w:t>
            </w:r>
          </w:p>
        </w:tc>
        <w:tc>
          <w:tcPr>
            <w:tcW w:w="989" w:type="dxa"/>
            <w:shd w:val="clear" w:color="auto" w:fill="auto"/>
            <w:vAlign w:val="center"/>
          </w:tcPr>
          <w:p w14:paraId="23643F67" w14:textId="77777777" w:rsidR="00F85B06" w:rsidRPr="00B116D6" w:rsidRDefault="00F85B06" w:rsidP="009D68EC">
            <w:pPr>
              <w:rPr>
                <w:i/>
              </w:rPr>
            </w:pPr>
            <w:r w:rsidRPr="00B116D6">
              <w:rPr>
                <w:i/>
              </w:rPr>
              <w:t>2009</w:t>
            </w:r>
          </w:p>
        </w:tc>
        <w:tc>
          <w:tcPr>
            <w:tcW w:w="6857" w:type="dxa"/>
            <w:shd w:val="clear" w:color="auto" w:fill="auto"/>
            <w:vAlign w:val="center"/>
          </w:tcPr>
          <w:p w14:paraId="57E1292F" w14:textId="77777777" w:rsidR="00F85B06" w:rsidRPr="00B116D6" w:rsidRDefault="00F85B06" w:rsidP="009D68EC">
            <w:pPr>
              <w:rPr>
                <w:i/>
              </w:rPr>
            </w:pPr>
            <w:r w:rsidRPr="00B116D6">
              <w:rPr>
                <w:i/>
              </w:rPr>
              <w:t>Risk Management – Principles and guidelines</w:t>
            </w:r>
          </w:p>
        </w:tc>
      </w:tr>
      <w:tr w:rsidR="00F85B06" w:rsidRPr="005D6F1F" w14:paraId="53CDAEF2" w14:textId="77777777" w:rsidTr="009D68EC">
        <w:trPr>
          <w:cantSplit/>
          <w:jc w:val="center"/>
        </w:trPr>
        <w:tc>
          <w:tcPr>
            <w:tcW w:w="2008" w:type="dxa"/>
            <w:shd w:val="clear" w:color="auto" w:fill="auto"/>
            <w:vAlign w:val="center"/>
          </w:tcPr>
          <w:p w14:paraId="3944112D" w14:textId="77777777" w:rsidR="00F85B06" w:rsidRPr="005D6F1F" w:rsidRDefault="00F85B06" w:rsidP="009D68EC">
            <w:r>
              <w:t>AS/NZS 61558 (set)</w:t>
            </w:r>
          </w:p>
        </w:tc>
        <w:tc>
          <w:tcPr>
            <w:tcW w:w="989" w:type="dxa"/>
            <w:shd w:val="clear" w:color="auto" w:fill="auto"/>
            <w:vAlign w:val="center"/>
          </w:tcPr>
          <w:p w14:paraId="0353D094" w14:textId="77777777" w:rsidR="00F85B06" w:rsidRPr="005D6F1F" w:rsidRDefault="00F85B06" w:rsidP="009D68EC">
            <w:r>
              <w:t>-</w:t>
            </w:r>
          </w:p>
        </w:tc>
        <w:tc>
          <w:tcPr>
            <w:tcW w:w="6857" w:type="dxa"/>
            <w:shd w:val="clear" w:color="auto" w:fill="auto"/>
            <w:vAlign w:val="center"/>
          </w:tcPr>
          <w:p w14:paraId="41758074" w14:textId="77777777" w:rsidR="00F85B06" w:rsidRPr="005D6F1F" w:rsidRDefault="00F85B06" w:rsidP="009D68EC">
            <w:r>
              <w:t>Safety of power transformers, power supply units and similar</w:t>
            </w:r>
          </w:p>
        </w:tc>
      </w:tr>
      <w:tr w:rsidR="00F85B06" w:rsidRPr="005D6F1F" w14:paraId="49FE8FA9" w14:textId="77777777" w:rsidTr="009D68EC">
        <w:trPr>
          <w:cantSplit/>
          <w:jc w:val="center"/>
        </w:trPr>
        <w:tc>
          <w:tcPr>
            <w:tcW w:w="2008" w:type="dxa"/>
            <w:shd w:val="clear" w:color="auto" w:fill="auto"/>
            <w:vAlign w:val="center"/>
          </w:tcPr>
          <w:p w14:paraId="14BD4B5D" w14:textId="77777777" w:rsidR="00F85B06" w:rsidRDefault="00F85B06" w:rsidP="009D68EC">
            <w:r>
              <w:t>AS/NZS 61558.2.4</w:t>
            </w:r>
          </w:p>
        </w:tc>
        <w:tc>
          <w:tcPr>
            <w:tcW w:w="989" w:type="dxa"/>
            <w:shd w:val="clear" w:color="auto" w:fill="auto"/>
            <w:vAlign w:val="center"/>
          </w:tcPr>
          <w:p w14:paraId="3D00F345" w14:textId="77777777" w:rsidR="00F85B06" w:rsidRDefault="00F85B06" w:rsidP="009D68EC">
            <w:r>
              <w:t>2001</w:t>
            </w:r>
          </w:p>
        </w:tc>
        <w:tc>
          <w:tcPr>
            <w:tcW w:w="6857" w:type="dxa"/>
            <w:shd w:val="clear" w:color="auto" w:fill="auto"/>
            <w:vAlign w:val="center"/>
          </w:tcPr>
          <w:p w14:paraId="688178A7" w14:textId="77777777" w:rsidR="00F85B06" w:rsidRDefault="00F85B06" w:rsidP="00CC1C82">
            <w:pPr>
              <w:numPr>
                <w:ilvl w:val="0"/>
                <w:numId w:val="30"/>
              </w:numPr>
              <w:spacing w:before="60" w:after="60"/>
            </w:pPr>
            <w:r w:rsidRPr="00EB18AD">
              <w:t>Particular requirements for isolating transformers for general use (IEC 61558-2-4:1997, MOD)</w:t>
            </w:r>
          </w:p>
        </w:tc>
      </w:tr>
      <w:tr w:rsidR="00F85B06" w:rsidRPr="005D6F1F" w14:paraId="6CF4F3D9" w14:textId="77777777" w:rsidTr="009D68EC">
        <w:trPr>
          <w:cantSplit/>
          <w:jc w:val="center"/>
        </w:trPr>
        <w:tc>
          <w:tcPr>
            <w:tcW w:w="2008" w:type="dxa"/>
            <w:shd w:val="clear" w:color="auto" w:fill="auto"/>
            <w:vAlign w:val="center"/>
          </w:tcPr>
          <w:p w14:paraId="45DA1CF0" w14:textId="77777777" w:rsidR="00F85B06" w:rsidRDefault="00F85B06" w:rsidP="009D68EC">
            <w:r>
              <w:t>AS/NZS 61558.2.6</w:t>
            </w:r>
          </w:p>
        </w:tc>
        <w:tc>
          <w:tcPr>
            <w:tcW w:w="989" w:type="dxa"/>
            <w:shd w:val="clear" w:color="auto" w:fill="auto"/>
            <w:vAlign w:val="center"/>
          </w:tcPr>
          <w:p w14:paraId="5B94F528" w14:textId="77777777" w:rsidR="00F85B06" w:rsidRDefault="00F85B06" w:rsidP="009D68EC">
            <w:r>
              <w:t>2001</w:t>
            </w:r>
          </w:p>
        </w:tc>
        <w:tc>
          <w:tcPr>
            <w:tcW w:w="6857" w:type="dxa"/>
            <w:shd w:val="clear" w:color="auto" w:fill="auto"/>
            <w:vAlign w:val="center"/>
          </w:tcPr>
          <w:p w14:paraId="7C8DF4CA" w14:textId="77777777" w:rsidR="00F85B06" w:rsidRDefault="00F85B06" w:rsidP="00CC1C82">
            <w:pPr>
              <w:numPr>
                <w:ilvl w:val="0"/>
                <w:numId w:val="30"/>
              </w:numPr>
              <w:spacing w:before="60" w:after="60"/>
            </w:pPr>
            <w:r w:rsidRPr="00EB18AD">
              <w:t>Particular requirements for safety isolating transformers for general use (IEC 61558-2-6:1997, MOD)</w:t>
            </w:r>
          </w:p>
        </w:tc>
      </w:tr>
      <w:tr w:rsidR="00F85B06" w:rsidRPr="005D6F1F" w14:paraId="265C07C1" w14:textId="77777777" w:rsidTr="009D68EC">
        <w:trPr>
          <w:cantSplit/>
          <w:jc w:val="center"/>
        </w:trPr>
        <w:tc>
          <w:tcPr>
            <w:tcW w:w="2008" w:type="dxa"/>
            <w:shd w:val="clear" w:color="auto" w:fill="auto"/>
            <w:vAlign w:val="center"/>
          </w:tcPr>
          <w:p w14:paraId="0C3BBF73" w14:textId="77777777" w:rsidR="00F85B06" w:rsidRPr="005D6F1F" w:rsidRDefault="00F85B06" w:rsidP="009D68EC">
            <w:r>
              <w:t>ISO 9533</w:t>
            </w:r>
          </w:p>
        </w:tc>
        <w:tc>
          <w:tcPr>
            <w:tcW w:w="989" w:type="dxa"/>
            <w:shd w:val="clear" w:color="auto" w:fill="auto"/>
            <w:vAlign w:val="center"/>
          </w:tcPr>
          <w:p w14:paraId="6B2C5CBE" w14:textId="77777777" w:rsidR="00F85B06" w:rsidRPr="005D6F1F" w:rsidRDefault="00F85B06" w:rsidP="009D68EC">
            <w:r>
              <w:t>2010</w:t>
            </w:r>
          </w:p>
        </w:tc>
        <w:tc>
          <w:tcPr>
            <w:tcW w:w="6857" w:type="dxa"/>
            <w:shd w:val="clear" w:color="auto" w:fill="auto"/>
            <w:vAlign w:val="center"/>
          </w:tcPr>
          <w:p w14:paraId="1FEEC72F" w14:textId="77777777" w:rsidR="00F85B06" w:rsidRPr="00F221FA" w:rsidRDefault="00F85B06" w:rsidP="009D68EC">
            <w:r w:rsidRPr="00F221FA">
              <w:rPr>
                <w:bCs/>
              </w:rPr>
              <w:t>Earth-moving machinery - Machine-mounted audible travel alarms and forward horns - Test methods and performance criteria</w:t>
            </w:r>
          </w:p>
        </w:tc>
      </w:tr>
    </w:tbl>
    <w:p w14:paraId="33A23B00" w14:textId="77777777" w:rsidR="00F85B06" w:rsidRDefault="00F85B06" w:rsidP="00F85B06"/>
    <w:p w14:paraId="71BE3834" w14:textId="77777777" w:rsidR="00F85B06" w:rsidRDefault="00F85B06">
      <w:pPr>
        <w:pStyle w:val="FormText"/>
        <w:spacing w:before="40" w:after="40"/>
      </w:pPr>
    </w:p>
    <w:p w14:paraId="297F0E7D" w14:textId="77777777" w:rsidR="00F85B06" w:rsidRPr="00F85B06" w:rsidRDefault="00F85B06" w:rsidP="00F85B06">
      <w:pPr>
        <w:pStyle w:val="Heading2"/>
      </w:pPr>
      <w:r w:rsidRPr="00F85B06">
        <w:t>ACTS, REGULATIONS AND CODES APPLICABLE TO THE WORKS AND AUTHORITIES WITH JURISDICTION OVER THE WORKS INCLUDE, BUT ARE NOT LIMITED TO;</w:t>
      </w:r>
    </w:p>
    <w:p w14:paraId="0A5BA4F5" w14:textId="77777777" w:rsidR="00F85B06" w:rsidRPr="00B8510A" w:rsidRDefault="00F85B06" w:rsidP="00F85B06">
      <w:pPr>
        <w:rPr>
          <w:b/>
        </w:rPr>
      </w:pPr>
      <w:r w:rsidRPr="00B8510A">
        <w:rPr>
          <w:b/>
        </w:rPr>
        <w:t>ACTS &amp; REGULATIONS</w:t>
      </w:r>
    </w:p>
    <w:p w14:paraId="78D412C8" w14:textId="77777777" w:rsidR="00F85B06" w:rsidRPr="00B8510A" w:rsidRDefault="00F85B06" w:rsidP="00F85B06">
      <w:r w:rsidRPr="00B8510A">
        <w:t>Aboriginal Sacred Sites Act</w:t>
      </w:r>
    </w:p>
    <w:p w14:paraId="7AE1834E" w14:textId="77777777" w:rsidR="00F85B06" w:rsidRPr="00B8510A" w:rsidRDefault="00F85B06" w:rsidP="00F85B06">
      <w:r w:rsidRPr="00B8510A">
        <w:t>Bushfires Act</w:t>
      </w:r>
    </w:p>
    <w:p w14:paraId="387742E5" w14:textId="77777777" w:rsidR="00F85B06" w:rsidRPr="00B8510A" w:rsidRDefault="00F85B06" w:rsidP="00F85B06">
      <w:r w:rsidRPr="00B8510A">
        <w:t>Control of Roads Act</w:t>
      </w:r>
    </w:p>
    <w:p w14:paraId="524E12E6" w14:textId="77777777" w:rsidR="00F85B06" w:rsidRPr="00B8510A" w:rsidRDefault="00F85B06" w:rsidP="00F85B06">
      <w:r w:rsidRPr="00B8510A">
        <w:t>Dangerous Goods Act and Regulations</w:t>
      </w:r>
    </w:p>
    <w:p w14:paraId="1837D4E1" w14:textId="77777777" w:rsidR="00F85B06" w:rsidRPr="00B8510A" w:rsidRDefault="00F85B06" w:rsidP="00F85B06">
      <w:bookmarkStart w:id="1787" w:name="_Toc240706998"/>
      <w:bookmarkStart w:id="1788" w:name="_Toc245526740"/>
      <w:r w:rsidRPr="00B8510A">
        <w:t>Environment Protection and Biodiversity Conservation Act</w:t>
      </w:r>
      <w:bookmarkEnd w:id="1787"/>
      <w:bookmarkEnd w:id="1788"/>
    </w:p>
    <w:p w14:paraId="30EE6E9E" w14:textId="77777777" w:rsidR="00F85B06" w:rsidRPr="00B8510A" w:rsidRDefault="00F85B06" w:rsidP="00F85B06">
      <w:r w:rsidRPr="00B8510A">
        <w:t>Environmental Assessment Act</w:t>
      </w:r>
    </w:p>
    <w:p w14:paraId="461663B0" w14:textId="77777777" w:rsidR="00F85B06" w:rsidRPr="00B8510A" w:rsidRDefault="00F85B06" w:rsidP="00F85B06">
      <w:r w:rsidRPr="00B8510A">
        <w:t>Environmental Offences and Penalties Act</w:t>
      </w:r>
    </w:p>
    <w:p w14:paraId="63FB2AEE" w14:textId="77777777" w:rsidR="00F85B06" w:rsidRPr="00B8510A" w:rsidRDefault="00F85B06" w:rsidP="00F85B06">
      <w:pPr>
        <w:rPr>
          <w:iCs/>
        </w:rPr>
      </w:pPr>
      <w:r w:rsidRPr="00B8510A">
        <w:t>Environment Protection and Biodiversity Conservation Act</w:t>
      </w:r>
    </w:p>
    <w:p w14:paraId="35AADE0E" w14:textId="77777777" w:rsidR="00F85B06" w:rsidRDefault="00F85B06" w:rsidP="00F85B06">
      <w:pPr>
        <w:rPr>
          <w:iCs/>
        </w:rPr>
      </w:pPr>
      <w:r w:rsidRPr="00B8510A">
        <w:rPr>
          <w:iCs/>
        </w:rPr>
        <w:t>Fair Work Act 2009</w:t>
      </w:r>
    </w:p>
    <w:p w14:paraId="771580A5" w14:textId="77777777" w:rsidR="00F85B06" w:rsidRPr="00B8510A" w:rsidRDefault="00F85B06" w:rsidP="00F85B06">
      <w:pPr>
        <w:rPr>
          <w:iCs/>
        </w:rPr>
      </w:pPr>
      <w:r>
        <w:rPr>
          <w:iCs/>
        </w:rPr>
        <w:t>Food Act 2004</w:t>
      </w:r>
    </w:p>
    <w:p w14:paraId="0EF537AD" w14:textId="77777777" w:rsidR="00F85B06" w:rsidRPr="00B8510A" w:rsidRDefault="00F85B06" w:rsidP="00F85B06">
      <w:pPr>
        <w:rPr>
          <w:iCs/>
        </w:rPr>
      </w:pPr>
      <w:r w:rsidRPr="00B8510A">
        <w:t>Heritage Conservation Act</w:t>
      </w:r>
    </w:p>
    <w:p w14:paraId="70659387" w14:textId="77777777" w:rsidR="00F85B06" w:rsidRPr="00B8510A" w:rsidRDefault="00F85B06" w:rsidP="00F85B06">
      <w:r w:rsidRPr="00B8510A">
        <w:t>NT Building Act and Regulations</w:t>
      </w:r>
    </w:p>
    <w:p w14:paraId="03D99E47" w14:textId="77777777" w:rsidR="00F85B06" w:rsidRPr="00B8510A" w:rsidRDefault="00F85B06" w:rsidP="00F85B06">
      <w:r w:rsidRPr="00B8510A">
        <w:t>NT Planning Act</w:t>
      </w:r>
      <w:r w:rsidRPr="00664653">
        <w:t xml:space="preserve"> and Regulations</w:t>
      </w:r>
    </w:p>
    <w:p w14:paraId="4E99C390" w14:textId="77777777" w:rsidR="00F85B06" w:rsidRDefault="00F85B06" w:rsidP="00F85B06">
      <w:r w:rsidRPr="00B8510A">
        <w:t>Poisons and Dangerous Drugs Act and Regulations</w:t>
      </w:r>
    </w:p>
    <w:p w14:paraId="7BF046DF" w14:textId="77777777" w:rsidR="00F85B06" w:rsidRPr="00B8510A" w:rsidRDefault="00F85B06" w:rsidP="00F85B06">
      <w:r>
        <w:t>Public Health (General Sanitation, Mosquito Prevention, Rat Exclusion and Prevention) Regulations</w:t>
      </w:r>
    </w:p>
    <w:p w14:paraId="4BDBD7DD" w14:textId="77777777" w:rsidR="00F85B06" w:rsidRPr="00B8510A" w:rsidRDefault="00F85B06" w:rsidP="00F85B06">
      <w:r w:rsidRPr="00B8510A">
        <w:t>Soil Conservation and Land Utilisation Act</w:t>
      </w:r>
    </w:p>
    <w:p w14:paraId="4BF5270E" w14:textId="77777777" w:rsidR="00F85B06" w:rsidRPr="00B8510A" w:rsidRDefault="00F85B06" w:rsidP="00F85B06">
      <w:r w:rsidRPr="00B8510A">
        <w:t>Territory Parks and Wildlife Act</w:t>
      </w:r>
    </w:p>
    <w:p w14:paraId="16E821E6" w14:textId="77777777" w:rsidR="00F85B06" w:rsidRPr="00B8510A" w:rsidRDefault="00F85B06" w:rsidP="00F85B06">
      <w:r w:rsidRPr="00B8510A">
        <w:t>Territory Parks and Wildlife Conservation Act</w:t>
      </w:r>
    </w:p>
    <w:p w14:paraId="626937EA" w14:textId="77777777" w:rsidR="00F85B06" w:rsidRPr="00B8510A" w:rsidRDefault="00F85B06" w:rsidP="00F85B06">
      <w:r w:rsidRPr="00B8510A">
        <w:t>Traffic Act and Regulations</w:t>
      </w:r>
    </w:p>
    <w:p w14:paraId="7992F128" w14:textId="77777777" w:rsidR="00F85B06" w:rsidRPr="00B8510A" w:rsidRDefault="00F85B06" w:rsidP="00F85B06">
      <w:r w:rsidRPr="00B8510A">
        <w:t>Waste Management and Pollution Control Act</w:t>
      </w:r>
    </w:p>
    <w:p w14:paraId="153A93FB" w14:textId="77777777" w:rsidR="00F85B06" w:rsidRPr="00B8510A" w:rsidRDefault="00F85B06" w:rsidP="00F85B06">
      <w:r w:rsidRPr="00B8510A">
        <w:t>Water Act</w:t>
      </w:r>
    </w:p>
    <w:p w14:paraId="034BAED2" w14:textId="77777777" w:rsidR="00F85B06" w:rsidRPr="00B8510A" w:rsidRDefault="00F85B06" w:rsidP="00F85B06">
      <w:r w:rsidRPr="00B8510A">
        <w:t>Weeds Management Act</w:t>
      </w:r>
    </w:p>
    <w:p w14:paraId="097E6F55" w14:textId="77777777" w:rsidR="00F85B06" w:rsidRPr="00B8510A" w:rsidRDefault="00F85B06" w:rsidP="00F85B06">
      <w:r>
        <w:t>Work</w:t>
      </w:r>
      <w:r w:rsidRPr="00B8510A">
        <w:t xml:space="preserve"> Health and Safety Act and Regulations</w:t>
      </w:r>
    </w:p>
    <w:p w14:paraId="5281B678" w14:textId="77777777" w:rsidR="00F85B06" w:rsidRPr="00B8510A" w:rsidRDefault="00F85B06" w:rsidP="00F85B06"/>
    <w:p w14:paraId="5541F8F8" w14:textId="77777777" w:rsidR="00F85B06" w:rsidRPr="00B8510A" w:rsidRDefault="00F85B06" w:rsidP="00F85B06">
      <w:pPr>
        <w:rPr>
          <w:b/>
        </w:rPr>
      </w:pPr>
      <w:r w:rsidRPr="00B8510A">
        <w:rPr>
          <w:b/>
        </w:rPr>
        <w:t>CODES</w:t>
      </w:r>
      <w:r>
        <w:rPr>
          <w:b/>
        </w:rPr>
        <w:t xml:space="preserve"> AND GUIDELINES</w:t>
      </w:r>
    </w:p>
    <w:p w14:paraId="5EF9156A" w14:textId="77777777" w:rsidR="00F85B06" w:rsidRDefault="00F85B06" w:rsidP="00F85B06">
      <w:r w:rsidRPr="00B8510A">
        <w:t>Building Code of Australia (BCA)</w:t>
      </w:r>
    </w:p>
    <w:p w14:paraId="14B75CC0" w14:textId="77777777" w:rsidR="00F85B06" w:rsidRDefault="00F85B06" w:rsidP="00F85B06">
      <w:r>
        <w:t>CASA Directives</w:t>
      </w:r>
    </w:p>
    <w:p w14:paraId="596DF20A" w14:textId="77777777" w:rsidR="00F85B06" w:rsidRPr="00B8510A" w:rsidRDefault="00F85B06" w:rsidP="00F85B06">
      <w:r>
        <w:t>CASA Manual of Standards</w:t>
      </w:r>
    </w:p>
    <w:p w14:paraId="69EB3DA0" w14:textId="77777777" w:rsidR="00F85B06" w:rsidRDefault="00F85B06" w:rsidP="00F85B06">
      <w:proofErr w:type="gramStart"/>
      <w:r>
        <w:lastRenderedPageBreak/>
        <w:t xml:space="preserve">NT Code of Practice for Small On-site Sewage and </w:t>
      </w:r>
      <w:proofErr w:type="spellStart"/>
      <w:r>
        <w:t>Sullage</w:t>
      </w:r>
      <w:proofErr w:type="spellEnd"/>
      <w:r>
        <w:t xml:space="preserve"> Treatment Systems and the Disposal or Re-use of Sewage Effluent.</w:t>
      </w:r>
      <w:proofErr w:type="gramEnd"/>
    </w:p>
    <w:p w14:paraId="00A814B8" w14:textId="77777777" w:rsidR="00F85B06" w:rsidRDefault="00F85B06" w:rsidP="00F85B06">
      <w:r w:rsidRPr="00B8510A">
        <w:t>NT Deemed to Comply Manual</w:t>
      </w:r>
    </w:p>
    <w:p w14:paraId="4B2F9868" w14:textId="77777777" w:rsidR="00F85B06" w:rsidRPr="00B8510A" w:rsidRDefault="00F85B06" w:rsidP="00F85B06">
      <w:r>
        <w:t>NT Health and Safety Guidelines for Commercial Kitchens</w:t>
      </w:r>
    </w:p>
    <w:p w14:paraId="7BF6A525" w14:textId="77777777" w:rsidR="00F85B06" w:rsidRPr="00B8510A" w:rsidRDefault="00F85B06" w:rsidP="00F85B06"/>
    <w:p w14:paraId="402A802A" w14:textId="77777777" w:rsidR="00F85B06" w:rsidRPr="00B8510A" w:rsidRDefault="00F85B06" w:rsidP="00F85B06">
      <w:pPr>
        <w:rPr>
          <w:b/>
        </w:rPr>
      </w:pPr>
      <w:r w:rsidRPr="00B8510A">
        <w:rPr>
          <w:b/>
        </w:rPr>
        <w:t>AUTHORITIES</w:t>
      </w:r>
    </w:p>
    <w:p w14:paraId="3983B1AF" w14:textId="77777777" w:rsidR="00F85B06" w:rsidRPr="00B8510A" w:rsidRDefault="00F85B06" w:rsidP="00F85B06">
      <w:r w:rsidRPr="00B8510A">
        <w:t>Aboriginal Areas Protection Authority (AAPA)</w:t>
      </w:r>
    </w:p>
    <w:p w14:paraId="0C446C08" w14:textId="77777777" w:rsidR="00F85B06" w:rsidRPr="00B8510A" w:rsidRDefault="00F85B06" w:rsidP="00F85B06">
      <w:r w:rsidRPr="00B8510A">
        <w:t>Development Consent Authority of the NT (DCA)</w:t>
      </w:r>
    </w:p>
    <w:p w14:paraId="37F12023" w14:textId="77777777" w:rsidR="00F85B06" w:rsidRDefault="00F85B06" w:rsidP="00F85B06">
      <w:r w:rsidRPr="00B8510A">
        <w:t>NT Department of Health and Community Services</w:t>
      </w:r>
    </w:p>
    <w:p w14:paraId="386A9F27" w14:textId="77777777" w:rsidR="00F85B06" w:rsidRPr="00B8510A" w:rsidRDefault="00F85B06" w:rsidP="00F85B06">
      <w:r w:rsidRPr="00B8510A">
        <w:t xml:space="preserve">NT Department of Health and </w:t>
      </w:r>
      <w:r>
        <w:t>Families</w:t>
      </w:r>
    </w:p>
    <w:p w14:paraId="6D687D19" w14:textId="77777777" w:rsidR="00F85B06" w:rsidRPr="00B8510A" w:rsidRDefault="00F85B06" w:rsidP="00F85B06">
      <w:r w:rsidRPr="00B8510A">
        <w:t xml:space="preserve">NT Department of </w:t>
      </w:r>
      <w:hyperlink r:id="rId92" w:history="1">
        <w:r w:rsidRPr="00B8510A">
          <w:rPr>
            <w:rStyle w:val="Emphasis"/>
          </w:rPr>
          <w:t xml:space="preserve">Natural Resources, Environment, </w:t>
        </w:r>
        <w:proofErr w:type="gramStart"/>
        <w:r w:rsidRPr="00B8510A">
          <w:rPr>
            <w:rStyle w:val="Emphasis"/>
          </w:rPr>
          <w:t>The</w:t>
        </w:r>
        <w:proofErr w:type="gramEnd"/>
        <w:r w:rsidRPr="00B8510A">
          <w:rPr>
            <w:rStyle w:val="Emphasis"/>
          </w:rPr>
          <w:t xml:space="preserve"> Arts and Sport</w:t>
        </w:r>
      </w:hyperlink>
      <w:r w:rsidRPr="00B8510A">
        <w:t xml:space="preserve"> (NRETAS)</w:t>
      </w:r>
    </w:p>
    <w:p w14:paraId="5C94116E" w14:textId="77777777" w:rsidR="00F85B06" w:rsidRPr="00B8510A" w:rsidRDefault="00F85B06" w:rsidP="00F85B06">
      <w:r w:rsidRPr="00B8510A">
        <w:t>NT Fire and Rescue Service (NTFRS)</w:t>
      </w:r>
    </w:p>
    <w:p w14:paraId="376D91C9" w14:textId="77777777" w:rsidR="00F85B06" w:rsidRPr="00B8510A" w:rsidRDefault="00F85B06" w:rsidP="00F85B06">
      <w:r w:rsidRPr="00B8510A">
        <w:t xml:space="preserve">NT </w:t>
      </w:r>
      <w:proofErr w:type="spellStart"/>
      <w:r w:rsidRPr="00B8510A">
        <w:t>WorkSafe</w:t>
      </w:r>
      <w:proofErr w:type="spellEnd"/>
    </w:p>
    <w:p w14:paraId="017EAA49" w14:textId="77777777" w:rsidR="00F85B06" w:rsidRPr="00B8510A" w:rsidRDefault="00F85B06" w:rsidP="00F85B06">
      <w:proofErr w:type="spellStart"/>
      <w:r>
        <w:t>Power</w:t>
      </w:r>
      <w:r w:rsidRPr="00B8510A">
        <w:t>Water</w:t>
      </w:r>
      <w:proofErr w:type="spellEnd"/>
      <w:r w:rsidRPr="00B8510A">
        <w:t xml:space="preserve"> </w:t>
      </w:r>
      <w:r>
        <w:t>Corporation of the NT (PWC</w:t>
      </w:r>
      <w:r w:rsidRPr="00B8510A">
        <w:t>)</w:t>
      </w:r>
    </w:p>
    <w:p w14:paraId="735752F6" w14:textId="77777777" w:rsidR="00F85B06" w:rsidRPr="00B8510A" w:rsidRDefault="00F85B06" w:rsidP="00F85B06">
      <w:r w:rsidRPr="00B8510A">
        <w:t>Requirements of the engaged Building Certifier</w:t>
      </w:r>
    </w:p>
    <w:p w14:paraId="78169A28" w14:textId="77777777" w:rsidR="00F85B06" w:rsidRPr="00B8510A" w:rsidRDefault="00F85B06" w:rsidP="00F85B06">
      <w:r w:rsidRPr="00B8510A">
        <w:t>Requirements of the Local Municipal or Shire Councils</w:t>
      </w:r>
    </w:p>
    <w:p w14:paraId="1624E067" w14:textId="77777777" w:rsidR="00F85B06" w:rsidRDefault="00F85B06" w:rsidP="00F85B06"/>
    <w:p w14:paraId="5EE11030" w14:textId="77777777" w:rsidR="00F85B06" w:rsidRDefault="00F85B06" w:rsidP="00F85B06">
      <w:pPr>
        <w:pStyle w:val="Heading2"/>
        <w:tabs>
          <w:tab w:val="clear" w:pos="0"/>
          <w:tab w:val="num" w:pos="720"/>
        </w:tabs>
        <w:ind w:left="720" w:hanging="720"/>
      </w:pPr>
      <w:r w:rsidRPr="00C6340D">
        <w:t>Other Referenced Authorities And Documents</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7698"/>
      </w:tblGrid>
      <w:tr w:rsidR="00F85B06" w:rsidRPr="00ED509C" w14:paraId="39ACC0F8" w14:textId="77777777" w:rsidTr="009D68EC">
        <w:trPr>
          <w:trHeight w:val="267"/>
        </w:trPr>
        <w:tc>
          <w:tcPr>
            <w:tcW w:w="1912" w:type="dxa"/>
            <w:shd w:val="clear" w:color="auto" w:fill="auto"/>
            <w:vAlign w:val="center"/>
          </w:tcPr>
          <w:p w14:paraId="7B36ECF5" w14:textId="77777777" w:rsidR="00F85B06" w:rsidRDefault="00F85B06" w:rsidP="009D68EC">
            <w:r>
              <w:t>AAPA</w:t>
            </w:r>
          </w:p>
        </w:tc>
        <w:tc>
          <w:tcPr>
            <w:tcW w:w="7698" w:type="dxa"/>
            <w:shd w:val="clear" w:color="auto" w:fill="auto"/>
            <w:vAlign w:val="center"/>
          </w:tcPr>
          <w:p w14:paraId="052D65F3" w14:textId="77777777" w:rsidR="00F85B06" w:rsidRDefault="00F85B06" w:rsidP="009D68EC">
            <w:r>
              <w:t>Australian Asphalt Pavement Association</w:t>
            </w:r>
          </w:p>
        </w:tc>
      </w:tr>
      <w:tr w:rsidR="00F85B06" w:rsidRPr="00ED509C" w14:paraId="0E4D6810" w14:textId="77777777" w:rsidTr="009D68EC">
        <w:trPr>
          <w:trHeight w:val="267"/>
        </w:trPr>
        <w:tc>
          <w:tcPr>
            <w:tcW w:w="1912" w:type="dxa"/>
            <w:shd w:val="clear" w:color="auto" w:fill="auto"/>
            <w:vAlign w:val="center"/>
          </w:tcPr>
          <w:p w14:paraId="3373AB95" w14:textId="77777777" w:rsidR="00F85B06" w:rsidRPr="00B62743" w:rsidRDefault="00F85B06" w:rsidP="009D68EC">
            <w:r w:rsidRPr="00B62743">
              <w:t xml:space="preserve">APAS </w:t>
            </w:r>
          </w:p>
        </w:tc>
        <w:tc>
          <w:tcPr>
            <w:tcW w:w="7698" w:type="dxa"/>
            <w:shd w:val="clear" w:color="auto" w:fill="auto"/>
            <w:vAlign w:val="center"/>
          </w:tcPr>
          <w:p w14:paraId="778A4386" w14:textId="77777777" w:rsidR="00F85B06" w:rsidRPr="00B62743" w:rsidRDefault="00F85B06" w:rsidP="009D68EC">
            <w:r w:rsidRPr="00B62743">
              <w:t xml:space="preserve">Australian Paint Approval Scheme </w:t>
            </w:r>
          </w:p>
        </w:tc>
      </w:tr>
      <w:tr w:rsidR="00F85B06" w:rsidRPr="00ED509C" w14:paraId="750AECAC" w14:textId="77777777" w:rsidTr="009D68EC">
        <w:trPr>
          <w:trHeight w:val="267"/>
        </w:trPr>
        <w:tc>
          <w:tcPr>
            <w:tcW w:w="1912" w:type="dxa"/>
            <w:shd w:val="clear" w:color="auto" w:fill="auto"/>
            <w:vAlign w:val="center"/>
          </w:tcPr>
          <w:p w14:paraId="4A9DF55E" w14:textId="77777777" w:rsidR="00F85B06" w:rsidRPr="00B62743" w:rsidRDefault="00F85B06" w:rsidP="009D68EC">
            <w:r>
              <w:t>APVMA</w:t>
            </w:r>
          </w:p>
        </w:tc>
        <w:tc>
          <w:tcPr>
            <w:tcW w:w="7698" w:type="dxa"/>
            <w:shd w:val="clear" w:color="auto" w:fill="auto"/>
            <w:vAlign w:val="center"/>
          </w:tcPr>
          <w:p w14:paraId="28DB02E6" w14:textId="77777777" w:rsidR="00F85B06" w:rsidRPr="00B62743" w:rsidDel="005D10C1" w:rsidRDefault="00F85B06" w:rsidP="009D68EC">
            <w:r>
              <w:t>Australian Pesticides and Veterinary Medicines Authority</w:t>
            </w:r>
          </w:p>
        </w:tc>
      </w:tr>
      <w:tr w:rsidR="00F85B06" w:rsidRPr="00ED509C" w14:paraId="1851E971" w14:textId="77777777" w:rsidTr="009D68EC">
        <w:trPr>
          <w:trHeight w:val="267"/>
        </w:trPr>
        <w:tc>
          <w:tcPr>
            <w:tcW w:w="1912" w:type="dxa"/>
            <w:shd w:val="clear" w:color="auto" w:fill="auto"/>
            <w:vAlign w:val="center"/>
          </w:tcPr>
          <w:p w14:paraId="3F266863" w14:textId="77777777" w:rsidR="00F85B06" w:rsidRPr="00B62743" w:rsidRDefault="00F85B06" w:rsidP="009D68EC">
            <w:r w:rsidRPr="00B62743">
              <w:t>AGBT</w:t>
            </w:r>
            <w:r w:rsidRPr="00B62743" w:rsidDel="005D10C1">
              <w:t xml:space="preserve"> </w:t>
            </w:r>
          </w:p>
        </w:tc>
        <w:tc>
          <w:tcPr>
            <w:tcW w:w="7698" w:type="dxa"/>
            <w:shd w:val="clear" w:color="auto" w:fill="auto"/>
            <w:vAlign w:val="center"/>
          </w:tcPr>
          <w:p w14:paraId="3F7F7901" w14:textId="77777777" w:rsidR="00F85B06" w:rsidRPr="00B62743" w:rsidRDefault="00F85B06" w:rsidP="009D68EC">
            <w:r w:rsidRPr="00B62743">
              <w:t xml:space="preserve">Austroads Guide to Bridge Technology </w:t>
            </w:r>
          </w:p>
        </w:tc>
      </w:tr>
      <w:tr w:rsidR="00F85B06" w:rsidRPr="00ED509C" w14:paraId="5B6675C8" w14:textId="77777777" w:rsidTr="009D68EC">
        <w:trPr>
          <w:trHeight w:val="267"/>
        </w:trPr>
        <w:tc>
          <w:tcPr>
            <w:tcW w:w="1912" w:type="dxa"/>
            <w:shd w:val="clear" w:color="auto" w:fill="auto"/>
            <w:vAlign w:val="center"/>
          </w:tcPr>
          <w:p w14:paraId="197551DF" w14:textId="77777777" w:rsidR="00F85B06" w:rsidRPr="00B62743" w:rsidRDefault="00F85B06" w:rsidP="009D68EC">
            <w:r w:rsidRPr="00B62743">
              <w:t>AGPT</w:t>
            </w:r>
            <w:r w:rsidRPr="00B62743" w:rsidDel="005D10C1">
              <w:t xml:space="preserve"> </w:t>
            </w:r>
          </w:p>
        </w:tc>
        <w:tc>
          <w:tcPr>
            <w:tcW w:w="7698" w:type="dxa"/>
            <w:shd w:val="clear" w:color="auto" w:fill="auto"/>
            <w:vAlign w:val="center"/>
          </w:tcPr>
          <w:p w14:paraId="44D285DE" w14:textId="77777777" w:rsidR="00F85B06" w:rsidRPr="00B62743" w:rsidRDefault="00F85B06" w:rsidP="009D68EC">
            <w:r w:rsidRPr="00B62743">
              <w:t>Austroads Guide to Pavement Technology</w:t>
            </w:r>
          </w:p>
        </w:tc>
      </w:tr>
      <w:tr w:rsidR="00F85B06" w:rsidRPr="00ED509C" w14:paraId="7B586212" w14:textId="77777777" w:rsidTr="009D68EC">
        <w:trPr>
          <w:trHeight w:val="267"/>
        </w:trPr>
        <w:tc>
          <w:tcPr>
            <w:tcW w:w="1912" w:type="dxa"/>
            <w:shd w:val="clear" w:color="auto" w:fill="auto"/>
            <w:vAlign w:val="center"/>
          </w:tcPr>
          <w:p w14:paraId="04C15539" w14:textId="77777777" w:rsidR="00F85B06" w:rsidRPr="00B62743" w:rsidRDefault="00F85B06" w:rsidP="009D68EC">
            <w:r>
              <w:t xml:space="preserve">AGPT04H/08 </w:t>
            </w:r>
          </w:p>
        </w:tc>
        <w:tc>
          <w:tcPr>
            <w:tcW w:w="7698" w:type="dxa"/>
            <w:shd w:val="clear" w:color="auto" w:fill="auto"/>
            <w:vAlign w:val="center"/>
          </w:tcPr>
          <w:p w14:paraId="07EF1DD6" w14:textId="77777777" w:rsidR="00F85B06" w:rsidRPr="00B62743" w:rsidRDefault="00F85B06" w:rsidP="009D68EC">
            <w:r>
              <w:t>Austroads Guide to Pavement Technology – Part 4H: Test Methods</w:t>
            </w:r>
          </w:p>
        </w:tc>
      </w:tr>
      <w:tr w:rsidR="00F85B06" w:rsidRPr="00ED509C" w14:paraId="3E2C684C" w14:textId="77777777" w:rsidTr="009D68EC">
        <w:trPr>
          <w:trHeight w:val="267"/>
        </w:trPr>
        <w:tc>
          <w:tcPr>
            <w:tcW w:w="1912" w:type="dxa"/>
            <w:shd w:val="clear" w:color="auto" w:fill="auto"/>
            <w:vAlign w:val="center"/>
          </w:tcPr>
          <w:p w14:paraId="08B749BF" w14:textId="77777777" w:rsidR="00F85B06" w:rsidRPr="00B62743" w:rsidRDefault="00F85B06" w:rsidP="009D68EC">
            <w:r w:rsidRPr="00B62743">
              <w:t xml:space="preserve">AGRD </w:t>
            </w:r>
          </w:p>
        </w:tc>
        <w:tc>
          <w:tcPr>
            <w:tcW w:w="7698" w:type="dxa"/>
            <w:shd w:val="clear" w:color="auto" w:fill="auto"/>
            <w:vAlign w:val="center"/>
          </w:tcPr>
          <w:p w14:paraId="7A94EBF1" w14:textId="77777777" w:rsidR="00F85B06" w:rsidRPr="00B62743" w:rsidRDefault="00F85B06" w:rsidP="009D68EC">
            <w:r w:rsidRPr="00B62743">
              <w:t xml:space="preserve">Austroads Guide to Road Design </w:t>
            </w:r>
          </w:p>
        </w:tc>
      </w:tr>
      <w:tr w:rsidR="00F85B06" w:rsidRPr="00ED509C" w14:paraId="05C0BFCD" w14:textId="77777777" w:rsidTr="009D68EC">
        <w:trPr>
          <w:trHeight w:val="267"/>
        </w:trPr>
        <w:tc>
          <w:tcPr>
            <w:tcW w:w="1912" w:type="dxa"/>
            <w:shd w:val="clear" w:color="auto" w:fill="auto"/>
            <w:vAlign w:val="center"/>
          </w:tcPr>
          <w:p w14:paraId="48AA0D3E" w14:textId="77777777" w:rsidR="00F85B06" w:rsidRDefault="00F85B06" w:rsidP="009D68EC">
            <w:r>
              <w:t>CASA</w:t>
            </w:r>
          </w:p>
        </w:tc>
        <w:tc>
          <w:tcPr>
            <w:tcW w:w="7698" w:type="dxa"/>
            <w:shd w:val="clear" w:color="auto" w:fill="auto"/>
            <w:vAlign w:val="center"/>
          </w:tcPr>
          <w:p w14:paraId="3ECAD100" w14:textId="77777777" w:rsidR="00F85B06" w:rsidRDefault="00F85B06" w:rsidP="009D68EC">
            <w:r>
              <w:t>Civil Aviation Safety Authority</w:t>
            </w:r>
          </w:p>
        </w:tc>
      </w:tr>
      <w:tr w:rsidR="00F85B06" w:rsidRPr="00ED509C" w14:paraId="4F78A2BD" w14:textId="77777777" w:rsidTr="009D68EC">
        <w:trPr>
          <w:trHeight w:val="267"/>
        </w:trPr>
        <w:tc>
          <w:tcPr>
            <w:tcW w:w="1912" w:type="dxa"/>
            <w:shd w:val="clear" w:color="auto" w:fill="auto"/>
            <w:vAlign w:val="center"/>
          </w:tcPr>
          <w:p w14:paraId="4E8AC3EF" w14:textId="77777777" w:rsidR="00F85B06" w:rsidRPr="00B62743" w:rsidRDefault="00F85B06" w:rsidP="009D68EC">
            <w:r>
              <w:t>ISSA</w:t>
            </w:r>
          </w:p>
        </w:tc>
        <w:tc>
          <w:tcPr>
            <w:tcW w:w="7698" w:type="dxa"/>
            <w:shd w:val="clear" w:color="auto" w:fill="auto"/>
            <w:vAlign w:val="center"/>
          </w:tcPr>
          <w:p w14:paraId="3C8B84F6" w14:textId="77777777" w:rsidR="00F85B06" w:rsidRPr="00B62743" w:rsidRDefault="00F85B06" w:rsidP="009D68EC">
            <w:r>
              <w:t>International Slurry Surfacing Association</w:t>
            </w:r>
          </w:p>
        </w:tc>
      </w:tr>
      <w:tr w:rsidR="00F85B06" w:rsidRPr="00ED509C" w14:paraId="4D4994B9" w14:textId="77777777" w:rsidTr="009D68EC">
        <w:trPr>
          <w:trHeight w:val="267"/>
        </w:trPr>
        <w:tc>
          <w:tcPr>
            <w:tcW w:w="1912" w:type="dxa"/>
            <w:shd w:val="clear" w:color="auto" w:fill="auto"/>
            <w:vAlign w:val="center"/>
          </w:tcPr>
          <w:p w14:paraId="6208108A" w14:textId="77777777" w:rsidR="00F85B06" w:rsidRPr="00B62743" w:rsidRDefault="00F85B06" w:rsidP="009D68EC">
            <w:r>
              <w:t>NATA</w:t>
            </w:r>
          </w:p>
        </w:tc>
        <w:tc>
          <w:tcPr>
            <w:tcW w:w="7698" w:type="dxa"/>
            <w:shd w:val="clear" w:color="auto" w:fill="auto"/>
            <w:vAlign w:val="center"/>
          </w:tcPr>
          <w:p w14:paraId="6A6F5CD7" w14:textId="77777777" w:rsidR="00F85B06" w:rsidRPr="00B62743" w:rsidRDefault="00F85B06" w:rsidP="009D68EC">
            <w:r>
              <w:t>National Association of Testing Authorities</w:t>
            </w:r>
          </w:p>
        </w:tc>
      </w:tr>
      <w:tr w:rsidR="00F85B06" w:rsidRPr="00ED509C" w14:paraId="5416FEF7" w14:textId="77777777" w:rsidTr="009D68EC">
        <w:trPr>
          <w:trHeight w:val="267"/>
        </w:trPr>
        <w:tc>
          <w:tcPr>
            <w:tcW w:w="1912" w:type="dxa"/>
            <w:shd w:val="clear" w:color="auto" w:fill="auto"/>
            <w:vAlign w:val="center"/>
          </w:tcPr>
          <w:p w14:paraId="1ADB5746" w14:textId="77777777" w:rsidR="00F85B06" w:rsidRPr="00B62743" w:rsidRDefault="00F85B06" w:rsidP="009D68EC">
            <w:r w:rsidRPr="00B62743">
              <w:t>NTCP</w:t>
            </w:r>
          </w:p>
        </w:tc>
        <w:tc>
          <w:tcPr>
            <w:tcW w:w="7698" w:type="dxa"/>
            <w:shd w:val="clear" w:color="auto" w:fill="auto"/>
            <w:vAlign w:val="center"/>
          </w:tcPr>
          <w:p w14:paraId="6BAFD8A4" w14:textId="77777777" w:rsidR="00F85B06" w:rsidRPr="00B62743" w:rsidRDefault="00F85B06" w:rsidP="009D68EC">
            <w:r w:rsidRPr="00B62743">
              <w:t>Northern Territory Code of Practice</w:t>
            </w:r>
          </w:p>
        </w:tc>
      </w:tr>
      <w:tr w:rsidR="00F85B06" w:rsidRPr="00ED509C" w14:paraId="5DB323D5" w14:textId="77777777" w:rsidTr="009D68EC">
        <w:trPr>
          <w:trHeight w:val="267"/>
        </w:trPr>
        <w:tc>
          <w:tcPr>
            <w:tcW w:w="1912" w:type="dxa"/>
            <w:shd w:val="clear" w:color="auto" w:fill="auto"/>
            <w:vAlign w:val="center"/>
          </w:tcPr>
          <w:p w14:paraId="11403F72" w14:textId="77777777" w:rsidR="00F85B06" w:rsidRPr="00B62743" w:rsidRDefault="00F85B06" w:rsidP="009D68EC">
            <w:r w:rsidRPr="00B62743">
              <w:t>NTMTM</w:t>
            </w:r>
          </w:p>
        </w:tc>
        <w:tc>
          <w:tcPr>
            <w:tcW w:w="7698" w:type="dxa"/>
            <w:shd w:val="clear" w:color="auto" w:fill="auto"/>
            <w:vAlign w:val="center"/>
          </w:tcPr>
          <w:p w14:paraId="68CEB999" w14:textId="77777777" w:rsidR="00F85B06" w:rsidRPr="00B62743" w:rsidRDefault="00F85B06" w:rsidP="009D68EC">
            <w:r w:rsidRPr="00B62743">
              <w:t>Northern Territory Materials Testing Manual</w:t>
            </w:r>
          </w:p>
        </w:tc>
      </w:tr>
      <w:tr w:rsidR="00F85B06" w:rsidRPr="00ED509C" w14:paraId="63B1545D" w14:textId="77777777" w:rsidTr="009D68EC">
        <w:trPr>
          <w:trHeight w:val="267"/>
        </w:trPr>
        <w:tc>
          <w:tcPr>
            <w:tcW w:w="1912" w:type="dxa"/>
            <w:shd w:val="clear" w:color="auto" w:fill="auto"/>
            <w:vAlign w:val="center"/>
          </w:tcPr>
          <w:p w14:paraId="3C7288E2" w14:textId="77777777" w:rsidR="00F85B06" w:rsidRPr="00B62743" w:rsidRDefault="00F85B06" w:rsidP="009D68EC">
            <w:r w:rsidRPr="00B62743">
              <w:t>NTTM</w:t>
            </w:r>
          </w:p>
        </w:tc>
        <w:tc>
          <w:tcPr>
            <w:tcW w:w="7698" w:type="dxa"/>
            <w:shd w:val="clear" w:color="auto" w:fill="auto"/>
            <w:vAlign w:val="center"/>
          </w:tcPr>
          <w:p w14:paraId="10FA0C2A" w14:textId="77777777" w:rsidR="00F85B06" w:rsidRPr="00B62743" w:rsidRDefault="00F85B06" w:rsidP="009D68EC">
            <w:r w:rsidRPr="00B62743">
              <w:t>Northern Territory Testing Methods</w:t>
            </w:r>
          </w:p>
        </w:tc>
      </w:tr>
      <w:tr w:rsidR="00F85B06" w:rsidRPr="00ED509C" w14:paraId="58244009" w14:textId="77777777" w:rsidTr="009D68EC">
        <w:trPr>
          <w:trHeight w:val="535"/>
        </w:trPr>
        <w:tc>
          <w:tcPr>
            <w:tcW w:w="1912" w:type="dxa"/>
            <w:shd w:val="clear" w:color="auto" w:fill="auto"/>
            <w:vAlign w:val="center"/>
          </w:tcPr>
          <w:p w14:paraId="24FE5AF7" w14:textId="77777777" w:rsidR="00F85B06" w:rsidRPr="001163C6" w:rsidDel="00890AAC" w:rsidRDefault="00F85B06" w:rsidP="009D68EC">
            <w:r w:rsidRPr="001163C6">
              <w:t>WA 730.1</w:t>
            </w:r>
          </w:p>
        </w:tc>
        <w:tc>
          <w:tcPr>
            <w:tcW w:w="7698" w:type="dxa"/>
            <w:shd w:val="clear" w:color="auto" w:fill="auto"/>
            <w:vAlign w:val="center"/>
          </w:tcPr>
          <w:p w14:paraId="4CF46DC7" w14:textId="77777777" w:rsidR="00F85B06" w:rsidRPr="001163C6" w:rsidDel="00890AAC" w:rsidRDefault="00F85B06" w:rsidP="009D68EC">
            <w:r>
              <w:t>Main Roads</w:t>
            </w:r>
            <w:r w:rsidRPr="001163C6" w:rsidDel="005D10C1">
              <w:t xml:space="preserve"> </w:t>
            </w:r>
            <w:r w:rsidRPr="001163C6">
              <w:t xml:space="preserve">Western Australia, Bitumen Content and </w:t>
            </w:r>
            <w:r>
              <w:t>Particle Size Distribution of Asphalt and Stabilised Soil: Centrifuge Methods</w:t>
            </w:r>
          </w:p>
        </w:tc>
      </w:tr>
      <w:tr w:rsidR="00F85B06" w:rsidRPr="00ED509C" w14:paraId="17A5D77B" w14:textId="77777777" w:rsidTr="009D68EC">
        <w:trPr>
          <w:trHeight w:val="535"/>
        </w:trPr>
        <w:tc>
          <w:tcPr>
            <w:tcW w:w="1912" w:type="dxa"/>
            <w:shd w:val="clear" w:color="auto" w:fill="auto"/>
            <w:vAlign w:val="center"/>
          </w:tcPr>
          <w:p w14:paraId="01B983D2" w14:textId="77777777" w:rsidR="00F85B06" w:rsidRPr="00ED509C" w:rsidRDefault="00F85B06" w:rsidP="009D68EC"/>
        </w:tc>
        <w:tc>
          <w:tcPr>
            <w:tcW w:w="7698" w:type="dxa"/>
            <w:shd w:val="clear" w:color="auto" w:fill="auto"/>
            <w:vAlign w:val="center"/>
          </w:tcPr>
          <w:p w14:paraId="4502CE01" w14:textId="77777777" w:rsidR="00F85B06" w:rsidRPr="00ED509C" w:rsidRDefault="00F85B06" w:rsidP="009D68EC">
            <w:r>
              <w:t>NRETAS Fact Sheet “Guidelines for Water Extraction as they relate to Road Construction and Maintenance.”</w:t>
            </w:r>
          </w:p>
        </w:tc>
      </w:tr>
      <w:tr w:rsidR="00F85B06" w:rsidRPr="00ED509C" w14:paraId="4F215A7F" w14:textId="77777777" w:rsidTr="009D68EC">
        <w:trPr>
          <w:trHeight w:val="267"/>
        </w:trPr>
        <w:tc>
          <w:tcPr>
            <w:tcW w:w="1912" w:type="dxa"/>
            <w:shd w:val="clear" w:color="auto" w:fill="auto"/>
            <w:vAlign w:val="center"/>
          </w:tcPr>
          <w:p w14:paraId="50484F5E" w14:textId="77777777" w:rsidR="00F85B06" w:rsidRPr="00ED509C" w:rsidRDefault="00F85B06" w:rsidP="009D68EC">
            <w:r w:rsidRPr="00E56DE1">
              <w:rPr>
                <w:b/>
              </w:rPr>
              <w:t>SPECIFICATIONS</w:t>
            </w:r>
          </w:p>
        </w:tc>
        <w:tc>
          <w:tcPr>
            <w:tcW w:w="7698" w:type="dxa"/>
            <w:shd w:val="clear" w:color="auto" w:fill="auto"/>
            <w:vAlign w:val="center"/>
          </w:tcPr>
          <w:p w14:paraId="0119A025" w14:textId="77777777" w:rsidR="00F85B06" w:rsidRDefault="00F85B06" w:rsidP="009D68EC">
            <w:r>
              <w:t xml:space="preserve">Electronically available: </w:t>
            </w:r>
            <w:hyperlink r:id="rId93" w:history="1">
              <w:r w:rsidRPr="002E6A12">
                <w:rPr>
                  <w:rStyle w:val="Hyperlink"/>
                </w:rPr>
                <w:t>https://infrastructure.nt.gov.au/specification-services</w:t>
              </w:r>
            </w:hyperlink>
          </w:p>
        </w:tc>
      </w:tr>
      <w:tr w:rsidR="00F85B06" w:rsidRPr="00ED509C" w14:paraId="72CDFE70" w14:textId="77777777" w:rsidTr="009D68EC">
        <w:trPr>
          <w:trHeight w:val="267"/>
        </w:trPr>
        <w:tc>
          <w:tcPr>
            <w:tcW w:w="1912" w:type="dxa"/>
            <w:shd w:val="clear" w:color="auto" w:fill="auto"/>
            <w:vAlign w:val="center"/>
          </w:tcPr>
          <w:p w14:paraId="4D9996AC" w14:textId="77777777" w:rsidR="00F85B06" w:rsidRPr="00E56DE1" w:rsidRDefault="00F85B06" w:rsidP="009D68EC">
            <w:pPr>
              <w:rPr>
                <w:b/>
              </w:rPr>
            </w:pPr>
          </w:p>
        </w:tc>
        <w:tc>
          <w:tcPr>
            <w:tcW w:w="7698" w:type="dxa"/>
            <w:shd w:val="clear" w:color="auto" w:fill="auto"/>
            <w:vAlign w:val="center"/>
          </w:tcPr>
          <w:p w14:paraId="1836364E" w14:textId="77777777" w:rsidR="00F85B06" w:rsidRDefault="00F85B06" w:rsidP="009D68EC">
            <w:r>
              <w:t xml:space="preserve">Standard Specification for Environmental Management </w:t>
            </w:r>
          </w:p>
        </w:tc>
      </w:tr>
      <w:tr w:rsidR="00F85B06" w:rsidRPr="00ED509C" w14:paraId="2FA68B69" w14:textId="77777777" w:rsidTr="009D68EC">
        <w:trPr>
          <w:trHeight w:val="267"/>
        </w:trPr>
        <w:tc>
          <w:tcPr>
            <w:tcW w:w="1912" w:type="dxa"/>
            <w:shd w:val="clear" w:color="auto" w:fill="auto"/>
            <w:vAlign w:val="center"/>
          </w:tcPr>
          <w:p w14:paraId="63A7000D" w14:textId="77777777" w:rsidR="00F85B06" w:rsidRPr="00E56DE1" w:rsidRDefault="00F85B06" w:rsidP="009D68EC">
            <w:pPr>
              <w:rPr>
                <w:b/>
              </w:rPr>
            </w:pPr>
          </w:p>
        </w:tc>
        <w:tc>
          <w:tcPr>
            <w:tcW w:w="7698" w:type="dxa"/>
            <w:shd w:val="clear" w:color="auto" w:fill="auto"/>
            <w:vAlign w:val="center"/>
          </w:tcPr>
          <w:p w14:paraId="18B9EC2F" w14:textId="77777777" w:rsidR="00F85B06" w:rsidRDefault="00F85B06" w:rsidP="009D68EC">
            <w:r>
              <w:t>Standard Specification for Small Building Works</w:t>
            </w:r>
          </w:p>
        </w:tc>
      </w:tr>
      <w:tr w:rsidR="00F85B06" w:rsidRPr="00ED509C" w14:paraId="587545FA" w14:textId="77777777" w:rsidTr="009D68EC">
        <w:trPr>
          <w:trHeight w:val="285"/>
        </w:trPr>
        <w:tc>
          <w:tcPr>
            <w:tcW w:w="1912" w:type="dxa"/>
            <w:shd w:val="clear" w:color="auto" w:fill="auto"/>
            <w:vAlign w:val="center"/>
          </w:tcPr>
          <w:p w14:paraId="233F07CC" w14:textId="77777777" w:rsidR="00F85B06" w:rsidRPr="00E56DE1" w:rsidRDefault="00F85B06" w:rsidP="009D68EC">
            <w:pPr>
              <w:rPr>
                <w:b/>
              </w:rPr>
            </w:pPr>
          </w:p>
        </w:tc>
        <w:tc>
          <w:tcPr>
            <w:tcW w:w="7698" w:type="dxa"/>
            <w:shd w:val="clear" w:color="auto" w:fill="auto"/>
            <w:vAlign w:val="center"/>
          </w:tcPr>
          <w:p w14:paraId="441AEFFB" w14:textId="77777777" w:rsidR="00F85B06" w:rsidRDefault="00F85B06" w:rsidP="009D68EC">
            <w:r>
              <w:t xml:space="preserve">Standard Specification for Road Maintenance </w:t>
            </w:r>
          </w:p>
        </w:tc>
      </w:tr>
    </w:tbl>
    <w:p w14:paraId="260A60D6" w14:textId="77777777" w:rsidR="00F85B06" w:rsidRDefault="00F85B06" w:rsidP="00F85B06">
      <w:pPr>
        <w:pStyle w:val="BodyText0"/>
      </w:pPr>
    </w:p>
    <w:p w14:paraId="7731C37C" w14:textId="77777777" w:rsidR="00F85B06" w:rsidRPr="00C6340D" w:rsidRDefault="00F85B06" w:rsidP="00F85B06">
      <w:pPr>
        <w:pStyle w:val="BodyText0"/>
      </w:pPr>
    </w:p>
    <w:p w14:paraId="4B2572C5" w14:textId="77777777" w:rsidR="00F85B06" w:rsidRDefault="00F85B06">
      <w:pPr>
        <w:pStyle w:val="FormText"/>
        <w:spacing w:before="40" w:after="40"/>
        <w:sectPr w:rsidR="00F85B06" w:rsidSect="008676C5">
          <w:headerReference w:type="default" r:id="rId94"/>
          <w:pgSz w:w="11907" w:h="16834" w:code="9"/>
          <w:pgMar w:top="1440" w:right="1151" w:bottom="1440" w:left="1151" w:header="720" w:footer="720" w:gutter="301"/>
          <w:cols w:space="720"/>
        </w:sectPr>
      </w:pPr>
    </w:p>
    <w:p w14:paraId="76B0B9D1" w14:textId="77777777" w:rsidR="008676C5" w:rsidRDefault="008676C5" w:rsidP="008676C5">
      <w:pPr>
        <w:pStyle w:val="Heading1"/>
        <w:ind w:left="357" w:hanging="357"/>
      </w:pPr>
      <w:bookmarkStart w:id="1789" w:name="_Toc476728566"/>
      <w:r>
        <w:lastRenderedPageBreak/>
        <w:t>NORTHERN TERRITORY CLIMATE ZONES TABLE</w:t>
      </w:r>
      <w:bookmarkEnd w:id="1789"/>
    </w:p>
    <w:p w14:paraId="74D5875A" w14:textId="77777777" w:rsidR="008676C5" w:rsidRDefault="00F85659">
      <w:pPr>
        <w:pStyle w:val="FormText"/>
        <w:spacing w:before="40" w:after="40"/>
      </w:pPr>
      <w:r>
        <w:rPr>
          <w:noProof/>
          <w:lang w:eastAsia="en-AU"/>
        </w:rPr>
        <w:drawing>
          <wp:inline distT="0" distB="0" distL="0" distR="0" wp14:anchorId="03670DEC" wp14:editId="238DC08C">
            <wp:extent cx="5904865" cy="8229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04865" cy="8229600"/>
                    </a:xfrm>
                    <a:prstGeom prst="rect">
                      <a:avLst/>
                    </a:prstGeom>
                    <a:noFill/>
                    <a:ln>
                      <a:noFill/>
                    </a:ln>
                  </pic:spPr>
                </pic:pic>
              </a:graphicData>
            </a:graphic>
          </wp:inline>
        </w:drawing>
      </w:r>
    </w:p>
    <w:sectPr w:rsidR="008676C5" w:rsidSect="008676C5">
      <w:headerReference w:type="even" r:id="rId96"/>
      <w:headerReference w:type="default" r:id="rId97"/>
      <w:pgSz w:w="11907" w:h="16834" w:code="9"/>
      <w:pgMar w:top="1440" w:right="1151" w:bottom="1440" w:left="1151" w:header="720" w:footer="720" w:gutter="30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40D360" w15:done="0"/>
  <w15:commentEx w15:paraId="6990D398" w15:done="0"/>
  <w15:commentEx w15:paraId="74124AC1" w15:done="0"/>
  <w15:commentEx w15:paraId="7CCAB476" w15:done="0"/>
  <w15:commentEx w15:paraId="71F26302" w15:done="0"/>
  <w15:commentEx w15:paraId="2BA621F9" w15:done="0"/>
  <w15:commentEx w15:paraId="745E19B3" w15:done="0"/>
  <w15:commentEx w15:paraId="6AE34FC7" w15:done="0"/>
  <w15:commentEx w15:paraId="2D7885CC" w15:done="0"/>
  <w15:commentEx w15:paraId="03B1AA5F" w15:done="0"/>
  <w15:commentEx w15:paraId="51E1A805" w15:done="0"/>
  <w15:commentEx w15:paraId="1B84B293" w15:done="0"/>
  <w15:commentEx w15:paraId="3BBC0363" w15:done="0"/>
  <w15:commentEx w15:paraId="026E39FC" w15:done="0"/>
  <w15:commentEx w15:paraId="59B334CA" w15:done="0"/>
  <w15:commentEx w15:paraId="4AFD04B9" w15:done="0"/>
  <w15:commentEx w15:paraId="67AB07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E760A" w14:textId="77777777" w:rsidR="00AD1DF2" w:rsidRDefault="00AD1DF2" w:rsidP="00EF34C2">
      <w:r>
        <w:separator/>
      </w:r>
    </w:p>
  </w:endnote>
  <w:endnote w:type="continuationSeparator" w:id="0">
    <w:p w14:paraId="3B521C52" w14:textId="77777777" w:rsidR="00AD1DF2" w:rsidRDefault="00AD1DF2" w:rsidP="00E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TF33o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B94B0" w14:textId="77777777" w:rsidR="00AD1DF2" w:rsidRDefault="00AD1DF2">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E3D13" w14:textId="77777777" w:rsidR="00AD1DF2" w:rsidRDefault="00AD1DF2">
    <w:pPr>
      <w:pStyle w:val="Footer"/>
      <w:tabs>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A626" w14:textId="77777777" w:rsidR="00AD1DF2" w:rsidRDefault="00AD1DF2">
    <w:pPr>
      <w:pStyle w:val="Footer"/>
      <w:pBdr>
        <w:top w:val="single" w:sz="4" w:space="1" w:color="auto"/>
      </w:pBdr>
      <w:jc w:val="center"/>
    </w:pPr>
    <w:r>
      <w:t xml:space="preserve">**** </w:t>
    </w:r>
    <w:proofErr w:type="spellStart"/>
    <w:r>
      <w:t>spec_number</w:t>
    </w:r>
    <w:proofErr w:type="spellEnd"/>
    <w:r>
      <w:t xml:space="preserve"> ****</w:t>
    </w:r>
  </w:p>
  <w:p w14:paraId="19C7DA19" w14:textId="77777777" w:rsidR="00AD1DF2" w:rsidRDefault="00AD1DF2">
    <w:pPr>
      <w:pStyle w:val="Footer"/>
      <w:pBdr>
        <w:top w:val="single" w:sz="4" w:space="1" w:color="auto"/>
      </w:pBdr>
      <w:jc w:val="center"/>
    </w:pPr>
    <w:r>
      <w:t xml:space="preserve">**** </w:t>
    </w:r>
    <w:proofErr w:type="spellStart"/>
    <w:r>
      <w:t>doc_type</w:t>
    </w:r>
    <w:proofErr w:type="spellEnd"/>
    <w:r>
      <w:t xml:space="preserve"> ***</w:t>
    </w:r>
    <w:proofErr w:type="gramStart"/>
    <w:r>
      <w:t>*</w:t>
    </w:r>
    <w:r>
      <w:rPr>
        <w:snapToGrid w:val="0"/>
      </w:rPr>
      <w:t xml:space="preserve">  -</w:t>
    </w:r>
    <w:proofErr w:type="gramEnd"/>
    <w:r>
      <w:rPr>
        <w:snapToGrid w:val="0"/>
      </w:rPr>
      <w:t xml:space="preserve"> Page </w:t>
    </w:r>
    <w:r>
      <w:rPr>
        <w:snapToGrid w:val="0"/>
      </w:rPr>
      <w:fldChar w:fldCharType="begin"/>
    </w:r>
    <w:r>
      <w:rPr>
        <w:snapToGrid w:val="0"/>
      </w:rPr>
      <w:instrText xml:space="preserve"> PAGE </w:instrText>
    </w:r>
    <w:r>
      <w:rPr>
        <w:snapToGrid w:val="0"/>
      </w:rPr>
      <w:fldChar w:fldCharType="separate"/>
    </w:r>
    <w:r>
      <w:rPr>
        <w:noProof/>
        <w:snapToGrid w:val="0"/>
      </w:rPr>
      <w:t>12</w:t>
    </w:r>
    <w:r>
      <w:rPr>
        <w:snapToGrid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EBBC5" w14:textId="3DF0C957" w:rsidR="00AD1DF2" w:rsidRDefault="00AD1DF2">
    <w:pPr>
      <w:pStyle w:val="Footer"/>
      <w:pBdr>
        <w:top w:val="single" w:sz="4" w:space="1" w:color="auto"/>
      </w:pBdr>
      <w:jc w:val="center"/>
    </w:pPr>
    <w:r>
      <w:t xml:space="preserve">T16-1163 - </w:t>
    </w:r>
    <w:r w:rsidRPr="00CC1C82">
      <w:t>DARWIN REGION - RAPID CREEK - FLOOD MITIGATION - CONSTRUCTION</w:t>
    </w:r>
  </w:p>
  <w:p w14:paraId="2BE6450A" w14:textId="77777777" w:rsidR="00AD1DF2" w:rsidRDefault="00AD1DF2">
    <w:pPr>
      <w:pStyle w:val="Footer"/>
      <w:pBdr>
        <w:top w:val="single" w:sz="4" w:space="1" w:color="auto"/>
      </w:pBdr>
      <w:jc w:val="center"/>
    </w:pPr>
    <w:r>
      <w:t>NPWC</w:t>
    </w:r>
    <w:r>
      <w:rPr>
        <w:snapToGrid w:val="0"/>
      </w:rPr>
      <w:t xml:space="preserve"> - Page </w:t>
    </w:r>
    <w:r>
      <w:rPr>
        <w:snapToGrid w:val="0"/>
      </w:rPr>
      <w:fldChar w:fldCharType="begin"/>
    </w:r>
    <w:r>
      <w:rPr>
        <w:snapToGrid w:val="0"/>
      </w:rPr>
      <w:instrText xml:space="preserve"> PAGE </w:instrText>
    </w:r>
    <w:r>
      <w:rPr>
        <w:snapToGrid w:val="0"/>
      </w:rPr>
      <w:fldChar w:fldCharType="separate"/>
    </w:r>
    <w:r w:rsidR="009D681E">
      <w:rPr>
        <w:noProof/>
        <w:snapToGrid w:val="0"/>
      </w:rPr>
      <w:t>3</w:t>
    </w:r>
    <w:r>
      <w:rPr>
        <w:snapToGrid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6466F" w14:textId="77777777" w:rsidR="00AD1DF2" w:rsidRDefault="00AD1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DA5CB" w14:textId="77777777" w:rsidR="00AD1DF2" w:rsidRDefault="00AD1DF2" w:rsidP="00EF34C2">
      <w:r>
        <w:separator/>
      </w:r>
    </w:p>
  </w:footnote>
  <w:footnote w:type="continuationSeparator" w:id="0">
    <w:p w14:paraId="6DE8972B" w14:textId="77777777" w:rsidR="00AD1DF2" w:rsidRDefault="00AD1DF2" w:rsidP="00EF3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AD1DF2" w14:paraId="61B558D8" w14:textId="77777777">
      <w:tc>
        <w:tcPr>
          <w:tcW w:w="9354" w:type="dxa"/>
          <w:tcBorders>
            <w:top w:val="nil"/>
            <w:left w:val="nil"/>
            <w:bottom w:val="nil"/>
            <w:right w:val="nil"/>
          </w:tcBorders>
        </w:tcPr>
        <w:p w14:paraId="7B074A2B" w14:textId="77777777" w:rsidR="00AD1DF2" w:rsidRDefault="00AD1DF2">
          <w:pPr>
            <w:pStyle w:val="Header"/>
            <w:tabs>
              <w:tab w:val="clear" w:pos="4320"/>
              <w:tab w:val="clear" w:pos="8640"/>
            </w:tabs>
          </w:pPr>
        </w:p>
      </w:tc>
    </w:tr>
  </w:tbl>
  <w:p w14:paraId="051E2ED0" w14:textId="77777777" w:rsidR="00AD1DF2" w:rsidRDefault="00AD1DF2">
    <w:pPr>
      <w:pStyle w:val="Header"/>
      <w:tabs>
        <w:tab w:val="clear" w:pos="4320"/>
        <w:tab w:val="clear" w:pos="864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0CEB" w14:textId="77777777" w:rsidR="00AD1DF2" w:rsidRDefault="00AD1DF2">
    <w:pPr>
      <w:pStyle w:val="Header"/>
      <w:pBdr>
        <w:bottom w:val="single" w:sz="4" w:space="1" w:color="auto"/>
      </w:pBdr>
      <w:tabs>
        <w:tab w:val="clear" w:pos="4320"/>
        <w:tab w:val="clear" w:pos="8640"/>
      </w:tabs>
      <w:jc w:val="center"/>
    </w:pPr>
    <w:r>
      <w:rPr>
        <w:spacing w:val="-2"/>
      </w:rPr>
      <w:t>CONDITIONS OF CONTRACT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AEB9" w14:textId="77777777" w:rsidR="00AD1DF2" w:rsidRDefault="00AD1DF2">
    <w:pPr>
      <w:pStyle w:val="Header"/>
      <w:pBdr>
        <w:bottom w:val="single" w:sz="4" w:space="1" w:color="auto"/>
      </w:pBdr>
      <w:tabs>
        <w:tab w:val="clear" w:pos="4320"/>
        <w:tab w:val="clear" w:pos="8640"/>
      </w:tabs>
      <w:jc w:val="center"/>
    </w:pPr>
    <w:r>
      <w:rPr>
        <w:spacing w:val="-2"/>
      </w:rPr>
      <w:t>SPECIAL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65D1" w14:textId="77777777" w:rsidR="00AD1DF2" w:rsidRDefault="00AD1DF2">
    <w:pPr>
      <w:pStyle w:val="Header"/>
      <w:pBdr>
        <w:bottom w:val="single" w:sz="4" w:space="1" w:color="auto"/>
      </w:pBdr>
      <w:tabs>
        <w:tab w:val="clear" w:pos="4320"/>
        <w:tab w:val="clear" w:pos="8640"/>
      </w:tabs>
      <w:jc w:val="center"/>
    </w:pPr>
    <w:r>
      <w:rPr>
        <w:spacing w:val="-2"/>
      </w:rPr>
      <w:t>ANNEXURE TO CONDITIONS OF CONTRACT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354"/>
    </w:tblGrid>
    <w:tr w:rsidR="00AD1DF2" w14:paraId="745C611F" w14:textId="77777777">
      <w:tc>
        <w:tcPr>
          <w:tcW w:w="9354" w:type="dxa"/>
        </w:tcPr>
        <w:p w14:paraId="5FE52229" w14:textId="77777777" w:rsidR="00AD1DF2" w:rsidRDefault="00AD1DF2">
          <w:pPr>
            <w:pStyle w:val="Header"/>
            <w:tabs>
              <w:tab w:val="clear" w:pos="4320"/>
              <w:tab w:val="clear" w:pos="8640"/>
            </w:tabs>
          </w:pPr>
          <w:r>
            <w:t>PRELIMINARY CLAUSES</w:t>
          </w:r>
        </w:p>
      </w:tc>
    </w:tr>
  </w:tbl>
  <w:p w14:paraId="1706E77D" w14:textId="77777777" w:rsidR="00AD1DF2" w:rsidRDefault="00AD1DF2">
    <w:pPr>
      <w:pStyle w:val="Header"/>
      <w:tabs>
        <w:tab w:val="clear" w:pos="4320"/>
        <w:tab w:val="clear" w:pos="86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AADBA" w14:textId="77777777" w:rsidR="00AD1DF2" w:rsidRDefault="00AD1DF2">
    <w:pPr>
      <w:pStyle w:val="Header"/>
      <w:pBdr>
        <w:bottom w:val="single" w:sz="4" w:space="1" w:color="auto"/>
      </w:pBdr>
      <w:tabs>
        <w:tab w:val="clear" w:pos="4320"/>
        <w:tab w:val="clear" w:pos="8640"/>
      </w:tabs>
      <w:jc w:val="center"/>
    </w:pPr>
    <w:r>
      <w:t>PRELIMINARY CLAUSES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D0B9" w14:textId="77777777" w:rsidR="00AD1DF2" w:rsidRDefault="00AD1DF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9D60" w14:textId="77777777" w:rsidR="00AD1DF2" w:rsidRDefault="00AD1DF2">
    <w:pPr>
      <w:pStyle w:val="Header"/>
      <w:pBdr>
        <w:bottom w:val="single" w:sz="4" w:space="1" w:color="auto"/>
      </w:pBdr>
      <w:spacing w:after="120"/>
    </w:pPr>
    <w:r>
      <w:t>MISCELLANEOUS PROVISIONS</w:t>
    </w:r>
    <w:r>
      <w:rPr>
        <w:rStyle w:val="masterspecversion"/>
      </w:rPr>
      <w:t>&lt;&lt;DIPE Roadworks Master – June 2003&gt;&gt;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60DA" w14:textId="77777777" w:rsidR="00AD1DF2" w:rsidRPr="00AD4CC2" w:rsidRDefault="00AD1DF2" w:rsidP="00F42485">
    <w:pPr>
      <w:pStyle w:val="Header"/>
      <w:pBdr>
        <w:bottom w:val="single" w:sz="4" w:space="1" w:color="auto"/>
      </w:pBdr>
      <w:jc w:val="center"/>
    </w:pPr>
    <w:r w:rsidRPr="00AD4CC2">
      <w:t>INDIGENOUS DEVELOPMENT PLAN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AD1DF2" w14:paraId="2921E813" w14:textId="77777777">
      <w:tc>
        <w:tcPr>
          <w:tcW w:w="9354" w:type="dxa"/>
          <w:tcBorders>
            <w:top w:val="nil"/>
            <w:left w:val="nil"/>
            <w:bottom w:val="single" w:sz="4" w:space="0" w:color="auto"/>
            <w:right w:val="nil"/>
          </w:tcBorders>
        </w:tcPr>
        <w:p w14:paraId="11CAB8D8" w14:textId="77777777" w:rsidR="00AD1DF2" w:rsidRDefault="00AD1DF2">
          <w:pPr>
            <w:pStyle w:val="Header"/>
            <w:tabs>
              <w:tab w:val="clear" w:pos="4320"/>
              <w:tab w:val="clear" w:pos="8640"/>
            </w:tabs>
          </w:pPr>
          <w:r>
            <w:t>QUALITY ASSURANCE</w:t>
          </w:r>
        </w:p>
      </w:tc>
    </w:tr>
  </w:tbl>
  <w:p w14:paraId="14D0DDD2" w14:textId="77777777" w:rsidR="00AD1DF2" w:rsidRDefault="00AD1DF2">
    <w:pPr>
      <w:pStyle w:val="Header"/>
      <w:tabs>
        <w:tab w:val="clear" w:pos="4320"/>
        <w:tab w:val="clear" w:pos="8640"/>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0841" w14:textId="77777777" w:rsidR="00AD1DF2" w:rsidRDefault="00AD1DF2">
    <w:pPr>
      <w:pStyle w:val="Header"/>
      <w:pBdr>
        <w:bottom w:val="single" w:sz="4" w:space="1" w:color="auto"/>
      </w:pBdr>
      <w:tabs>
        <w:tab w:val="clear" w:pos="4320"/>
        <w:tab w:val="clear" w:pos="8640"/>
      </w:tabs>
      <w:jc w:val="center"/>
    </w:pPr>
    <w:r>
      <w:t>QUALITY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8817" w14:textId="77777777" w:rsidR="00AD1DF2" w:rsidRDefault="00AD1DF2">
    <w:pPr>
      <w:pStyle w:val="Header"/>
      <w:tabs>
        <w:tab w:val="clear" w:pos="4320"/>
        <w:tab w:val="clear" w:pos="864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354"/>
    </w:tblGrid>
    <w:tr w:rsidR="00AD1DF2" w14:paraId="1BF07CC3" w14:textId="77777777">
      <w:tc>
        <w:tcPr>
          <w:tcW w:w="9354" w:type="dxa"/>
        </w:tcPr>
        <w:p w14:paraId="3C0EB988" w14:textId="77777777" w:rsidR="00AD1DF2" w:rsidRDefault="00AD1DF2">
          <w:pPr>
            <w:pStyle w:val="Header"/>
            <w:tabs>
              <w:tab w:val="clear" w:pos="4320"/>
              <w:tab w:val="clear" w:pos="8640"/>
            </w:tabs>
          </w:pPr>
          <w:r>
            <w:t>PRELIMINARY CLAUSES</w:t>
          </w:r>
        </w:p>
      </w:tc>
    </w:tr>
  </w:tbl>
  <w:p w14:paraId="73EEFCF5" w14:textId="77777777" w:rsidR="00AD1DF2" w:rsidRDefault="00AD1DF2">
    <w:pPr>
      <w:pStyle w:val="Header"/>
      <w:tabs>
        <w:tab w:val="clear" w:pos="4320"/>
        <w:tab w:val="clear" w:pos="8640"/>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5F6B1" w14:textId="77777777" w:rsidR="00AD1DF2" w:rsidRDefault="00AD1DF2" w:rsidP="00F42485">
    <w:pPr>
      <w:pStyle w:val="Header"/>
      <w:pBdr>
        <w:bottom w:val="single" w:sz="4" w:space="1" w:color="auto"/>
      </w:pBdr>
      <w:tabs>
        <w:tab w:val="clear" w:pos="4320"/>
        <w:tab w:val="clear" w:pos="8640"/>
      </w:tabs>
      <w:jc w:val="center"/>
    </w:pPr>
    <w:r>
      <w:t>HOLD POINTS AND WITNESS POINTS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C8B4" w14:textId="77777777" w:rsidR="00AD1DF2" w:rsidRPr="00EF449C" w:rsidRDefault="00AD1DF2" w:rsidP="00F42485">
    <w:pPr>
      <w:pStyle w:val="Header"/>
      <w:pBdr>
        <w:bottom w:val="single" w:sz="4" w:space="1" w:color="auto"/>
      </w:pBdr>
      <w:jc w:val="center"/>
    </w:pPr>
    <w:r>
      <w:t>ENVIRONMENTAL MANAGEMENT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A1BC" w14:textId="77777777" w:rsidR="00AD1DF2" w:rsidRDefault="00AD1DF2" w:rsidP="00F42485">
    <w:pPr>
      <w:pStyle w:val="Header"/>
      <w:pBdr>
        <w:bottom w:val="single" w:sz="4" w:space="1" w:color="000000"/>
      </w:pBdr>
      <w:jc w:val="center"/>
    </w:pPr>
    <w:r>
      <w:t>MISCELLANEOUS PROVISIONS</w:t>
    </w:r>
  </w:p>
  <w:p w14:paraId="6A776C48" w14:textId="77777777" w:rsidR="00AD1DF2" w:rsidRDefault="00AD1DF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31B4" w14:textId="77777777" w:rsidR="00AD1DF2" w:rsidRDefault="00AD1DF2" w:rsidP="00F42485">
    <w:pPr>
      <w:pStyle w:val="Header"/>
      <w:pBdr>
        <w:bottom w:val="single" w:sz="4" w:space="1" w:color="000000"/>
      </w:pBdr>
      <w:jc w:val="center"/>
    </w:pPr>
    <w:r>
      <w:t>PROVISION FOR TRAFFIC</w:t>
    </w:r>
  </w:p>
  <w:p w14:paraId="14E39572" w14:textId="77777777" w:rsidR="00AD1DF2" w:rsidRDefault="00AD1DF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D23D" w14:textId="77777777" w:rsidR="00AD1DF2" w:rsidRDefault="00AD1DF2">
    <w:pPr>
      <w:pStyle w:val="Header"/>
      <w:pBdr>
        <w:bottom w:val="single" w:sz="4" w:space="1" w:color="auto"/>
      </w:pBdr>
    </w:pPr>
    <w:r>
      <w:rPr>
        <w:rStyle w:val="masterspecversion"/>
      </w:rPr>
      <w:t xml:space="preserve">&lt;&lt;DIPE Roadworks Master - Dec 2001&gt;&gt; </w:t>
    </w:r>
    <w:r>
      <w:t>CLEARING, GRUBBING AND REHABILITATION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E50E" w14:textId="77777777" w:rsidR="00AD1DF2" w:rsidRDefault="00AD1DF2">
    <w:pPr>
      <w:pStyle w:val="Header"/>
      <w:pBdr>
        <w:bottom w:val="single" w:sz="4" w:space="1" w:color="auto"/>
      </w:pBdr>
      <w:jc w:val="center"/>
    </w:pPr>
    <w:r>
      <w:t>CLEARING, GRUBBING AND REHABILITATION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2DEE" w14:textId="77777777" w:rsidR="00AD1DF2" w:rsidRDefault="00AD1DF2">
    <w:pPr>
      <w:pStyle w:val="Header"/>
      <w:pBdr>
        <w:bottom w:val="single" w:sz="4" w:space="1" w:color="auto"/>
      </w:pBdr>
      <w:spacing w:after="120"/>
      <w:jc w:val="center"/>
    </w:pPr>
    <w:r>
      <w:t>EARTHWORKS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62559" w14:textId="77777777" w:rsidR="00AD1DF2" w:rsidRDefault="00AD1DF2">
    <w:pPr>
      <w:pStyle w:val="Header"/>
      <w:pBdr>
        <w:bottom w:val="single" w:sz="4" w:space="1" w:color="auto"/>
      </w:pBdr>
      <w:spacing w:after="120"/>
    </w:pPr>
    <w:r>
      <w:t>CONFORMANCE TESTING</w:t>
    </w:r>
    <w:r>
      <w:rPr>
        <w:rStyle w:val="masterspecversion"/>
      </w:rPr>
      <w:t xml:space="preserve"> &lt;&lt;T&amp;W Roadworks Master – May 2003&gt;&gt;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A35A" w14:textId="77777777" w:rsidR="00AD1DF2" w:rsidRDefault="00AD1DF2">
    <w:pPr>
      <w:pStyle w:val="Header"/>
      <w:pBdr>
        <w:bottom w:val="single" w:sz="4" w:space="1" w:color="auto"/>
      </w:pBdr>
      <w:jc w:val="center"/>
    </w:pPr>
    <w:r>
      <w:t>CONFORMANCE TESTING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DCCC" w14:textId="77777777" w:rsidR="00AD1DF2" w:rsidRDefault="00AD1DF2">
    <w:pPr>
      <w:pStyle w:val="Header"/>
      <w:tabs>
        <w:tab w:val="clear" w:pos="4320"/>
        <w:tab w:val="clear" w:pos="8640"/>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28B0" w14:textId="77777777" w:rsidR="00AD1DF2" w:rsidRDefault="00AD1DF2">
    <w:pPr>
      <w:pStyle w:val="Header"/>
      <w:jc w:val="right"/>
      <w:rPr>
        <w:rStyle w:val="masterspecversion"/>
      </w:rPr>
    </w:pPr>
    <w:r>
      <w:rPr>
        <w:rStyle w:val="masterspecversion"/>
      </w:rPr>
      <w:t>&lt;&lt;DoI Roadworks Master – July 2014&gt;&gt;</w:t>
    </w:r>
  </w:p>
  <w:p w14:paraId="130FAD40" w14:textId="77777777" w:rsidR="00AD1DF2" w:rsidRDefault="00AD1DF2">
    <w:pPr>
      <w:pStyle w:val="Header"/>
      <w:pBdr>
        <w:bottom w:val="single" w:sz="4" w:space="1" w:color="auto"/>
      </w:pBdr>
      <w:jc w:val="center"/>
    </w:pPr>
    <w:r>
      <w:t>CONFORMANCE TESTING</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F4714" w14:textId="77777777" w:rsidR="00AD1DF2" w:rsidRDefault="00AD1DF2">
    <w:pPr>
      <w:pStyle w:val="Header"/>
      <w:pBdr>
        <w:bottom w:val="single" w:sz="4" w:space="1" w:color="auto"/>
      </w:pBdr>
      <w:spacing w:after="120"/>
      <w:jc w:val="center"/>
    </w:pPr>
    <w:r>
      <w:t>CONFORMANCE TESTING</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2100F" w14:textId="77777777" w:rsidR="00AD1DF2" w:rsidRDefault="00AD1DF2" w:rsidP="00F42485">
    <w:pPr>
      <w:pStyle w:val="Header"/>
      <w:pBdr>
        <w:bottom w:val="single" w:sz="4" w:space="1" w:color="auto"/>
      </w:pBdr>
      <w:spacing w:after="120"/>
    </w:pPr>
    <w:r>
      <w:t>PAVEMENTS AND SHOULDERS</w:t>
    </w:r>
    <w:r>
      <w:rPr>
        <w:rStyle w:val="masterspecversion"/>
      </w:rPr>
      <w:t>&lt;&lt;T&amp;W Roadworks Master – Oct 2001&gt;&gt;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BFA5B" w14:textId="77777777" w:rsidR="00AD1DF2" w:rsidRDefault="00AD1DF2" w:rsidP="00F42485">
    <w:pPr>
      <w:pStyle w:val="Header"/>
      <w:pBdr>
        <w:bottom w:val="single" w:sz="4" w:space="1" w:color="auto"/>
      </w:pBdr>
      <w:spacing w:after="120"/>
      <w:jc w:val="center"/>
    </w:pPr>
    <w:r>
      <w:t>PAVEMENTS AND SHOULDERS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495F9" w14:textId="77777777" w:rsidR="00AD1DF2" w:rsidRDefault="00AD1DF2">
    <w:pPr>
      <w:pStyle w:val="Header"/>
      <w:pBdr>
        <w:bottom w:val="single" w:sz="4" w:space="1" w:color="auto"/>
      </w:pBdr>
      <w:spacing w:after="120"/>
      <w:jc w:val="center"/>
    </w:pPr>
    <w:r>
      <w:t>SPRAY SEALING</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66C5" w14:textId="77777777" w:rsidR="00AD1DF2" w:rsidRDefault="00AD1DF2">
    <w:pPr>
      <w:pStyle w:val="Header"/>
      <w:pBdr>
        <w:bottom w:val="single" w:sz="4" w:space="1" w:color="auto"/>
      </w:pBdr>
      <w:jc w:val="center"/>
    </w:pPr>
    <w:r>
      <w:t>DENSE GRADED ASPHALT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A2709" w14:textId="77777777" w:rsidR="00AD1DF2" w:rsidRDefault="00AD1DF2">
    <w:pPr>
      <w:pStyle w:val="Header"/>
    </w:pPr>
    <w:r>
      <w:rPr>
        <w:noProof/>
      </w:rPr>
      <w:pict w14:anchorId="4ECB8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68.45pt;height:187.3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4D7" w14:textId="77777777" w:rsidR="00AD1DF2" w:rsidRDefault="00AD1DF2">
    <w:pPr>
      <w:pStyle w:val="Header"/>
      <w:pBdr>
        <w:bottom w:val="single" w:sz="4" w:space="1" w:color="auto"/>
      </w:pBdr>
    </w:pPr>
    <w:r>
      <w:t>MISCELLANEOUS CONCRETE WORKS</w:t>
    </w:r>
    <w:r>
      <w:rPr>
        <w:rStyle w:val="masterspecversion"/>
      </w:rPr>
      <w:t xml:space="preserve"> &lt;&lt;DIPE Roadworks Master – Dec 2001&gt;&gt;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30C8" w14:textId="77777777" w:rsidR="00AD1DF2" w:rsidRDefault="00AD1DF2">
    <w:pPr>
      <w:pStyle w:val="Header"/>
      <w:pBdr>
        <w:bottom w:val="single" w:sz="4" w:space="1" w:color="auto"/>
      </w:pBdr>
      <w:spacing w:after="120"/>
      <w:jc w:val="center"/>
    </w:pPr>
    <w:r>
      <w:t>MISCELLANEOUS CONCRETE WORKS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BE16" w14:textId="77777777" w:rsidR="00AD1DF2" w:rsidRDefault="00AD1DF2">
    <w:pPr>
      <w:pStyle w:val="Header"/>
      <w:pBdr>
        <w:bottom w:val="single" w:sz="4" w:space="1" w:color="auto"/>
      </w:pBdr>
      <w:spacing w:after="120"/>
    </w:pPr>
    <w:r>
      <w:t>DRAINAGE WORKS</w:t>
    </w:r>
    <w:r>
      <w:rPr>
        <w:rStyle w:val="masterspecversion"/>
      </w:rPr>
      <w:t>&lt;&lt;T&amp;W Roadworks Master – Oct 2001&gt;&gt;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D7173" w14:textId="77777777" w:rsidR="00AD1DF2" w:rsidRDefault="00AD1DF2">
    <w:pPr>
      <w:pStyle w:val="Header"/>
      <w:tabs>
        <w:tab w:val="clear" w:pos="4320"/>
        <w:tab w:val="clear" w:pos="8640"/>
      </w:tabs>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6224" w14:textId="77777777" w:rsidR="00AD1DF2" w:rsidRDefault="00AD1DF2">
    <w:pPr>
      <w:pStyle w:val="Header"/>
      <w:pBdr>
        <w:bottom w:val="single" w:sz="4" w:space="1" w:color="auto"/>
      </w:pBdr>
      <w:spacing w:after="120"/>
      <w:jc w:val="center"/>
    </w:pPr>
    <w:r>
      <w:t>DRAINAGE WORKS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B0F0" w14:textId="77777777" w:rsidR="00AD1DF2" w:rsidRDefault="00AD1DF2" w:rsidP="00F42485">
    <w:pPr>
      <w:pStyle w:val="Header"/>
      <w:pBdr>
        <w:bottom w:val="single" w:sz="4" w:space="1" w:color="auto"/>
      </w:pBdr>
      <w:spacing w:after="120"/>
    </w:pPr>
    <w:r>
      <w:t>PROTECTION WORKS</w:t>
    </w:r>
    <w:r>
      <w:rPr>
        <w:rStyle w:val="masterspecversion"/>
      </w:rPr>
      <w:t>&lt;&lt;DIPE Roadworks Master – Nov 2002&gt;&gt;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B7CD" w14:textId="77777777" w:rsidR="00AD1DF2" w:rsidRDefault="00AD1DF2" w:rsidP="00F42485">
    <w:pPr>
      <w:pStyle w:val="Header"/>
      <w:pBdr>
        <w:bottom w:val="single" w:sz="4" w:space="1" w:color="auto"/>
      </w:pBdr>
      <w:spacing w:after="120"/>
      <w:jc w:val="center"/>
    </w:pPr>
    <w:r>
      <w:t>PROTECTION WORKS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3BED" w14:textId="77777777" w:rsidR="00AD1DF2" w:rsidRDefault="00AD1DF2">
    <w:pPr>
      <w:pStyle w:val="Header"/>
      <w:pBdr>
        <w:bottom w:val="single" w:sz="4" w:space="1" w:color="auto"/>
      </w:pBdr>
      <w:spacing w:after="120"/>
    </w:pPr>
    <w:r>
      <w:t>LANDSCAPE</w:t>
    </w:r>
    <w:r>
      <w:rPr>
        <w:rStyle w:val="masterspecversion"/>
      </w:rPr>
      <w:t>&lt;&lt;T&amp;W Roadworks Master – Oct 2001&gt;&gt;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1EA09" w14:textId="77777777" w:rsidR="00AD1DF2" w:rsidRDefault="00AD1DF2">
    <w:pPr>
      <w:pStyle w:val="Header"/>
      <w:pBdr>
        <w:bottom w:val="single" w:sz="4" w:space="1" w:color="auto"/>
      </w:pBdr>
      <w:spacing w:after="120"/>
      <w:jc w:val="center"/>
    </w:pPr>
    <w:r>
      <w:t>ROAD FURNITURE AND TRAFFIC CONTROL DEVICES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2342E" w14:textId="77777777" w:rsidR="00AD1DF2" w:rsidRDefault="00AD1DF2">
    <w:pPr>
      <w:pStyle w:val="Header"/>
      <w:pBdr>
        <w:bottom w:val="single" w:sz="4" w:space="1" w:color="auto"/>
      </w:pBdr>
      <w:spacing w:after="120"/>
      <w:jc w:val="center"/>
    </w:pPr>
    <w:r>
      <w:t>PAVEMENT MARKING</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17AEF" w14:textId="77777777" w:rsidR="00AD1DF2" w:rsidRDefault="00AD1DF2">
    <w:pPr>
      <w:pStyle w:val="Header"/>
      <w:pBdr>
        <w:bottom w:val="single" w:sz="4" w:space="1" w:color="auto"/>
      </w:pBdr>
      <w:spacing w:after="120"/>
    </w:pPr>
    <w:r>
      <w:t>LANDSCAPE</w:t>
    </w:r>
    <w:r>
      <w:rPr>
        <w:rStyle w:val="masterspecversion"/>
      </w:rPr>
      <w:t>&lt;&lt;T&amp;W Roadworks Master – Oct 2001&gt;&gt;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C7FD" w14:textId="77777777" w:rsidR="00AD1DF2" w:rsidRDefault="00AD1DF2">
    <w:pPr>
      <w:pStyle w:val="Header"/>
      <w:pBdr>
        <w:bottom w:val="single" w:sz="4" w:space="1" w:color="auto"/>
      </w:pBdr>
      <w:spacing w:after="120"/>
      <w:jc w:val="center"/>
    </w:pPr>
    <w:r>
      <w:t>LANDSCAPE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FD26" w14:textId="77777777" w:rsidR="00AD1DF2" w:rsidRDefault="00AD1DF2">
    <w:pPr>
      <w:pStyle w:val="Header"/>
      <w:pBdr>
        <w:bottom w:val="single" w:sz="4" w:space="1" w:color="auto"/>
      </w:pBdr>
      <w:spacing w:after="120"/>
    </w:pPr>
    <w:r>
      <w:t>SCHEDULES</w:t>
    </w:r>
    <w:r>
      <w:rPr>
        <w:rStyle w:val="masterspecversion"/>
      </w:rPr>
      <w:t>&lt;&lt;DIPE Natspec Basic Master - Dec 2001&gt;&gt;</w:t>
    </w:r>
  </w:p>
  <w:p w14:paraId="03B14B70" w14:textId="77777777" w:rsidR="00AD1DF2" w:rsidRDefault="00AD1DF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A7390" w14:textId="77777777" w:rsidR="00AD1DF2" w:rsidRDefault="00AD1DF2">
    <w:pPr>
      <w:pStyle w:val="Header"/>
      <w:pBdr>
        <w:bottom w:val="single" w:sz="4" w:space="1" w:color="auto"/>
      </w:pBdr>
      <w:spacing w:after="120"/>
      <w:jc w:val="center"/>
    </w:pPr>
    <w:r>
      <w:t>MEASUREMENT AND PAYMENT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AD1DF2" w14:paraId="0262DA4A" w14:textId="77777777">
      <w:tc>
        <w:tcPr>
          <w:tcW w:w="9354" w:type="dxa"/>
          <w:tcBorders>
            <w:top w:val="nil"/>
            <w:left w:val="nil"/>
            <w:bottom w:val="nil"/>
            <w:right w:val="nil"/>
          </w:tcBorders>
        </w:tcPr>
        <w:p w14:paraId="04C13033" w14:textId="77777777" w:rsidR="00AD1DF2" w:rsidRDefault="00AD1DF2">
          <w:pPr>
            <w:pStyle w:val="Header"/>
            <w:tabs>
              <w:tab w:val="clear" w:pos="4320"/>
              <w:tab w:val="clear" w:pos="8640"/>
            </w:tabs>
          </w:pPr>
        </w:p>
      </w:tc>
    </w:tr>
  </w:tbl>
  <w:p w14:paraId="255D007B" w14:textId="77777777" w:rsidR="00AD1DF2" w:rsidRDefault="00AD1DF2">
    <w:pPr>
      <w:pStyle w:val="Header"/>
      <w:tabs>
        <w:tab w:val="clear" w:pos="4320"/>
        <w:tab w:val="clear" w:pos="8640"/>
      </w:tabs>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60FA6" w14:textId="2AF79A7A" w:rsidR="00AD1DF2" w:rsidRDefault="00AD1DF2">
    <w:pPr>
      <w:pStyle w:val="Header"/>
      <w:pBdr>
        <w:bottom w:val="single" w:sz="4" w:space="1" w:color="auto"/>
      </w:pBdr>
      <w:spacing w:after="120"/>
      <w:jc w:val="center"/>
    </w:pPr>
    <w:r>
      <w:t>REFERENCED DOCUMENTS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3775" w14:textId="77777777" w:rsidR="00AD1DF2" w:rsidRDefault="00AD1DF2">
    <w:pPr>
      <w:pStyle w:val="Header"/>
      <w:pBdr>
        <w:bottom w:val="single" w:sz="4" w:space="1" w:color="auto"/>
      </w:pBdr>
      <w:spacing w:after="120"/>
    </w:pPr>
    <w:r>
      <w:t>SCHEDULES</w:t>
    </w:r>
    <w:r>
      <w:rPr>
        <w:rStyle w:val="masterspecversion"/>
      </w:rPr>
      <w:t>&lt;&lt;DIPE Natspec Basic Master - Dec 2001&gt;&gt;</w:t>
    </w:r>
  </w:p>
  <w:p w14:paraId="3BC05F37" w14:textId="77777777" w:rsidR="00AD1DF2" w:rsidRDefault="00AD1DF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263B" w14:textId="6372BF26" w:rsidR="00AD1DF2" w:rsidRDefault="00AD1DF2">
    <w:pPr>
      <w:pStyle w:val="Header"/>
      <w:pBdr>
        <w:bottom w:val="single" w:sz="4" w:space="1" w:color="auto"/>
      </w:pBdr>
      <w:spacing w:after="120"/>
      <w:jc w:val="center"/>
    </w:pPr>
    <w:r>
      <w:t>NORTHERN TERRITORY CLIMATE ZONES TABLE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B741A" w14:textId="77777777" w:rsidR="00AD1DF2" w:rsidRDefault="00AD1DF2">
    <w:pPr>
      <w:pStyle w:val="Header"/>
      <w:tabs>
        <w:tab w:val="clear" w:pos="4320"/>
        <w:tab w:val="clear" w:pos="864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7B69" w14:textId="77777777" w:rsidR="00AD1DF2" w:rsidRPr="000A7CBB" w:rsidRDefault="00AD1DF2" w:rsidP="00F42485">
    <w:pPr>
      <w:pStyle w:val="Header"/>
      <w:pBdr>
        <w:bottom w:val="single" w:sz="4" w:space="1" w:color="auto"/>
      </w:pBdr>
      <w:jc w:val="center"/>
      <w:rPr>
        <w:b/>
      </w:rPr>
    </w:pPr>
    <w:r w:rsidRPr="000A7CBB">
      <w:rPr>
        <w:b/>
      </w:rPr>
      <w:t>C</w:t>
    </w:r>
    <w:r>
      <w:rPr>
        <w:b/>
      </w:rPr>
      <w:t>ONDITIONS OF TENDERING</w:t>
    </w:r>
  </w:p>
  <w:p w14:paraId="11101E2D" w14:textId="77777777" w:rsidR="00AD1DF2" w:rsidRPr="002960E1" w:rsidRDefault="00AD1DF2" w:rsidP="00F424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27F60" w14:textId="77777777" w:rsidR="00AD1DF2" w:rsidRPr="000A7CBB" w:rsidRDefault="00AD1DF2" w:rsidP="00F42485">
    <w:pPr>
      <w:pStyle w:val="Header"/>
      <w:pBdr>
        <w:bottom w:val="single" w:sz="4" w:space="1" w:color="auto"/>
      </w:pBdr>
      <w:jc w:val="center"/>
      <w:rPr>
        <w:b/>
      </w:rPr>
    </w:pPr>
    <w:r w:rsidRPr="000A7CBB">
      <w:rPr>
        <w:b/>
      </w:rPr>
      <w:t>C</w:t>
    </w:r>
    <w:r>
      <w:rPr>
        <w:b/>
      </w:rPr>
      <w:t>ONDITIONS OF TENDERING</w:t>
    </w:r>
  </w:p>
  <w:p w14:paraId="60AD2B7D" w14:textId="77777777" w:rsidR="00AD1DF2" w:rsidRDefault="00AD1DF2" w:rsidP="00F4248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Look w:val="0000" w:firstRow="0" w:lastRow="0" w:firstColumn="0" w:lastColumn="0" w:noHBand="0" w:noVBand="0"/>
    </w:tblPr>
    <w:tblGrid>
      <w:gridCol w:w="9354"/>
    </w:tblGrid>
    <w:tr w:rsidR="00AD1DF2" w14:paraId="2B70DD76" w14:textId="77777777">
      <w:tc>
        <w:tcPr>
          <w:tcW w:w="9354" w:type="dxa"/>
        </w:tcPr>
        <w:p w14:paraId="7C718E66" w14:textId="77777777" w:rsidR="00AD1DF2" w:rsidRDefault="00AD1DF2">
          <w:pPr>
            <w:pStyle w:val="Header"/>
            <w:tabs>
              <w:tab w:val="clear" w:pos="4320"/>
              <w:tab w:val="clear" w:pos="8640"/>
            </w:tabs>
            <w:rPr>
              <w:spacing w:val="-2"/>
            </w:rPr>
          </w:pPr>
          <w:r>
            <w:rPr>
              <w:spacing w:val="-2"/>
            </w:rPr>
            <w:t>ANNEXURE TO THE GENERAL CONDITIONS OF CONTRACT</w:t>
          </w:r>
        </w:p>
      </w:tc>
    </w:tr>
  </w:tbl>
  <w:p w14:paraId="23ECBBD4" w14:textId="77777777" w:rsidR="00AD1DF2" w:rsidRDefault="00AD1DF2">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D06EA8E"/>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9D420D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2546786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D7CC450A"/>
    <w:lvl w:ilvl="0">
      <w:start w:val="1"/>
      <w:numFmt w:val="bullet"/>
      <w:pStyle w:val="CommentText"/>
      <w:lvlText w:val="-"/>
      <w:lvlJc w:val="left"/>
      <w:pPr>
        <w:tabs>
          <w:tab w:val="num" w:pos="927"/>
        </w:tabs>
        <w:ind w:left="851" w:hanging="284"/>
      </w:pPr>
      <w:rPr>
        <w:rFonts w:ascii="Times New Roman" w:hAnsi="Times New Roman" w:hint="default"/>
      </w:rPr>
    </w:lvl>
  </w:abstractNum>
  <w:abstractNum w:abstractNumId="4">
    <w:nsid w:val="FFFFFFFB"/>
    <w:multiLevelType w:val="multilevel"/>
    <w:tmpl w:val="40209D2A"/>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rPr>
        <w:b/>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FFFFFFFE"/>
    <w:multiLevelType w:val="singleLevel"/>
    <w:tmpl w:val="5986C0E0"/>
    <w:lvl w:ilvl="0">
      <w:numFmt w:val="decimal"/>
      <w:pStyle w:val="IndentBH"/>
      <w:lvlText w:val="*"/>
      <w:lvlJc w:val="left"/>
    </w:lvl>
  </w:abstractNum>
  <w:abstractNum w:abstractNumId="6">
    <w:nsid w:val="00000003"/>
    <w:multiLevelType w:val="singleLevel"/>
    <w:tmpl w:val="00000003"/>
    <w:lvl w:ilvl="0">
      <w:numFmt w:val="bullet"/>
      <w:lvlText w:val=""/>
      <w:lvlJc w:val="left"/>
      <w:pPr>
        <w:tabs>
          <w:tab w:val="num" w:pos="283"/>
        </w:tabs>
        <w:ind w:left="283" w:hanging="283"/>
      </w:pPr>
      <w:rPr>
        <w:rFonts w:ascii="Symbol" w:hAnsi="Symbol"/>
      </w:rPr>
    </w:lvl>
  </w:abstractNum>
  <w:abstractNum w:abstractNumId="7">
    <w:nsid w:val="00000004"/>
    <w:multiLevelType w:val="multilevel"/>
    <w:tmpl w:val="00000004"/>
    <w:name w:val="Outline"/>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01E01C22"/>
    <w:multiLevelType w:val="hybridMultilevel"/>
    <w:tmpl w:val="F23C80C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228594F"/>
    <w:multiLevelType w:val="hybridMultilevel"/>
    <w:tmpl w:val="0B6A63EA"/>
    <w:lvl w:ilvl="0" w:tplc="844E0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3644DBB"/>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03C547DE"/>
    <w:multiLevelType w:val="multilevel"/>
    <w:tmpl w:val="F44CA244"/>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EB4EA6"/>
    <w:multiLevelType w:val="multilevel"/>
    <w:tmpl w:val="C28CF3C8"/>
    <w:lvl w:ilvl="0">
      <w:start w:val="1"/>
      <w:numFmt w:val="lowerLetter"/>
      <w:pStyle w:val="ListNumber"/>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76445FF"/>
    <w:multiLevelType w:val="hybridMultilevel"/>
    <w:tmpl w:val="CFE04456"/>
    <w:lvl w:ilvl="0" w:tplc="95FA43F0">
      <w:start w:val="10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7D3488F"/>
    <w:multiLevelType w:val="singleLevel"/>
    <w:tmpl w:val="3C70E5CE"/>
    <w:lvl w:ilvl="0">
      <w:start w:val="1"/>
      <w:numFmt w:val="bullet"/>
      <w:pStyle w:val="ListBullet"/>
      <w:lvlText w:val=""/>
      <w:lvlJc w:val="left"/>
      <w:pPr>
        <w:tabs>
          <w:tab w:val="num" w:pos="567"/>
        </w:tabs>
        <w:ind w:left="567" w:hanging="567"/>
      </w:pPr>
      <w:rPr>
        <w:rFonts w:ascii="Symbol" w:hAnsi="Symbol" w:hint="default"/>
      </w:rPr>
    </w:lvl>
  </w:abstractNum>
  <w:abstractNum w:abstractNumId="15">
    <w:nsid w:val="099138D8"/>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0B5863BA"/>
    <w:multiLevelType w:val="hybridMultilevel"/>
    <w:tmpl w:val="262EF8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0DD84A06"/>
    <w:multiLevelType w:val="hybridMultilevel"/>
    <w:tmpl w:val="FC44597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115152F"/>
    <w:multiLevelType w:val="hybridMultilevel"/>
    <w:tmpl w:val="1056F1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123C37D3"/>
    <w:multiLevelType w:val="multilevel"/>
    <w:tmpl w:val="5D82999C"/>
    <w:lvl w:ilvl="0">
      <w:start w:val="1"/>
      <w:numFmt w:val="lowerLetter"/>
      <w:lvlText w:val="(%1)"/>
      <w:lvlJc w:val="left"/>
      <w:pPr>
        <w:tabs>
          <w:tab w:val="num" w:pos="567"/>
        </w:tabs>
        <w:ind w:left="567" w:hanging="567"/>
      </w:pPr>
      <w:rPr>
        <w:rFonts w:ascii="Arial" w:hAnsi="Arial" w:cs="Times New Roman" w:hint="default"/>
        <w:b w:val="0"/>
        <w:i w:val="0"/>
        <w:sz w:val="22"/>
        <w:szCs w:val="22"/>
      </w:rPr>
    </w:lvl>
    <w:lvl w:ilvl="1">
      <w:start w:val="1"/>
      <w:numFmt w:val="lowerRoman"/>
      <w:lvlText w:val="(%2)"/>
      <w:lvlJc w:val="left"/>
      <w:pPr>
        <w:tabs>
          <w:tab w:val="num" w:pos="1287"/>
        </w:tabs>
        <w:ind w:left="1134" w:hanging="567"/>
      </w:pPr>
      <w:rPr>
        <w:rFonts w:ascii="Arial" w:hAnsi="Arial" w:cs="Times New Roman" w:hint="default"/>
        <w:b w:val="0"/>
        <w:i w:val="0"/>
        <w:sz w:val="20"/>
      </w:rPr>
    </w:lvl>
    <w:lvl w:ilvl="2">
      <w:start w:val="1"/>
      <w:numFmt w:val="decimal"/>
      <w:lvlText w:val="%3."/>
      <w:lvlJc w:val="left"/>
      <w:pPr>
        <w:tabs>
          <w:tab w:val="num" w:pos="1418"/>
        </w:tabs>
        <w:ind w:left="1418" w:hanging="426"/>
      </w:pPr>
      <w:rPr>
        <w:rFont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25863AE"/>
    <w:multiLevelType w:val="hybridMultilevel"/>
    <w:tmpl w:val="9904AC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26302AB"/>
    <w:multiLevelType w:val="hybridMultilevel"/>
    <w:tmpl w:val="FC669002"/>
    <w:lvl w:ilvl="0" w:tplc="920EBCCE">
      <w:start w:val="1"/>
      <w:numFmt w:val="lowerRoman"/>
      <w:lvlText w:val="%1)"/>
      <w:lvlJc w:val="right"/>
      <w:pPr>
        <w:ind w:left="772" w:hanging="360"/>
      </w:pPr>
      <w:rPr>
        <w:rFonts w:hint="default"/>
      </w:rPr>
    </w:lvl>
    <w:lvl w:ilvl="1" w:tplc="0C090019" w:tentative="1">
      <w:start w:val="1"/>
      <w:numFmt w:val="lowerLetter"/>
      <w:lvlText w:val="%2."/>
      <w:lvlJc w:val="left"/>
      <w:pPr>
        <w:ind w:left="1492" w:hanging="360"/>
      </w:pPr>
    </w:lvl>
    <w:lvl w:ilvl="2" w:tplc="0C09001B" w:tentative="1">
      <w:start w:val="1"/>
      <w:numFmt w:val="lowerRoman"/>
      <w:lvlText w:val="%3."/>
      <w:lvlJc w:val="right"/>
      <w:pPr>
        <w:ind w:left="2212" w:hanging="180"/>
      </w:pPr>
    </w:lvl>
    <w:lvl w:ilvl="3" w:tplc="0C09000F" w:tentative="1">
      <w:start w:val="1"/>
      <w:numFmt w:val="decimal"/>
      <w:lvlText w:val="%4."/>
      <w:lvlJc w:val="left"/>
      <w:pPr>
        <w:ind w:left="2932" w:hanging="360"/>
      </w:pPr>
    </w:lvl>
    <w:lvl w:ilvl="4" w:tplc="0C090019" w:tentative="1">
      <w:start w:val="1"/>
      <w:numFmt w:val="lowerLetter"/>
      <w:lvlText w:val="%5."/>
      <w:lvlJc w:val="left"/>
      <w:pPr>
        <w:ind w:left="3652" w:hanging="360"/>
      </w:pPr>
    </w:lvl>
    <w:lvl w:ilvl="5" w:tplc="0C09001B" w:tentative="1">
      <w:start w:val="1"/>
      <w:numFmt w:val="lowerRoman"/>
      <w:lvlText w:val="%6."/>
      <w:lvlJc w:val="right"/>
      <w:pPr>
        <w:ind w:left="4372" w:hanging="180"/>
      </w:pPr>
    </w:lvl>
    <w:lvl w:ilvl="6" w:tplc="0C09000F" w:tentative="1">
      <w:start w:val="1"/>
      <w:numFmt w:val="decimal"/>
      <w:lvlText w:val="%7."/>
      <w:lvlJc w:val="left"/>
      <w:pPr>
        <w:ind w:left="5092" w:hanging="360"/>
      </w:pPr>
    </w:lvl>
    <w:lvl w:ilvl="7" w:tplc="0C090019" w:tentative="1">
      <w:start w:val="1"/>
      <w:numFmt w:val="lowerLetter"/>
      <w:lvlText w:val="%8."/>
      <w:lvlJc w:val="left"/>
      <w:pPr>
        <w:ind w:left="5812" w:hanging="360"/>
      </w:pPr>
    </w:lvl>
    <w:lvl w:ilvl="8" w:tplc="0C09001B" w:tentative="1">
      <w:start w:val="1"/>
      <w:numFmt w:val="lowerRoman"/>
      <w:lvlText w:val="%9."/>
      <w:lvlJc w:val="right"/>
      <w:pPr>
        <w:ind w:left="6532" w:hanging="180"/>
      </w:pPr>
    </w:lvl>
  </w:abstractNum>
  <w:abstractNum w:abstractNumId="22">
    <w:nsid w:val="139F5EA0"/>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16156744"/>
    <w:multiLevelType w:val="hybridMultilevel"/>
    <w:tmpl w:val="F0A0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5B560C"/>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16B42E2D"/>
    <w:multiLevelType w:val="hybridMultilevel"/>
    <w:tmpl w:val="3F5C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6C24A14"/>
    <w:multiLevelType w:val="hybridMultilevel"/>
    <w:tmpl w:val="9904AC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9D12DA4"/>
    <w:multiLevelType w:val="hybridMultilevel"/>
    <w:tmpl w:val="1056F1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1F4E27DB"/>
    <w:multiLevelType w:val="hybridMultilevel"/>
    <w:tmpl w:val="5E1E238C"/>
    <w:lvl w:ilvl="0" w:tplc="99921EA4">
      <w:start w:val="1"/>
      <w:numFmt w:val="none"/>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1591831"/>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21697F49"/>
    <w:multiLevelType w:val="multilevel"/>
    <w:tmpl w:val="880A8520"/>
    <w:lvl w:ilvl="0">
      <w:start w:val="1"/>
      <w:numFmt w:val="lowerLetter"/>
      <w:lvlText w:val="(%1)"/>
      <w:lvlJc w:val="left"/>
      <w:pPr>
        <w:tabs>
          <w:tab w:val="num" w:pos="567"/>
        </w:tabs>
        <w:ind w:left="567" w:hanging="567"/>
      </w:pPr>
      <w:rPr>
        <w:rFonts w:ascii="Arial" w:hAnsi="Arial" w:cs="Times New Roman" w:hint="default"/>
        <w:b w:val="0"/>
        <w:i w:val="0"/>
        <w:sz w:val="20"/>
        <w:szCs w:val="20"/>
      </w:rPr>
    </w:lvl>
    <w:lvl w:ilvl="1">
      <w:start w:val="1"/>
      <w:numFmt w:val="lowerRoman"/>
      <w:lvlText w:val="(%2)"/>
      <w:lvlJc w:val="left"/>
      <w:pPr>
        <w:tabs>
          <w:tab w:val="num" w:pos="1287"/>
        </w:tabs>
        <w:ind w:left="1134" w:hanging="567"/>
      </w:pPr>
      <w:rPr>
        <w:rFonts w:ascii="Arial" w:hAnsi="Arial" w:cs="Times New Roman" w:hint="default"/>
        <w:b w:val="0"/>
        <w:i w:val="0"/>
        <w:sz w:val="20"/>
      </w:rPr>
    </w:lvl>
    <w:lvl w:ilvl="2">
      <w:start w:val="1"/>
      <w:numFmt w:val="lowerRoman"/>
      <w:lvlText w:val="%3."/>
      <w:lvlJc w:val="right"/>
      <w:pPr>
        <w:tabs>
          <w:tab w:val="num" w:pos="1418"/>
        </w:tabs>
        <w:ind w:left="1418" w:hanging="426"/>
      </w:pPr>
      <w:rPr>
        <w:rFont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721642B"/>
    <w:multiLevelType w:val="hybridMultilevel"/>
    <w:tmpl w:val="CF96221E"/>
    <w:lvl w:ilvl="0" w:tplc="3118CFBA">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2877060F"/>
    <w:multiLevelType w:val="hybridMultilevel"/>
    <w:tmpl w:val="2250D146"/>
    <w:lvl w:ilvl="0" w:tplc="073A86AE">
      <w:start w:val="12"/>
      <w:numFmt w:val="bullet"/>
      <w:lvlText w:val="-"/>
      <w:lvlJc w:val="left"/>
      <w:pPr>
        <w:ind w:left="720" w:hanging="360"/>
      </w:pPr>
      <w:rPr>
        <w:rFonts w:ascii="Arial" w:hAnsi="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00209D5"/>
    <w:multiLevelType w:val="hybridMultilevel"/>
    <w:tmpl w:val="A920CA4A"/>
    <w:lvl w:ilvl="0" w:tplc="303CDEB4">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30ED1E22"/>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318D1B14"/>
    <w:multiLevelType w:val="hybridMultilevel"/>
    <w:tmpl w:val="1056F1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322A3617"/>
    <w:multiLevelType w:val="hybridMultilevel"/>
    <w:tmpl w:val="9904AC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41B34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5A537BB"/>
    <w:multiLevelType w:val="hybridMultilevel"/>
    <w:tmpl w:val="7C6CACE4"/>
    <w:lvl w:ilvl="0" w:tplc="3ABC9B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79D3375"/>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nsid w:val="38236001"/>
    <w:multiLevelType w:val="hybridMultilevel"/>
    <w:tmpl w:val="B65213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nsid w:val="385F6311"/>
    <w:multiLevelType w:val="multilevel"/>
    <w:tmpl w:val="6958D118"/>
    <w:lvl w:ilvl="0">
      <w:start w:val="2"/>
      <w:numFmt w:val="lowerLetter"/>
      <w:lvlText w:val="(%1)"/>
      <w:lvlJc w:val="left"/>
      <w:pPr>
        <w:tabs>
          <w:tab w:val="num" w:pos="567"/>
        </w:tabs>
        <w:ind w:left="567" w:hanging="567"/>
      </w:pPr>
      <w:rPr>
        <w:rFonts w:ascii="Arial" w:hAnsi="Arial" w:cs="Times New Roman" w:hint="default"/>
        <w:b w:val="0"/>
        <w:i w:val="0"/>
        <w:sz w:val="20"/>
        <w:szCs w:val="20"/>
      </w:rPr>
    </w:lvl>
    <w:lvl w:ilvl="1">
      <w:start w:val="1"/>
      <w:numFmt w:val="lowerRoman"/>
      <w:lvlText w:val="(%2)"/>
      <w:lvlJc w:val="left"/>
      <w:pPr>
        <w:tabs>
          <w:tab w:val="num" w:pos="1287"/>
        </w:tabs>
        <w:ind w:left="1134" w:hanging="567"/>
      </w:pPr>
      <w:rPr>
        <w:rFonts w:ascii="Arial" w:hAnsi="Arial" w:cs="Times New Roman" w:hint="default"/>
        <w:b w:val="0"/>
        <w:i w:val="0"/>
        <w:sz w:val="20"/>
      </w:rPr>
    </w:lvl>
    <w:lvl w:ilvl="2">
      <w:start w:val="1"/>
      <w:numFmt w:val="lowerRoman"/>
      <w:lvlText w:val="%3."/>
      <w:lvlJc w:val="right"/>
      <w:pPr>
        <w:tabs>
          <w:tab w:val="num" w:pos="1418"/>
        </w:tabs>
        <w:ind w:left="1418" w:hanging="426"/>
      </w:pPr>
      <w:rPr>
        <w:rFonts w:hint="default"/>
        <w:b w:val="0"/>
        <w:i w:val="0"/>
        <w:sz w:val="16"/>
      </w:rPr>
    </w:lvl>
    <w:lvl w:ilvl="3">
      <w:start w:val="1"/>
      <w:numFmt w:val="lowerLetter"/>
      <w:lvlText w:val="%4."/>
      <w:lvlJc w:val="left"/>
      <w:pPr>
        <w:tabs>
          <w:tab w:val="num" w:pos="2410"/>
        </w:tabs>
        <w:ind w:left="2410" w:hanging="99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928"/>
        </w:tabs>
        <w:ind w:left="928"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8E30F06"/>
    <w:multiLevelType w:val="hybridMultilevel"/>
    <w:tmpl w:val="3A428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3A5A5972"/>
    <w:multiLevelType w:val="hybridMultilevel"/>
    <w:tmpl w:val="6FD8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B700482"/>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nsid w:val="3E1A3859"/>
    <w:multiLevelType w:val="hybridMultilevel"/>
    <w:tmpl w:val="D58018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419E7E04"/>
    <w:multiLevelType w:val="multilevel"/>
    <w:tmpl w:val="F44CA244"/>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2766858"/>
    <w:multiLevelType w:val="hybridMultilevel"/>
    <w:tmpl w:val="1056F1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nsid w:val="469C0171"/>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nsid w:val="469E6CCF"/>
    <w:multiLevelType w:val="hybridMultilevel"/>
    <w:tmpl w:val="C854EF54"/>
    <w:lvl w:ilvl="0" w:tplc="2368A7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C686FF3"/>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1">
    <w:nsid w:val="5110179B"/>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nsid w:val="52664857"/>
    <w:multiLevelType w:val="hybridMultilevel"/>
    <w:tmpl w:val="DF347786"/>
    <w:lvl w:ilvl="0" w:tplc="073A86AE">
      <w:start w:val="12"/>
      <w:numFmt w:val="bullet"/>
      <w:lvlText w:val="-"/>
      <w:lvlJc w:val="left"/>
      <w:pPr>
        <w:ind w:left="720" w:hanging="360"/>
      </w:pPr>
      <w:rPr>
        <w:rFonts w:ascii="Arial" w:hAnsi="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6844EDE"/>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nsid w:val="568B4C5A"/>
    <w:multiLevelType w:val="hybridMultilevel"/>
    <w:tmpl w:val="83DE504C"/>
    <w:lvl w:ilvl="0" w:tplc="D1183312">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5">
    <w:nsid w:val="57730D1C"/>
    <w:multiLevelType w:val="hybridMultilevel"/>
    <w:tmpl w:val="480EBC3C"/>
    <w:lvl w:ilvl="0" w:tplc="8B8E2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7E650BB"/>
    <w:multiLevelType w:val="hybridMultilevel"/>
    <w:tmpl w:val="9F8C3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B5E71CF"/>
    <w:multiLevelType w:val="hybridMultilevel"/>
    <w:tmpl w:val="BC86DB3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5BD37DD9"/>
    <w:multiLevelType w:val="hybridMultilevel"/>
    <w:tmpl w:val="843EC10E"/>
    <w:lvl w:ilvl="0" w:tplc="FDAA28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28A03C1"/>
    <w:multiLevelType w:val="hybridMultilevel"/>
    <w:tmpl w:val="5A7A96E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65972AE2"/>
    <w:multiLevelType w:val="hybridMultilevel"/>
    <w:tmpl w:val="1056F16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nsid w:val="69B34211"/>
    <w:multiLevelType w:val="hybridMultilevel"/>
    <w:tmpl w:val="B4C6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A660C6B"/>
    <w:multiLevelType w:val="hybridMultilevel"/>
    <w:tmpl w:val="30BC2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6EE760B9"/>
    <w:multiLevelType w:val="hybridMultilevel"/>
    <w:tmpl w:val="A0C6507E"/>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4">
    <w:nsid w:val="77E60E45"/>
    <w:multiLevelType w:val="hybridMultilevel"/>
    <w:tmpl w:val="F2EA968E"/>
    <w:lvl w:ilvl="0" w:tplc="BA56F7E4">
      <w:start w:val="1"/>
      <w:numFmt w:val="bullet"/>
      <w:lvlText w:val="-"/>
      <w:lvlJc w:val="left"/>
      <w:pPr>
        <w:ind w:left="720" w:hanging="360"/>
      </w:pPr>
      <w:rPr>
        <w:rFonts w:ascii="Times New Roman" w:hAnsi="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8925508"/>
    <w:multiLevelType w:val="hybridMultilevel"/>
    <w:tmpl w:val="1056F16A"/>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6">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7A85102C"/>
    <w:multiLevelType w:val="hybridMultilevel"/>
    <w:tmpl w:val="C1E8896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E1D0149"/>
    <w:multiLevelType w:val="multilevel"/>
    <w:tmpl w:val="880A8520"/>
    <w:lvl w:ilvl="0">
      <w:start w:val="1"/>
      <w:numFmt w:val="lowerLetter"/>
      <w:lvlText w:val="(%1)"/>
      <w:lvlJc w:val="left"/>
      <w:pPr>
        <w:tabs>
          <w:tab w:val="num" w:pos="567"/>
        </w:tabs>
        <w:ind w:left="567" w:hanging="567"/>
      </w:pPr>
      <w:rPr>
        <w:rFonts w:ascii="Arial" w:hAnsi="Arial" w:cs="Times New Roman" w:hint="default"/>
        <w:b w:val="0"/>
        <w:i w:val="0"/>
        <w:sz w:val="20"/>
        <w:szCs w:val="20"/>
      </w:rPr>
    </w:lvl>
    <w:lvl w:ilvl="1">
      <w:start w:val="1"/>
      <w:numFmt w:val="lowerRoman"/>
      <w:lvlText w:val="(%2)"/>
      <w:lvlJc w:val="left"/>
      <w:pPr>
        <w:tabs>
          <w:tab w:val="num" w:pos="1287"/>
        </w:tabs>
        <w:ind w:left="1134" w:hanging="567"/>
      </w:pPr>
      <w:rPr>
        <w:rFonts w:ascii="Arial" w:hAnsi="Arial" w:cs="Times New Roman" w:hint="default"/>
        <w:b w:val="0"/>
        <w:i w:val="0"/>
        <w:sz w:val="20"/>
      </w:rPr>
    </w:lvl>
    <w:lvl w:ilvl="2">
      <w:start w:val="1"/>
      <w:numFmt w:val="lowerRoman"/>
      <w:lvlText w:val="%3."/>
      <w:lvlJc w:val="right"/>
      <w:pPr>
        <w:tabs>
          <w:tab w:val="num" w:pos="1418"/>
        </w:tabs>
        <w:ind w:left="1418" w:hanging="426"/>
      </w:pPr>
      <w:rPr>
        <w:rFont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EDC08F9"/>
    <w:multiLevelType w:val="hybridMultilevel"/>
    <w:tmpl w:val="6E205FC4"/>
    <w:lvl w:ilvl="0" w:tplc="920EBCC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7EFA0114"/>
    <w:multiLevelType w:val="hybridMultilevel"/>
    <w:tmpl w:val="96F4B170"/>
    <w:lvl w:ilvl="0" w:tplc="203AB102">
      <w:start w:val="30"/>
      <w:numFmt w:val="bullet"/>
      <w:lvlText w:val="-"/>
      <w:lvlJc w:val="left"/>
      <w:pPr>
        <w:tabs>
          <w:tab w:val="num" w:pos="420"/>
        </w:tabs>
        <w:ind w:left="420" w:hanging="360"/>
      </w:pPr>
      <w:rPr>
        <w:rFonts w:ascii="Arial" w:eastAsia="Times New Roman" w:hAnsi="Arial" w:hint="default"/>
      </w:rPr>
    </w:lvl>
    <w:lvl w:ilvl="1" w:tplc="40A44C6E" w:tentative="1">
      <w:start w:val="1"/>
      <w:numFmt w:val="bullet"/>
      <w:lvlText w:val="o"/>
      <w:lvlJc w:val="left"/>
      <w:pPr>
        <w:tabs>
          <w:tab w:val="num" w:pos="1140"/>
        </w:tabs>
        <w:ind w:left="1140" w:hanging="360"/>
      </w:pPr>
      <w:rPr>
        <w:rFonts w:ascii="Courier New" w:hAnsi="Courier New" w:hint="default"/>
      </w:rPr>
    </w:lvl>
    <w:lvl w:ilvl="2" w:tplc="90548D3E" w:tentative="1">
      <w:start w:val="1"/>
      <w:numFmt w:val="bullet"/>
      <w:lvlText w:val=""/>
      <w:lvlJc w:val="left"/>
      <w:pPr>
        <w:tabs>
          <w:tab w:val="num" w:pos="1860"/>
        </w:tabs>
        <w:ind w:left="1860" w:hanging="360"/>
      </w:pPr>
      <w:rPr>
        <w:rFonts w:ascii="Wingdings" w:hAnsi="Wingdings" w:hint="default"/>
      </w:rPr>
    </w:lvl>
    <w:lvl w:ilvl="3" w:tplc="0B180DA0" w:tentative="1">
      <w:start w:val="1"/>
      <w:numFmt w:val="bullet"/>
      <w:lvlText w:val=""/>
      <w:lvlJc w:val="left"/>
      <w:pPr>
        <w:tabs>
          <w:tab w:val="num" w:pos="2580"/>
        </w:tabs>
        <w:ind w:left="2580" w:hanging="360"/>
      </w:pPr>
      <w:rPr>
        <w:rFonts w:ascii="Symbol" w:hAnsi="Symbol" w:hint="default"/>
      </w:rPr>
    </w:lvl>
    <w:lvl w:ilvl="4" w:tplc="F2AEC8A0" w:tentative="1">
      <w:start w:val="1"/>
      <w:numFmt w:val="bullet"/>
      <w:lvlText w:val="o"/>
      <w:lvlJc w:val="left"/>
      <w:pPr>
        <w:tabs>
          <w:tab w:val="num" w:pos="3300"/>
        </w:tabs>
        <w:ind w:left="3300" w:hanging="360"/>
      </w:pPr>
      <w:rPr>
        <w:rFonts w:ascii="Courier New" w:hAnsi="Courier New" w:hint="default"/>
      </w:rPr>
    </w:lvl>
    <w:lvl w:ilvl="5" w:tplc="32568596" w:tentative="1">
      <w:start w:val="1"/>
      <w:numFmt w:val="bullet"/>
      <w:lvlText w:val=""/>
      <w:lvlJc w:val="left"/>
      <w:pPr>
        <w:tabs>
          <w:tab w:val="num" w:pos="4020"/>
        </w:tabs>
        <w:ind w:left="4020" w:hanging="360"/>
      </w:pPr>
      <w:rPr>
        <w:rFonts w:ascii="Wingdings" w:hAnsi="Wingdings" w:hint="default"/>
      </w:rPr>
    </w:lvl>
    <w:lvl w:ilvl="6" w:tplc="741A883E" w:tentative="1">
      <w:start w:val="1"/>
      <w:numFmt w:val="bullet"/>
      <w:lvlText w:val=""/>
      <w:lvlJc w:val="left"/>
      <w:pPr>
        <w:tabs>
          <w:tab w:val="num" w:pos="4740"/>
        </w:tabs>
        <w:ind w:left="4740" w:hanging="360"/>
      </w:pPr>
      <w:rPr>
        <w:rFonts w:ascii="Symbol" w:hAnsi="Symbol" w:hint="default"/>
      </w:rPr>
    </w:lvl>
    <w:lvl w:ilvl="7" w:tplc="2716BC26" w:tentative="1">
      <w:start w:val="1"/>
      <w:numFmt w:val="bullet"/>
      <w:lvlText w:val="o"/>
      <w:lvlJc w:val="left"/>
      <w:pPr>
        <w:tabs>
          <w:tab w:val="num" w:pos="5460"/>
        </w:tabs>
        <w:ind w:left="5460" w:hanging="360"/>
      </w:pPr>
      <w:rPr>
        <w:rFonts w:ascii="Courier New" w:hAnsi="Courier New" w:hint="default"/>
      </w:rPr>
    </w:lvl>
    <w:lvl w:ilvl="8" w:tplc="A27E5250" w:tentative="1">
      <w:start w:val="1"/>
      <w:numFmt w:val="bullet"/>
      <w:lvlText w:val=""/>
      <w:lvlJc w:val="left"/>
      <w:pPr>
        <w:tabs>
          <w:tab w:val="num" w:pos="6180"/>
        </w:tabs>
        <w:ind w:left="6180" w:hanging="360"/>
      </w:pPr>
      <w:rPr>
        <w:rFonts w:ascii="Wingdings" w:hAnsi="Wingdings" w:hint="default"/>
      </w:rPr>
    </w:lvl>
  </w:abstractNum>
  <w:num w:numId="1">
    <w:abstractNumId w:val="4"/>
  </w:num>
  <w:num w:numId="2">
    <w:abstractNumId w:val="66"/>
  </w:num>
  <w:num w:numId="3">
    <w:abstractNumId w:val="15"/>
  </w:num>
  <w:num w:numId="4">
    <w:abstractNumId w:val="67"/>
  </w:num>
  <w:num w:numId="5">
    <w:abstractNumId w:val="63"/>
  </w:num>
  <w:num w:numId="6">
    <w:abstractNumId w:val="57"/>
  </w:num>
  <w:num w:numId="7">
    <w:abstractNumId w:val="17"/>
  </w:num>
  <w:num w:numId="8">
    <w:abstractNumId w:val="24"/>
  </w:num>
  <w:num w:numId="9">
    <w:abstractNumId w:val="22"/>
  </w:num>
  <w:num w:numId="10">
    <w:abstractNumId w:val="34"/>
  </w:num>
  <w:num w:numId="11">
    <w:abstractNumId w:val="50"/>
  </w:num>
  <w:num w:numId="12">
    <w:abstractNumId w:val="8"/>
  </w:num>
  <w:num w:numId="13">
    <w:abstractNumId w:val="53"/>
  </w:num>
  <w:num w:numId="14">
    <w:abstractNumId w:val="51"/>
  </w:num>
  <w:num w:numId="15">
    <w:abstractNumId w:val="29"/>
  </w:num>
  <w:num w:numId="16">
    <w:abstractNumId w:val="60"/>
  </w:num>
  <w:num w:numId="17">
    <w:abstractNumId w:val="48"/>
  </w:num>
  <w:num w:numId="18">
    <w:abstractNumId w:val="44"/>
  </w:num>
  <w:num w:numId="19">
    <w:abstractNumId w:val="10"/>
  </w:num>
  <w:num w:numId="20">
    <w:abstractNumId w:val="39"/>
  </w:num>
  <w:num w:numId="21">
    <w:abstractNumId w:val="59"/>
  </w:num>
  <w:num w:numId="22">
    <w:abstractNumId w:val="46"/>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
    <w:lvlOverride w:ilvl="0">
      <w:lvl w:ilvl="0">
        <w:start w:val="1"/>
        <w:numFmt w:val="bullet"/>
        <w:pStyle w:val="IndentBH"/>
        <w:lvlText w:val=""/>
        <w:legacy w:legacy="1" w:legacySpace="0" w:legacyIndent="283"/>
        <w:lvlJc w:val="left"/>
        <w:pPr>
          <w:ind w:left="283" w:hanging="283"/>
        </w:pPr>
        <w:rPr>
          <w:rFonts w:ascii="Symbol" w:hAnsi="Symbol" w:hint="default"/>
          <w:lang w:val="es-ES"/>
        </w:rPr>
      </w:lvl>
    </w:lvlOverride>
  </w:num>
  <w:num w:numId="29">
    <w:abstractNumId w:val="14"/>
  </w:num>
  <w:num w:numId="30">
    <w:abstractNumId w:val="31"/>
  </w:num>
  <w:num w:numId="31">
    <w:abstractNumId w:val="2"/>
  </w:num>
  <w:num w:numId="32">
    <w:abstractNumId w:val="1"/>
  </w:num>
  <w:num w:numId="33">
    <w:abstractNumId w:val="0"/>
  </w:num>
  <w:num w:numId="34">
    <w:abstractNumId w:val="6"/>
  </w:num>
  <w:num w:numId="35">
    <w:abstractNumId w:val="70"/>
  </w:num>
  <w:num w:numId="36">
    <w:abstractNumId w:val="16"/>
  </w:num>
  <w:num w:numId="37">
    <w:abstractNumId w:val="28"/>
  </w:num>
  <w:num w:numId="38">
    <w:abstractNumId w:val="32"/>
  </w:num>
  <w:num w:numId="39">
    <w:abstractNumId w:val="55"/>
  </w:num>
  <w:num w:numId="40">
    <w:abstractNumId w:val="52"/>
  </w:num>
  <w:num w:numId="41">
    <w:abstractNumId w:val="49"/>
  </w:num>
  <w:num w:numId="42">
    <w:abstractNumId w:val="58"/>
  </w:num>
  <w:num w:numId="43">
    <w:abstractNumId w:val="21"/>
  </w:num>
  <w:num w:numId="44">
    <w:abstractNumId w:val="45"/>
  </w:num>
  <w:num w:numId="45">
    <w:abstractNumId w:val="56"/>
  </w:num>
  <w:num w:numId="46">
    <w:abstractNumId w:val="69"/>
  </w:num>
  <w:num w:numId="47">
    <w:abstractNumId w:val="62"/>
  </w:num>
  <w:num w:numId="48">
    <w:abstractNumId w:val="42"/>
  </w:num>
  <w:num w:numId="49">
    <w:abstractNumId w:val="64"/>
  </w:num>
  <w:num w:numId="50">
    <w:abstractNumId w:val="9"/>
  </w:num>
  <w:num w:numId="5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41"/>
  </w:num>
  <w:num w:numId="54">
    <w:abstractNumId w:val="19"/>
  </w:num>
  <w:num w:numId="55">
    <w:abstractNumId w:val="37"/>
  </w:num>
  <w:num w:numId="56">
    <w:abstractNumId w:val="68"/>
  </w:num>
  <w:num w:numId="57">
    <w:abstractNumId w:val="23"/>
  </w:num>
  <w:num w:numId="58">
    <w:abstractNumId w:val="54"/>
  </w:num>
  <w:num w:numId="59">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61"/>
  </w:num>
  <w:num w:numId="62">
    <w:abstractNumId w:val="13"/>
  </w:num>
  <w:num w:numId="63">
    <w:abstractNumId w:val="43"/>
  </w:num>
  <w:num w:numId="64">
    <w:abstractNumId w:val="40"/>
  </w:num>
  <w:num w:numId="65">
    <w:abstractNumId w:val="25"/>
  </w:num>
  <w:num w:numId="66">
    <w:abstractNumId w:val="36"/>
  </w:num>
  <w:num w:numId="67">
    <w:abstractNumId w:val="26"/>
  </w:num>
  <w:num w:numId="68">
    <w:abstractNumId w:val="11"/>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47"/>
  </w:num>
  <w:num w:numId="72">
    <w:abstractNumId w:val="35"/>
  </w:num>
  <w:num w:numId="73">
    <w:abstractNumId w:val="65"/>
  </w:num>
  <w:num w:numId="74">
    <w:abstractNumId w:val="27"/>
  </w:num>
  <w:num w:numId="75">
    <w:abstractNumId w:val="33"/>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saunders">
    <w15:presenceInfo w15:providerId="Windows Live" w15:userId="d8bce019f81128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98"/>
    <w:rsid w:val="000013A2"/>
    <w:rsid w:val="000013AA"/>
    <w:rsid w:val="0000340D"/>
    <w:rsid w:val="000105F0"/>
    <w:rsid w:val="0001222A"/>
    <w:rsid w:val="00013AAD"/>
    <w:rsid w:val="00013B2C"/>
    <w:rsid w:val="00015BD9"/>
    <w:rsid w:val="00020BDC"/>
    <w:rsid w:val="00021214"/>
    <w:rsid w:val="00023F20"/>
    <w:rsid w:val="0002492A"/>
    <w:rsid w:val="00025B20"/>
    <w:rsid w:val="000261C1"/>
    <w:rsid w:val="00026C44"/>
    <w:rsid w:val="00031A57"/>
    <w:rsid w:val="00032648"/>
    <w:rsid w:val="000360BC"/>
    <w:rsid w:val="00042CBF"/>
    <w:rsid w:val="0004325F"/>
    <w:rsid w:val="00045FCF"/>
    <w:rsid w:val="000478B9"/>
    <w:rsid w:val="00052E17"/>
    <w:rsid w:val="000536D2"/>
    <w:rsid w:val="00053EE5"/>
    <w:rsid w:val="00054F13"/>
    <w:rsid w:val="000553E5"/>
    <w:rsid w:val="00065699"/>
    <w:rsid w:val="00065E0E"/>
    <w:rsid w:val="00070B50"/>
    <w:rsid w:val="0007567A"/>
    <w:rsid w:val="00083CDB"/>
    <w:rsid w:val="00093479"/>
    <w:rsid w:val="0009409D"/>
    <w:rsid w:val="00094588"/>
    <w:rsid w:val="000965D6"/>
    <w:rsid w:val="000A34CE"/>
    <w:rsid w:val="000A6AF1"/>
    <w:rsid w:val="000B43D0"/>
    <w:rsid w:val="000B44A5"/>
    <w:rsid w:val="000C4418"/>
    <w:rsid w:val="000C7347"/>
    <w:rsid w:val="000C75B1"/>
    <w:rsid w:val="000D1678"/>
    <w:rsid w:val="000D49AC"/>
    <w:rsid w:val="000D7AAD"/>
    <w:rsid w:val="000E1520"/>
    <w:rsid w:val="000E322B"/>
    <w:rsid w:val="000E6A21"/>
    <w:rsid w:val="000E6C58"/>
    <w:rsid w:val="000E7CD8"/>
    <w:rsid w:val="000F5E34"/>
    <w:rsid w:val="000F698D"/>
    <w:rsid w:val="00102222"/>
    <w:rsid w:val="00102E50"/>
    <w:rsid w:val="0010383A"/>
    <w:rsid w:val="00104A3D"/>
    <w:rsid w:val="00111962"/>
    <w:rsid w:val="001172AB"/>
    <w:rsid w:val="001217E3"/>
    <w:rsid w:val="001268E1"/>
    <w:rsid w:val="00140644"/>
    <w:rsid w:val="00142EB3"/>
    <w:rsid w:val="00144E83"/>
    <w:rsid w:val="00144FF2"/>
    <w:rsid w:val="00145F18"/>
    <w:rsid w:val="00146789"/>
    <w:rsid w:val="00146A32"/>
    <w:rsid w:val="001476E9"/>
    <w:rsid w:val="00156CEA"/>
    <w:rsid w:val="00156FFE"/>
    <w:rsid w:val="001575DA"/>
    <w:rsid w:val="00160779"/>
    <w:rsid w:val="0016208A"/>
    <w:rsid w:val="001620FC"/>
    <w:rsid w:val="0016338B"/>
    <w:rsid w:val="00165F12"/>
    <w:rsid w:val="00166426"/>
    <w:rsid w:val="00166ACD"/>
    <w:rsid w:val="00171689"/>
    <w:rsid w:val="001727D8"/>
    <w:rsid w:val="00174F9E"/>
    <w:rsid w:val="00175F03"/>
    <w:rsid w:val="00180403"/>
    <w:rsid w:val="001818A2"/>
    <w:rsid w:val="0018365F"/>
    <w:rsid w:val="00187E63"/>
    <w:rsid w:val="00190DAF"/>
    <w:rsid w:val="00190DCE"/>
    <w:rsid w:val="00192403"/>
    <w:rsid w:val="00194C33"/>
    <w:rsid w:val="001A029F"/>
    <w:rsid w:val="001A1E41"/>
    <w:rsid w:val="001A25E9"/>
    <w:rsid w:val="001A2B1A"/>
    <w:rsid w:val="001A469A"/>
    <w:rsid w:val="001A5396"/>
    <w:rsid w:val="001A58BF"/>
    <w:rsid w:val="001A6504"/>
    <w:rsid w:val="001B012D"/>
    <w:rsid w:val="001B1031"/>
    <w:rsid w:val="001C124C"/>
    <w:rsid w:val="001C19BC"/>
    <w:rsid w:val="001C20B3"/>
    <w:rsid w:val="001C3964"/>
    <w:rsid w:val="001C47DF"/>
    <w:rsid w:val="001D0D63"/>
    <w:rsid w:val="001D557E"/>
    <w:rsid w:val="001D73A5"/>
    <w:rsid w:val="001E3B7F"/>
    <w:rsid w:val="001E7DD2"/>
    <w:rsid w:val="001E7F56"/>
    <w:rsid w:val="00203347"/>
    <w:rsid w:val="00212FF2"/>
    <w:rsid w:val="002160A9"/>
    <w:rsid w:val="00222D04"/>
    <w:rsid w:val="00242033"/>
    <w:rsid w:val="002458E7"/>
    <w:rsid w:val="0024625B"/>
    <w:rsid w:val="00247A24"/>
    <w:rsid w:val="00247C6C"/>
    <w:rsid w:val="00250FE3"/>
    <w:rsid w:val="00253EA0"/>
    <w:rsid w:val="002547AE"/>
    <w:rsid w:val="00261AD2"/>
    <w:rsid w:val="002621E8"/>
    <w:rsid w:val="00263A01"/>
    <w:rsid w:val="00263A84"/>
    <w:rsid w:val="00263BD8"/>
    <w:rsid w:val="002743EA"/>
    <w:rsid w:val="0027461C"/>
    <w:rsid w:val="00277951"/>
    <w:rsid w:val="00282E90"/>
    <w:rsid w:val="00286AE0"/>
    <w:rsid w:val="00292F9F"/>
    <w:rsid w:val="00295270"/>
    <w:rsid w:val="002A1BC9"/>
    <w:rsid w:val="002A39C0"/>
    <w:rsid w:val="002A4D88"/>
    <w:rsid w:val="002A6583"/>
    <w:rsid w:val="002B053C"/>
    <w:rsid w:val="002B3A9D"/>
    <w:rsid w:val="002B6D50"/>
    <w:rsid w:val="002B7B0E"/>
    <w:rsid w:val="002C0685"/>
    <w:rsid w:val="002C0D9B"/>
    <w:rsid w:val="002C123C"/>
    <w:rsid w:val="002C1B04"/>
    <w:rsid w:val="002C5791"/>
    <w:rsid w:val="002C7FFA"/>
    <w:rsid w:val="002E141D"/>
    <w:rsid w:val="002E1A3D"/>
    <w:rsid w:val="002E2463"/>
    <w:rsid w:val="002E63E7"/>
    <w:rsid w:val="002F1331"/>
    <w:rsid w:val="002F157A"/>
    <w:rsid w:val="002F1FA3"/>
    <w:rsid w:val="002F3F77"/>
    <w:rsid w:val="002F73AF"/>
    <w:rsid w:val="002F7EB6"/>
    <w:rsid w:val="003015ED"/>
    <w:rsid w:val="003023B4"/>
    <w:rsid w:val="00302A78"/>
    <w:rsid w:val="00302C61"/>
    <w:rsid w:val="00302F43"/>
    <w:rsid w:val="0030420E"/>
    <w:rsid w:val="00311897"/>
    <w:rsid w:val="003203DA"/>
    <w:rsid w:val="00323F57"/>
    <w:rsid w:val="003257A3"/>
    <w:rsid w:val="00331D77"/>
    <w:rsid w:val="00335158"/>
    <w:rsid w:val="00335422"/>
    <w:rsid w:val="00341ADB"/>
    <w:rsid w:val="003468CD"/>
    <w:rsid w:val="00350BEF"/>
    <w:rsid w:val="0035142C"/>
    <w:rsid w:val="003530B3"/>
    <w:rsid w:val="003623B6"/>
    <w:rsid w:val="00363240"/>
    <w:rsid w:val="00364119"/>
    <w:rsid w:val="00364DE6"/>
    <w:rsid w:val="00370755"/>
    <w:rsid w:val="00370F90"/>
    <w:rsid w:val="0037151F"/>
    <w:rsid w:val="0037344A"/>
    <w:rsid w:val="003740F6"/>
    <w:rsid w:val="0037578C"/>
    <w:rsid w:val="003768CC"/>
    <w:rsid w:val="00376F26"/>
    <w:rsid w:val="00380E8D"/>
    <w:rsid w:val="00386768"/>
    <w:rsid w:val="003908E4"/>
    <w:rsid w:val="003910A9"/>
    <w:rsid w:val="00392B11"/>
    <w:rsid w:val="00393586"/>
    <w:rsid w:val="00393698"/>
    <w:rsid w:val="00395D1D"/>
    <w:rsid w:val="003A2E0D"/>
    <w:rsid w:val="003B1F4E"/>
    <w:rsid w:val="003B5528"/>
    <w:rsid w:val="003B694F"/>
    <w:rsid w:val="003C645D"/>
    <w:rsid w:val="003D05BA"/>
    <w:rsid w:val="003D1D86"/>
    <w:rsid w:val="003D2476"/>
    <w:rsid w:val="003D720D"/>
    <w:rsid w:val="003E268F"/>
    <w:rsid w:val="003E2A66"/>
    <w:rsid w:val="003E54C5"/>
    <w:rsid w:val="003F0A62"/>
    <w:rsid w:val="003F3320"/>
    <w:rsid w:val="003F76F3"/>
    <w:rsid w:val="00402DD8"/>
    <w:rsid w:val="004056F4"/>
    <w:rsid w:val="00411EE9"/>
    <w:rsid w:val="0041238A"/>
    <w:rsid w:val="00414910"/>
    <w:rsid w:val="00415D00"/>
    <w:rsid w:val="00416F42"/>
    <w:rsid w:val="00420C4B"/>
    <w:rsid w:val="00425705"/>
    <w:rsid w:val="00427C73"/>
    <w:rsid w:val="00431E9A"/>
    <w:rsid w:val="00434760"/>
    <w:rsid w:val="00434FBA"/>
    <w:rsid w:val="00435F44"/>
    <w:rsid w:val="00440F39"/>
    <w:rsid w:val="00444C06"/>
    <w:rsid w:val="00453378"/>
    <w:rsid w:val="00454359"/>
    <w:rsid w:val="00455417"/>
    <w:rsid w:val="004571D6"/>
    <w:rsid w:val="00457203"/>
    <w:rsid w:val="00460E10"/>
    <w:rsid w:val="0046476E"/>
    <w:rsid w:val="004663E5"/>
    <w:rsid w:val="00466900"/>
    <w:rsid w:val="00472561"/>
    <w:rsid w:val="00473267"/>
    <w:rsid w:val="0047380B"/>
    <w:rsid w:val="00476DDF"/>
    <w:rsid w:val="00480FCB"/>
    <w:rsid w:val="00484C7E"/>
    <w:rsid w:val="0048737C"/>
    <w:rsid w:val="0049220C"/>
    <w:rsid w:val="00492DE4"/>
    <w:rsid w:val="00492E8F"/>
    <w:rsid w:val="00493612"/>
    <w:rsid w:val="00493A37"/>
    <w:rsid w:val="0049467C"/>
    <w:rsid w:val="004946FF"/>
    <w:rsid w:val="004947B8"/>
    <w:rsid w:val="00495262"/>
    <w:rsid w:val="00497024"/>
    <w:rsid w:val="004A49F7"/>
    <w:rsid w:val="004A53BC"/>
    <w:rsid w:val="004A66B8"/>
    <w:rsid w:val="004B4183"/>
    <w:rsid w:val="004B428E"/>
    <w:rsid w:val="004C0A48"/>
    <w:rsid w:val="004D7E9D"/>
    <w:rsid w:val="004E230E"/>
    <w:rsid w:val="004E25BC"/>
    <w:rsid w:val="004E359A"/>
    <w:rsid w:val="004E6A50"/>
    <w:rsid w:val="004F45F5"/>
    <w:rsid w:val="00502E8E"/>
    <w:rsid w:val="0050475C"/>
    <w:rsid w:val="00506806"/>
    <w:rsid w:val="00506E11"/>
    <w:rsid w:val="00507AB1"/>
    <w:rsid w:val="005139A9"/>
    <w:rsid w:val="00516C65"/>
    <w:rsid w:val="00517F38"/>
    <w:rsid w:val="00520869"/>
    <w:rsid w:val="00521702"/>
    <w:rsid w:val="00524CF9"/>
    <w:rsid w:val="00527DF8"/>
    <w:rsid w:val="00533FFD"/>
    <w:rsid w:val="00535A80"/>
    <w:rsid w:val="00541541"/>
    <w:rsid w:val="005432EA"/>
    <w:rsid w:val="005439CB"/>
    <w:rsid w:val="00552223"/>
    <w:rsid w:val="0055722F"/>
    <w:rsid w:val="005604BA"/>
    <w:rsid w:val="00560BF6"/>
    <w:rsid w:val="00562158"/>
    <w:rsid w:val="00563075"/>
    <w:rsid w:val="005655A9"/>
    <w:rsid w:val="00574743"/>
    <w:rsid w:val="0058257E"/>
    <w:rsid w:val="00583B40"/>
    <w:rsid w:val="00584E6F"/>
    <w:rsid w:val="005866E8"/>
    <w:rsid w:val="00590660"/>
    <w:rsid w:val="00591F78"/>
    <w:rsid w:val="00594D9F"/>
    <w:rsid w:val="005959F9"/>
    <w:rsid w:val="00595AE1"/>
    <w:rsid w:val="00597B33"/>
    <w:rsid w:val="005A5F4B"/>
    <w:rsid w:val="005B3038"/>
    <w:rsid w:val="005B5FB6"/>
    <w:rsid w:val="005B688A"/>
    <w:rsid w:val="005C0AFB"/>
    <w:rsid w:val="005C200C"/>
    <w:rsid w:val="005D17CE"/>
    <w:rsid w:val="005D1DFA"/>
    <w:rsid w:val="005D2A0E"/>
    <w:rsid w:val="005F38A7"/>
    <w:rsid w:val="005F49FF"/>
    <w:rsid w:val="005F5765"/>
    <w:rsid w:val="00604F78"/>
    <w:rsid w:val="006060B7"/>
    <w:rsid w:val="00612CC8"/>
    <w:rsid w:val="006203DD"/>
    <w:rsid w:val="006268B9"/>
    <w:rsid w:val="006276C7"/>
    <w:rsid w:val="00631AA0"/>
    <w:rsid w:val="00637290"/>
    <w:rsid w:val="0064234A"/>
    <w:rsid w:val="00647200"/>
    <w:rsid w:val="006478C1"/>
    <w:rsid w:val="00647DBE"/>
    <w:rsid w:val="00653995"/>
    <w:rsid w:val="00653FEE"/>
    <w:rsid w:val="006555B6"/>
    <w:rsid w:val="00656666"/>
    <w:rsid w:val="0066315F"/>
    <w:rsid w:val="006731B0"/>
    <w:rsid w:val="00673E22"/>
    <w:rsid w:val="00674973"/>
    <w:rsid w:val="00675219"/>
    <w:rsid w:val="00675386"/>
    <w:rsid w:val="00675C32"/>
    <w:rsid w:val="0067759F"/>
    <w:rsid w:val="00682265"/>
    <w:rsid w:val="00682592"/>
    <w:rsid w:val="006872BC"/>
    <w:rsid w:val="00691116"/>
    <w:rsid w:val="006961A8"/>
    <w:rsid w:val="006B11F3"/>
    <w:rsid w:val="006B5050"/>
    <w:rsid w:val="006B575C"/>
    <w:rsid w:val="006B5FA8"/>
    <w:rsid w:val="006B6185"/>
    <w:rsid w:val="006B6A72"/>
    <w:rsid w:val="006B7479"/>
    <w:rsid w:val="006B7B48"/>
    <w:rsid w:val="006D297B"/>
    <w:rsid w:val="006E1295"/>
    <w:rsid w:val="006E1D32"/>
    <w:rsid w:val="006E2685"/>
    <w:rsid w:val="006E3CE0"/>
    <w:rsid w:val="006F510A"/>
    <w:rsid w:val="006F5A91"/>
    <w:rsid w:val="00700407"/>
    <w:rsid w:val="00703E29"/>
    <w:rsid w:val="007071D9"/>
    <w:rsid w:val="007149C4"/>
    <w:rsid w:val="007158C5"/>
    <w:rsid w:val="00720AA5"/>
    <w:rsid w:val="00725775"/>
    <w:rsid w:val="00726033"/>
    <w:rsid w:val="007271E7"/>
    <w:rsid w:val="00727321"/>
    <w:rsid w:val="00732B5B"/>
    <w:rsid w:val="00732D01"/>
    <w:rsid w:val="0073486C"/>
    <w:rsid w:val="0073523E"/>
    <w:rsid w:val="00736F9D"/>
    <w:rsid w:val="00740AEB"/>
    <w:rsid w:val="007471B6"/>
    <w:rsid w:val="0075270A"/>
    <w:rsid w:val="00755006"/>
    <w:rsid w:val="00755234"/>
    <w:rsid w:val="00757CB8"/>
    <w:rsid w:val="007609FA"/>
    <w:rsid w:val="007641C6"/>
    <w:rsid w:val="0076546F"/>
    <w:rsid w:val="007657AA"/>
    <w:rsid w:val="00765D27"/>
    <w:rsid w:val="0077227B"/>
    <w:rsid w:val="00777FAF"/>
    <w:rsid w:val="00782BAE"/>
    <w:rsid w:val="00783CF2"/>
    <w:rsid w:val="00784E0E"/>
    <w:rsid w:val="00786927"/>
    <w:rsid w:val="00787C77"/>
    <w:rsid w:val="00794625"/>
    <w:rsid w:val="007A29DA"/>
    <w:rsid w:val="007A2FEE"/>
    <w:rsid w:val="007A695E"/>
    <w:rsid w:val="007A7C93"/>
    <w:rsid w:val="007A7FF6"/>
    <w:rsid w:val="007B4B15"/>
    <w:rsid w:val="007C05BD"/>
    <w:rsid w:val="007C286F"/>
    <w:rsid w:val="007C5831"/>
    <w:rsid w:val="007C7B05"/>
    <w:rsid w:val="007D2145"/>
    <w:rsid w:val="007D3F59"/>
    <w:rsid w:val="007D6055"/>
    <w:rsid w:val="007E45BE"/>
    <w:rsid w:val="007E5177"/>
    <w:rsid w:val="007E53C0"/>
    <w:rsid w:val="007E67AA"/>
    <w:rsid w:val="007E79A0"/>
    <w:rsid w:val="007F0F60"/>
    <w:rsid w:val="007F6577"/>
    <w:rsid w:val="00801DEE"/>
    <w:rsid w:val="008052CB"/>
    <w:rsid w:val="008055B5"/>
    <w:rsid w:val="008068DB"/>
    <w:rsid w:val="00807FFE"/>
    <w:rsid w:val="00811A7C"/>
    <w:rsid w:val="008141FD"/>
    <w:rsid w:val="008152DF"/>
    <w:rsid w:val="008413EC"/>
    <w:rsid w:val="00841BC5"/>
    <w:rsid w:val="0084577E"/>
    <w:rsid w:val="0084686B"/>
    <w:rsid w:val="00846AE2"/>
    <w:rsid w:val="00847681"/>
    <w:rsid w:val="00852632"/>
    <w:rsid w:val="00860DDB"/>
    <w:rsid w:val="008676C5"/>
    <w:rsid w:val="008712C1"/>
    <w:rsid w:val="008715E9"/>
    <w:rsid w:val="00875B44"/>
    <w:rsid w:val="00875CC3"/>
    <w:rsid w:val="0087782D"/>
    <w:rsid w:val="008843E0"/>
    <w:rsid w:val="008919EC"/>
    <w:rsid w:val="00891F5D"/>
    <w:rsid w:val="00892ED9"/>
    <w:rsid w:val="00893155"/>
    <w:rsid w:val="00896426"/>
    <w:rsid w:val="00897DC2"/>
    <w:rsid w:val="008A2AEE"/>
    <w:rsid w:val="008A48E5"/>
    <w:rsid w:val="008B025D"/>
    <w:rsid w:val="008B0515"/>
    <w:rsid w:val="008B13F1"/>
    <w:rsid w:val="008B1959"/>
    <w:rsid w:val="008B1F24"/>
    <w:rsid w:val="008B204B"/>
    <w:rsid w:val="008B549E"/>
    <w:rsid w:val="008B6A58"/>
    <w:rsid w:val="008D1A45"/>
    <w:rsid w:val="008D405A"/>
    <w:rsid w:val="008D4FAF"/>
    <w:rsid w:val="008D5ED7"/>
    <w:rsid w:val="008D6116"/>
    <w:rsid w:val="008F5FEF"/>
    <w:rsid w:val="0090204F"/>
    <w:rsid w:val="0091027E"/>
    <w:rsid w:val="0091212E"/>
    <w:rsid w:val="00915910"/>
    <w:rsid w:val="00917772"/>
    <w:rsid w:val="00917BFA"/>
    <w:rsid w:val="009208D9"/>
    <w:rsid w:val="009314A8"/>
    <w:rsid w:val="0093337C"/>
    <w:rsid w:val="0093709E"/>
    <w:rsid w:val="0093797E"/>
    <w:rsid w:val="00941701"/>
    <w:rsid w:val="00941E31"/>
    <w:rsid w:val="009425C8"/>
    <w:rsid w:val="0094621E"/>
    <w:rsid w:val="00946648"/>
    <w:rsid w:val="00947643"/>
    <w:rsid w:val="00951BC0"/>
    <w:rsid w:val="00952876"/>
    <w:rsid w:val="00957A97"/>
    <w:rsid w:val="00964555"/>
    <w:rsid w:val="00971A7C"/>
    <w:rsid w:val="00972922"/>
    <w:rsid w:val="00973761"/>
    <w:rsid w:val="009A1E60"/>
    <w:rsid w:val="009A1EB8"/>
    <w:rsid w:val="009B0A90"/>
    <w:rsid w:val="009B41DA"/>
    <w:rsid w:val="009B4581"/>
    <w:rsid w:val="009C184E"/>
    <w:rsid w:val="009C2542"/>
    <w:rsid w:val="009C3385"/>
    <w:rsid w:val="009D5BF4"/>
    <w:rsid w:val="009D681E"/>
    <w:rsid w:val="009D68EC"/>
    <w:rsid w:val="009D7C82"/>
    <w:rsid w:val="009E216D"/>
    <w:rsid w:val="009E2A3C"/>
    <w:rsid w:val="009E48DD"/>
    <w:rsid w:val="009F0744"/>
    <w:rsid w:val="009F0B0A"/>
    <w:rsid w:val="009F1F46"/>
    <w:rsid w:val="009F451B"/>
    <w:rsid w:val="009F5563"/>
    <w:rsid w:val="009F5E84"/>
    <w:rsid w:val="009F64EF"/>
    <w:rsid w:val="009F6517"/>
    <w:rsid w:val="00A063AE"/>
    <w:rsid w:val="00A102F3"/>
    <w:rsid w:val="00A15158"/>
    <w:rsid w:val="00A16223"/>
    <w:rsid w:val="00A212C6"/>
    <w:rsid w:val="00A250D0"/>
    <w:rsid w:val="00A255E7"/>
    <w:rsid w:val="00A27FFB"/>
    <w:rsid w:val="00A3207A"/>
    <w:rsid w:val="00A3545B"/>
    <w:rsid w:val="00A37298"/>
    <w:rsid w:val="00A4259E"/>
    <w:rsid w:val="00A43E63"/>
    <w:rsid w:val="00A4625C"/>
    <w:rsid w:val="00A51E93"/>
    <w:rsid w:val="00A53279"/>
    <w:rsid w:val="00A540E6"/>
    <w:rsid w:val="00A5540E"/>
    <w:rsid w:val="00A56256"/>
    <w:rsid w:val="00A57E3B"/>
    <w:rsid w:val="00A60DFC"/>
    <w:rsid w:val="00A62E15"/>
    <w:rsid w:val="00A63EC6"/>
    <w:rsid w:val="00A63F72"/>
    <w:rsid w:val="00A65E85"/>
    <w:rsid w:val="00A67E5B"/>
    <w:rsid w:val="00A707D5"/>
    <w:rsid w:val="00A70A6E"/>
    <w:rsid w:val="00A70C2C"/>
    <w:rsid w:val="00A72209"/>
    <w:rsid w:val="00A72911"/>
    <w:rsid w:val="00A73F83"/>
    <w:rsid w:val="00A75D69"/>
    <w:rsid w:val="00A8373D"/>
    <w:rsid w:val="00AA095F"/>
    <w:rsid w:val="00AA1446"/>
    <w:rsid w:val="00AA1C1E"/>
    <w:rsid w:val="00AB031A"/>
    <w:rsid w:val="00AB5698"/>
    <w:rsid w:val="00AB5B1B"/>
    <w:rsid w:val="00AB6DFD"/>
    <w:rsid w:val="00AC1BCC"/>
    <w:rsid w:val="00AC35E3"/>
    <w:rsid w:val="00AC3EC6"/>
    <w:rsid w:val="00AC4C35"/>
    <w:rsid w:val="00AC523F"/>
    <w:rsid w:val="00AC6FB1"/>
    <w:rsid w:val="00AD0EB4"/>
    <w:rsid w:val="00AD1B32"/>
    <w:rsid w:val="00AD1DF2"/>
    <w:rsid w:val="00AE2986"/>
    <w:rsid w:val="00AE629B"/>
    <w:rsid w:val="00AF08EA"/>
    <w:rsid w:val="00AF2BA2"/>
    <w:rsid w:val="00B02B5E"/>
    <w:rsid w:val="00B036E7"/>
    <w:rsid w:val="00B0654A"/>
    <w:rsid w:val="00B07D4A"/>
    <w:rsid w:val="00B128A3"/>
    <w:rsid w:val="00B17F4F"/>
    <w:rsid w:val="00B215AD"/>
    <w:rsid w:val="00B2181E"/>
    <w:rsid w:val="00B23289"/>
    <w:rsid w:val="00B256D8"/>
    <w:rsid w:val="00B27C32"/>
    <w:rsid w:val="00B308E3"/>
    <w:rsid w:val="00B33162"/>
    <w:rsid w:val="00B34EA2"/>
    <w:rsid w:val="00B400FA"/>
    <w:rsid w:val="00B42EF4"/>
    <w:rsid w:val="00B44470"/>
    <w:rsid w:val="00B45721"/>
    <w:rsid w:val="00B47BF9"/>
    <w:rsid w:val="00B51E65"/>
    <w:rsid w:val="00B52868"/>
    <w:rsid w:val="00B5604F"/>
    <w:rsid w:val="00B6070A"/>
    <w:rsid w:val="00B6549E"/>
    <w:rsid w:val="00B70A60"/>
    <w:rsid w:val="00B80861"/>
    <w:rsid w:val="00B80E89"/>
    <w:rsid w:val="00B81174"/>
    <w:rsid w:val="00B940D1"/>
    <w:rsid w:val="00B96DAF"/>
    <w:rsid w:val="00BA0F9D"/>
    <w:rsid w:val="00BA51DD"/>
    <w:rsid w:val="00BB296B"/>
    <w:rsid w:val="00BB2DCF"/>
    <w:rsid w:val="00BB4827"/>
    <w:rsid w:val="00BC4238"/>
    <w:rsid w:val="00BC6186"/>
    <w:rsid w:val="00BD431E"/>
    <w:rsid w:val="00BD618E"/>
    <w:rsid w:val="00BE2459"/>
    <w:rsid w:val="00BE43A9"/>
    <w:rsid w:val="00BE6364"/>
    <w:rsid w:val="00BE6634"/>
    <w:rsid w:val="00BF500F"/>
    <w:rsid w:val="00BF6BD2"/>
    <w:rsid w:val="00C0060E"/>
    <w:rsid w:val="00C02D38"/>
    <w:rsid w:val="00C06238"/>
    <w:rsid w:val="00C20EC9"/>
    <w:rsid w:val="00C36503"/>
    <w:rsid w:val="00C3765B"/>
    <w:rsid w:val="00C40FDE"/>
    <w:rsid w:val="00C4508C"/>
    <w:rsid w:val="00C47C35"/>
    <w:rsid w:val="00C50274"/>
    <w:rsid w:val="00C53F44"/>
    <w:rsid w:val="00C57A95"/>
    <w:rsid w:val="00C6222F"/>
    <w:rsid w:val="00C648B4"/>
    <w:rsid w:val="00C64F87"/>
    <w:rsid w:val="00C7565B"/>
    <w:rsid w:val="00C8121B"/>
    <w:rsid w:val="00C85F4B"/>
    <w:rsid w:val="00C92B0A"/>
    <w:rsid w:val="00C96E53"/>
    <w:rsid w:val="00C970C5"/>
    <w:rsid w:val="00C97A0F"/>
    <w:rsid w:val="00CA1C48"/>
    <w:rsid w:val="00CA2183"/>
    <w:rsid w:val="00CA274B"/>
    <w:rsid w:val="00CA5610"/>
    <w:rsid w:val="00CA5B3E"/>
    <w:rsid w:val="00CA7E1C"/>
    <w:rsid w:val="00CB350E"/>
    <w:rsid w:val="00CB7CCF"/>
    <w:rsid w:val="00CC077F"/>
    <w:rsid w:val="00CC1C82"/>
    <w:rsid w:val="00CC6529"/>
    <w:rsid w:val="00CD460A"/>
    <w:rsid w:val="00CD573E"/>
    <w:rsid w:val="00CE0F5F"/>
    <w:rsid w:val="00CE2952"/>
    <w:rsid w:val="00CE3251"/>
    <w:rsid w:val="00CE37AB"/>
    <w:rsid w:val="00CF1F2B"/>
    <w:rsid w:val="00CF33CA"/>
    <w:rsid w:val="00CF4EC9"/>
    <w:rsid w:val="00CF53AC"/>
    <w:rsid w:val="00D02B7F"/>
    <w:rsid w:val="00D03E8C"/>
    <w:rsid w:val="00D04E98"/>
    <w:rsid w:val="00D05C85"/>
    <w:rsid w:val="00D06105"/>
    <w:rsid w:val="00D06CA6"/>
    <w:rsid w:val="00D1104B"/>
    <w:rsid w:val="00D1330E"/>
    <w:rsid w:val="00D167D1"/>
    <w:rsid w:val="00D20D7C"/>
    <w:rsid w:val="00D26E53"/>
    <w:rsid w:val="00D35E3C"/>
    <w:rsid w:val="00D3606B"/>
    <w:rsid w:val="00D407B4"/>
    <w:rsid w:val="00D41111"/>
    <w:rsid w:val="00D43970"/>
    <w:rsid w:val="00D43CB3"/>
    <w:rsid w:val="00D43E96"/>
    <w:rsid w:val="00D5275B"/>
    <w:rsid w:val="00D53AD0"/>
    <w:rsid w:val="00D70BDD"/>
    <w:rsid w:val="00D727A9"/>
    <w:rsid w:val="00D762DC"/>
    <w:rsid w:val="00D775BE"/>
    <w:rsid w:val="00D816AF"/>
    <w:rsid w:val="00D83593"/>
    <w:rsid w:val="00D90F5F"/>
    <w:rsid w:val="00D91925"/>
    <w:rsid w:val="00D940F4"/>
    <w:rsid w:val="00D9576A"/>
    <w:rsid w:val="00D96D55"/>
    <w:rsid w:val="00D97555"/>
    <w:rsid w:val="00DA0BAF"/>
    <w:rsid w:val="00DA2FDE"/>
    <w:rsid w:val="00DA306E"/>
    <w:rsid w:val="00DA3A32"/>
    <w:rsid w:val="00DA3B72"/>
    <w:rsid w:val="00DB0862"/>
    <w:rsid w:val="00DD2E59"/>
    <w:rsid w:val="00DD449F"/>
    <w:rsid w:val="00DE69F2"/>
    <w:rsid w:val="00DF1CA0"/>
    <w:rsid w:val="00DF3ABF"/>
    <w:rsid w:val="00DF6DD3"/>
    <w:rsid w:val="00DF77DB"/>
    <w:rsid w:val="00E040B2"/>
    <w:rsid w:val="00E063D7"/>
    <w:rsid w:val="00E06A99"/>
    <w:rsid w:val="00E07E79"/>
    <w:rsid w:val="00E10587"/>
    <w:rsid w:val="00E144E0"/>
    <w:rsid w:val="00E15924"/>
    <w:rsid w:val="00E16695"/>
    <w:rsid w:val="00E22C9D"/>
    <w:rsid w:val="00E25DBE"/>
    <w:rsid w:val="00E3119E"/>
    <w:rsid w:val="00E32168"/>
    <w:rsid w:val="00E420E3"/>
    <w:rsid w:val="00E43503"/>
    <w:rsid w:val="00E50BD7"/>
    <w:rsid w:val="00E5607E"/>
    <w:rsid w:val="00E60C1E"/>
    <w:rsid w:val="00E613AE"/>
    <w:rsid w:val="00E6168D"/>
    <w:rsid w:val="00E70831"/>
    <w:rsid w:val="00E72010"/>
    <w:rsid w:val="00E75B72"/>
    <w:rsid w:val="00E904C5"/>
    <w:rsid w:val="00E94E0A"/>
    <w:rsid w:val="00EA432C"/>
    <w:rsid w:val="00EA46AC"/>
    <w:rsid w:val="00EA575B"/>
    <w:rsid w:val="00EB0548"/>
    <w:rsid w:val="00EB192F"/>
    <w:rsid w:val="00EB5142"/>
    <w:rsid w:val="00EC603C"/>
    <w:rsid w:val="00EC786C"/>
    <w:rsid w:val="00ED0AA8"/>
    <w:rsid w:val="00ED37E3"/>
    <w:rsid w:val="00EE3D26"/>
    <w:rsid w:val="00EE5C5A"/>
    <w:rsid w:val="00EF34C2"/>
    <w:rsid w:val="00EF352A"/>
    <w:rsid w:val="00EF69A7"/>
    <w:rsid w:val="00F01588"/>
    <w:rsid w:val="00F0235E"/>
    <w:rsid w:val="00F02EEE"/>
    <w:rsid w:val="00F068FA"/>
    <w:rsid w:val="00F06E27"/>
    <w:rsid w:val="00F10D25"/>
    <w:rsid w:val="00F126C4"/>
    <w:rsid w:val="00F12F5E"/>
    <w:rsid w:val="00F130A2"/>
    <w:rsid w:val="00F17FC8"/>
    <w:rsid w:val="00F2031D"/>
    <w:rsid w:val="00F22EEF"/>
    <w:rsid w:val="00F23572"/>
    <w:rsid w:val="00F24EEB"/>
    <w:rsid w:val="00F325B5"/>
    <w:rsid w:val="00F32D2B"/>
    <w:rsid w:val="00F3328D"/>
    <w:rsid w:val="00F35F98"/>
    <w:rsid w:val="00F3771C"/>
    <w:rsid w:val="00F37983"/>
    <w:rsid w:val="00F42485"/>
    <w:rsid w:val="00F445D8"/>
    <w:rsid w:val="00F45875"/>
    <w:rsid w:val="00F4593F"/>
    <w:rsid w:val="00F46336"/>
    <w:rsid w:val="00F50AC2"/>
    <w:rsid w:val="00F51774"/>
    <w:rsid w:val="00F5278F"/>
    <w:rsid w:val="00F53253"/>
    <w:rsid w:val="00F54090"/>
    <w:rsid w:val="00F55CE7"/>
    <w:rsid w:val="00F60F35"/>
    <w:rsid w:val="00F71538"/>
    <w:rsid w:val="00F75524"/>
    <w:rsid w:val="00F76C12"/>
    <w:rsid w:val="00F76FC4"/>
    <w:rsid w:val="00F8268B"/>
    <w:rsid w:val="00F85659"/>
    <w:rsid w:val="00F85B06"/>
    <w:rsid w:val="00F8795A"/>
    <w:rsid w:val="00F91B2F"/>
    <w:rsid w:val="00F9644A"/>
    <w:rsid w:val="00F97787"/>
    <w:rsid w:val="00FA71D6"/>
    <w:rsid w:val="00FB018B"/>
    <w:rsid w:val="00FB2DE1"/>
    <w:rsid w:val="00FB3C57"/>
    <w:rsid w:val="00FB6247"/>
    <w:rsid w:val="00FC19EE"/>
    <w:rsid w:val="00FC3ADD"/>
    <w:rsid w:val="00FD06A9"/>
    <w:rsid w:val="00FD3CDE"/>
    <w:rsid w:val="00FD42D2"/>
    <w:rsid w:val="00FD69CD"/>
    <w:rsid w:val="00FF0432"/>
    <w:rsid w:val="00FF1258"/>
    <w:rsid w:val="00FF19A2"/>
    <w:rsid w:val="00FF1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0D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99"/>
    <w:lsdException w:name="caption" w:uiPriority="99" w:qFormat="1"/>
    <w:lsdException w:name="toa heading"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61"/>
    <w:rPr>
      <w:rFonts w:ascii="Arial" w:hAnsi="Arial"/>
      <w:lang w:eastAsia="en-US"/>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Heading2"/>
    <w:link w:val="Heading1Char"/>
    <w:qFormat/>
    <w:rsid w:val="00973761"/>
    <w:pPr>
      <w:keepNext/>
      <w:numPr>
        <w:numId w:val="1"/>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
    <w:qFormat/>
    <w:rsid w:val="00973761"/>
    <w:pPr>
      <w:keepNext/>
      <w:numPr>
        <w:ilvl w:val="1"/>
        <w:numId w:val="1"/>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Head...,. (1.1.1),H3,(a),Head3,Sub-heading,Sub-heading1,-1,Heading 3p,H-3,sp"/>
    <w:basedOn w:val="Normal"/>
    <w:next w:val="BodyText"/>
    <w:link w:val="Heading3Char"/>
    <w:qFormat/>
    <w:rsid w:val="00973761"/>
    <w:pPr>
      <w:keepNext/>
      <w:numPr>
        <w:ilvl w:val="2"/>
        <w:numId w:val="1"/>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qFormat/>
    <w:rsid w:val="00973761"/>
    <w:pPr>
      <w:keepNext/>
      <w:numPr>
        <w:ilvl w:val="3"/>
        <w:numId w:val="1"/>
      </w:numPr>
      <w:spacing w:before="240" w:after="60"/>
      <w:outlineLvl w:val="3"/>
    </w:pPr>
  </w:style>
  <w:style w:type="paragraph" w:styleId="Heading5">
    <w:name w:val="heading 5"/>
    <w:basedOn w:val="Normal"/>
    <w:next w:val="Normal"/>
    <w:link w:val="Heading5Char"/>
    <w:qFormat/>
    <w:rsid w:val="00EF34C2"/>
    <w:pPr>
      <w:spacing w:before="240" w:after="60"/>
      <w:outlineLvl w:val="4"/>
    </w:pPr>
    <w:rPr>
      <w:sz w:val="22"/>
      <w:lang w:eastAsia="en-AU"/>
    </w:rPr>
  </w:style>
  <w:style w:type="paragraph" w:styleId="Heading6">
    <w:name w:val="heading 6"/>
    <w:basedOn w:val="Normal"/>
    <w:next w:val="Normal"/>
    <w:link w:val="Heading6Char"/>
    <w:qFormat/>
    <w:rsid w:val="00EF34C2"/>
    <w:pPr>
      <w:spacing w:before="240" w:after="60"/>
      <w:outlineLvl w:val="5"/>
    </w:pPr>
    <w:rPr>
      <w:i/>
      <w:sz w:val="22"/>
      <w:lang w:eastAsia="en-AU"/>
    </w:rPr>
  </w:style>
  <w:style w:type="paragraph" w:styleId="Heading7">
    <w:name w:val="heading 7"/>
    <w:basedOn w:val="Normal"/>
    <w:next w:val="Normal"/>
    <w:link w:val="Heading7Char"/>
    <w:qFormat/>
    <w:rsid w:val="00EF34C2"/>
    <w:pPr>
      <w:keepNext/>
      <w:jc w:val="center"/>
      <w:outlineLvl w:val="6"/>
    </w:pPr>
    <w:rPr>
      <w:b/>
      <w:i/>
      <w:lang w:eastAsia="en-AU"/>
    </w:rPr>
  </w:style>
  <w:style w:type="paragraph" w:styleId="Heading8">
    <w:name w:val="heading 8"/>
    <w:basedOn w:val="Normal"/>
    <w:next w:val="Normal"/>
    <w:link w:val="Heading8Char"/>
    <w:qFormat/>
    <w:rsid w:val="00EF34C2"/>
    <w:pPr>
      <w:spacing w:before="240" w:after="60"/>
      <w:outlineLvl w:val="7"/>
    </w:pPr>
    <w:rPr>
      <w:i/>
      <w:lang w:eastAsia="en-AU"/>
    </w:rPr>
  </w:style>
  <w:style w:type="paragraph" w:styleId="Heading9">
    <w:name w:val="heading 9"/>
    <w:basedOn w:val="Normal"/>
    <w:next w:val="Normal"/>
    <w:link w:val="Heading9Char"/>
    <w:qFormat/>
    <w:rsid w:val="00EF34C2"/>
    <w:pPr>
      <w:spacing w:before="240" w:after="60"/>
      <w:outlineLvl w:val="8"/>
    </w:pPr>
    <w:rPr>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uiPriority w:val="39"/>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customStyle="1" w:styleId="Heading7Char">
    <w:name w:val="Heading 7 Char"/>
    <w:basedOn w:val="DefaultParagraphFont"/>
    <w:link w:val="Heading7"/>
    <w:rsid w:val="00EF34C2"/>
    <w:rPr>
      <w:rFonts w:ascii="Arial" w:hAnsi="Arial"/>
      <w:b/>
      <w:i/>
    </w:rPr>
  </w:style>
  <w:style w:type="character" w:styleId="Hyperlink">
    <w:name w:val="Hyperlink"/>
    <w:uiPriority w:val="99"/>
    <w:rsid w:val="00EF34C2"/>
    <w:rPr>
      <w:color w:val="0000FF"/>
      <w:u w:val="single"/>
    </w:rPr>
  </w:style>
  <w:style w:type="paragraph" w:customStyle="1" w:styleId="AgencyName">
    <w:name w:val="AgencyName"/>
    <w:basedOn w:val="Normal"/>
    <w:link w:val="AgencyNameChar"/>
    <w:rsid w:val="00EF34C2"/>
    <w:pPr>
      <w:spacing w:after="120"/>
    </w:pPr>
    <w:rPr>
      <w:color w:val="FFFFFF"/>
      <w:spacing w:val="8"/>
      <w:sz w:val="26"/>
      <w:szCs w:val="26"/>
      <w:lang w:eastAsia="en-AU"/>
    </w:rPr>
  </w:style>
  <w:style w:type="paragraph" w:customStyle="1" w:styleId="WebAddress">
    <w:name w:val="WebAddress"/>
    <w:basedOn w:val="AgencyName"/>
    <w:rsid w:val="00EF34C2"/>
    <w:pPr>
      <w:jc w:val="right"/>
    </w:pPr>
    <w:rPr>
      <w:sz w:val="28"/>
      <w:szCs w:val="28"/>
    </w:rPr>
  </w:style>
  <w:style w:type="paragraph" w:customStyle="1" w:styleId="AgencyNameBold">
    <w:name w:val="AgencyNameBold"/>
    <w:basedOn w:val="AgencyName"/>
    <w:link w:val="AgencyNameBoldChar"/>
    <w:rsid w:val="00EF34C2"/>
    <w:rPr>
      <w:b/>
      <w:bCs/>
      <w:spacing w:val="16"/>
    </w:rPr>
  </w:style>
  <w:style w:type="character" w:customStyle="1" w:styleId="AgencyNameChar">
    <w:name w:val="AgencyName Char"/>
    <w:link w:val="AgencyName"/>
    <w:rsid w:val="00EF34C2"/>
    <w:rPr>
      <w:rFonts w:ascii="Arial" w:hAnsi="Arial"/>
      <w:color w:val="FFFFFF"/>
      <w:spacing w:val="8"/>
      <w:sz w:val="26"/>
      <w:szCs w:val="26"/>
    </w:rPr>
  </w:style>
  <w:style w:type="character" w:customStyle="1" w:styleId="AgencyNameBoldChar">
    <w:name w:val="AgencyNameBold Char"/>
    <w:link w:val="AgencyNameBold"/>
    <w:rsid w:val="00EF34C2"/>
    <w:rPr>
      <w:rFonts w:ascii="Arial" w:hAnsi="Arial"/>
      <w:b/>
      <w:bCs/>
      <w:color w:val="FFFFFF"/>
      <w:spacing w:val="16"/>
      <w:sz w:val="26"/>
      <w:szCs w:val="26"/>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link w:val="Heading1"/>
    <w:rsid w:val="00EF34C2"/>
    <w:rPr>
      <w:rFonts w:ascii="Arial" w:hAnsi="Arial"/>
      <w:b/>
      <w:caps/>
      <w:sz w:val="22"/>
      <w:lang w:eastAsia="en-US"/>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link w:val="Heading2"/>
    <w:rsid w:val="00EF34C2"/>
    <w:rPr>
      <w:rFonts w:ascii="Arial" w:hAnsi="Arial"/>
      <w:b/>
      <w:caps/>
      <w:lang w:eastAsia="en-US"/>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rsid w:val="00EF34C2"/>
    <w:rPr>
      <w:rFonts w:ascii="Arial" w:hAnsi="Arial"/>
      <w:b/>
      <w:lang w:eastAsia="en-US"/>
    </w:rPr>
  </w:style>
  <w:style w:type="character" w:customStyle="1" w:styleId="HeaderChar">
    <w:name w:val="Header Char"/>
    <w:link w:val="Header"/>
    <w:rsid w:val="00EF34C2"/>
    <w:rPr>
      <w:rFonts w:ascii="Arial" w:hAnsi="Arial"/>
      <w:lang w:eastAsia="en-US"/>
    </w:rPr>
  </w:style>
  <w:style w:type="paragraph" w:styleId="ListParagraph">
    <w:name w:val="List Paragraph"/>
    <w:basedOn w:val="Normal"/>
    <w:uiPriority w:val="34"/>
    <w:qFormat/>
    <w:rsid w:val="00EF34C2"/>
    <w:pPr>
      <w:ind w:left="720"/>
      <w:contextualSpacing/>
    </w:pPr>
    <w:rPr>
      <w:sz w:val="22"/>
      <w:lang w:eastAsia="en-AU"/>
    </w:rPr>
  </w:style>
  <w:style w:type="paragraph" w:customStyle="1" w:styleId="LetterList">
    <w:name w:val="LetterList"/>
    <w:basedOn w:val="BodyText"/>
    <w:rsid w:val="00EF34C2"/>
  </w:style>
  <w:style w:type="paragraph" w:customStyle="1" w:styleId="TStyle">
    <w:name w:val="TStyle"/>
    <w:basedOn w:val="Normal"/>
    <w:rsid w:val="00EF34C2"/>
    <w:pPr>
      <w:suppressAutoHyphens/>
      <w:jc w:val="both"/>
    </w:pPr>
    <w:rPr>
      <w:spacing w:val="-2"/>
    </w:rPr>
  </w:style>
  <w:style w:type="paragraph" w:customStyle="1" w:styleId="Commentry">
    <w:name w:val="Commentry"/>
    <w:rsid w:val="00EF34C2"/>
    <w:pPr>
      <w:numPr>
        <w:numId w:val="2"/>
      </w:numPr>
      <w:spacing w:before="120" w:after="120"/>
      <w:jc w:val="both"/>
    </w:pPr>
    <w:rPr>
      <w:rFonts w:ascii="Arial Narrow" w:hAnsi="Arial Narrow"/>
      <w:sz w:val="24"/>
    </w:rPr>
  </w:style>
  <w:style w:type="character" w:customStyle="1" w:styleId="BodyTextChar">
    <w:name w:val="BodyText Char"/>
    <w:link w:val="BodyText"/>
    <w:rsid w:val="00EF34C2"/>
    <w:rPr>
      <w:rFonts w:ascii="Arial" w:hAnsi="Arial"/>
      <w:lang w:eastAsia="en-US"/>
    </w:rPr>
  </w:style>
  <w:style w:type="paragraph" w:styleId="ListNumber">
    <w:name w:val="List Number"/>
    <w:basedOn w:val="Normal"/>
    <w:rsid w:val="00EF34C2"/>
    <w:pPr>
      <w:keepLines/>
      <w:widowControl w:val="0"/>
      <w:numPr>
        <w:numId w:val="23"/>
      </w:numPr>
      <w:spacing w:before="40" w:after="40"/>
      <w:jc w:val="both"/>
    </w:pPr>
  </w:style>
  <w:style w:type="character" w:customStyle="1" w:styleId="Heading5Char">
    <w:name w:val="Heading 5 Char"/>
    <w:basedOn w:val="DefaultParagraphFont"/>
    <w:link w:val="Heading5"/>
    <w:rsid w:val="00EF34C2"/>
    <w:rPr>
      <w:rFonts w:ascii="Arial" w:hAnsi="Arial"/>
      <w:sz w:val="22"/>
    </w:rPr>
  </w:style>
  <w:style w:type="character" w:customStyle="1" w:styleId="Heading6Char">
    <w:name w:val="Heading 6 Char"/>
    <w:basedOn w:val="DefaultParagraphFont"/>
    <w:link w:val="Heading6"/>
    <w:rsid w:val="00EF34C2"/>
    <w:rPr>
      <w:rFonts w:ascii="Arial" w:hAnsi="Arial"/>
      <w:i/>
      <w:sz w:val="22"/>
    </w:rPr>
  </w:style>
  <w:style w:type="character" w:customStyle="1" w:styleId="Heading8Char">
    <w:name w:val="Heading 8 Char"/>
    <w:basedOn w:val="DefaultParagraphFont"/>
    <w:link w:val="Heading8"/>
    <w:rsid w:val="00EF34C2"/>
    <w:rPr>
      <w:rFonts w:ascii="Arial" w:hAnsi="Arial"/>
      <w:i/>
    </w:rPr>
  </w:style>
  <w:style w:type="character" w:customStyle="1" w:styleId="Heading9Char">
    <w:name w:val="Heading 9 Char"/>
    <w:basedOn w:val="DefaultParagraphFont"/>
    <w:link w:val="Heading9"/>
    <w:rsid w:val="00EF34C2"/>
    <w:rPr>
      <w:rFonts w:ascii="Arial" w:hAnsi="Arial"/>
      <w:b/>
      <w:i/>
      <w:sz w:val="18"/>
    </w:rPr>
  </w:style>
  <w:style w:type="character" w:customStyle="1" w:styleId="masterspecversion">
    <w:name w:val="master spec version"/>
    <w:basedOn w:val="DefaultParagraphFont"/>
    <w:rsid w:val="00EF34C2"/>
    <w:rPr>
      <w:rFonts w:ascii="Arial" w:hAnsi="Arial"/>
      <w:smallCaps/>
      <w:vanish/>
      <w:color w:val="0000FF"/>
      <w:sz w:val="18"/>
    </w:rPr>
  </w:style>
  <w:style w:type="paragraph" w:styleId="CommentText">
    <w:name w:val="annotation text"/>
    <w:basedOn w:val="Normal"/>
    <w:link w:val="CommentTextChar"/>
    <w:rsid w:val="00EF34C2"/>
    <w:pPr>
      <w:numPr>
        <w:numId w:val="25"/>
      </w:numPr>
      <w:tabs>
        <w:tab w:val="clear" w:pos="927"/>
      </w:tabs>
      <w:spacing w:before="60" w:after="60"/>
      <w:ind w:left="0" w:firstLine="0"/>
    </w:pPr>
    <w:rPr>
      <w:lang w:eastAsia="en-AU"/>
    </w:rPr>
  </w:style>
  <w:style w:type="character" w:customStyle="1" w:styleId="CommentTextChar">
    <w:name w:val="Comment Text Char"/>
    <w:basedOn w:val="DefaultParagraphFont"/>
    <w:link w:val="CommentText"/>
    <w:rsid w:val="00EF34C2"/>
    <w:rPr>
      <w:rFonts w:ascii="Arial" w:hAnsi="Arial"/>
    </w:rPr>
  </w:style>
  <w:style w:type="paragraph" w:styleId="BodyText0">
    <w:name w:val="Body Text"/>
    <w:aliases w:val="P,(Alt+1),Char Char,Char, Char"/>
    <w:link w:val="BodyTextChar0"/>
    <w:qFormat/>
    <w:rsid w:val="00EF34C2"/>
    <w:pPr>
      <w:spacing w:before="60" w:after="60"/>
      <w:jc w:val="both"/>
    </w:pPr>
    <w:rPr>
      <w:rFonts w:ascii="Arial" w:hAnsi="Arial"/>
    </w:rPr>
  </w:style>
  <w:style w:type="character" w:customStyle="1" w:styleId="BodyTextChar0">
    <w:name w:val="Body Text Char"/>
    <w:aliases w:val="P Char,(Alt+1) Char,Char Char Char,Char Char1, Char Char"/>
    <w:basedOn w:val="DefaultParagraphFont"/>
    <w:link w:val="BodyText0"/>
    <w:rsid w:val="00EF34C2"/>
    <w:rPr>
      <w:rFonts w:ascii="Arial" w:hAnsi="Arial"/>
    </w:rPr>
  </w:style>
  <w:style w:type="paragraph" w:styleId="NormalWeb">
    <w:name w:val="Normal (Web)"/>
    <w:basedOn w:val="Normal"/>
    <w:uiPriority w:val="99"/>
    <w:unhideWhenUsed/>
    <w:rsid w:val="00EF34C2"/>
    <w:pPr>
      <w:spacing w:before="100" w:beforeAutospacing="1" w:after="119"/>
    </w:pPr>
    <w:rPr>
      <w:rFonts w:ascii="Times New Roman" w:hAnsi="Times New Roman"/>
      <w:sz w:val="24"/>
      <w:szCs w:val="24"/>
      <w:lang w:eastAsia="en-AU"/>
    </w:rPr>
  </w:style>
  <w:style w:type="paragraph" w:customStyle="1" w:styleId="IndentBH">
    <w:name w:val="IndentB_H"/>
    <w:basedOn w:val="BodyText0"/>
    <w:rsid w:val="00EF34C2"/>
    <w:pPr>
      <w:numPr>
        <w:numId w:val="28"/>
      </w:numPr>
    </w:pPr>
  </w:style>
  <w:style w:type="character" w:customStyle="1" w:styleId="FooterChar">
    <w:name w:val="Footer Char"/>
    <w:link w:val="Footer"/>
    <w:rsid w:val="00EF34C2"/>
    <w:rPr>
      <w:rFonts w:ascii="Arial" w:hAnsi="Arial"/>
      <w:sz w:val="16"/>
      <w:lang w:eastAsia="en-US"/>
    </w:rPr>
  </w:style>
  <w:style w:type="paragraph" w:styleId="BalloonText">
    <w:name w:val="Balloon Text"/>
    <w:basedOn w:val="Normal"/>
    <w:link w:val="BalloonTextChar"/>
    <w:uiPriority w:val="99"/>
    <w:rsid w:val="00EF34C2"/>
    <w:rPr>
      <w:rFonts w:ascii="Tahoma" w:hAnsi="Tahoma" w:cs="Tahoma"/>
      <w:sz w:val="16"/>
      <w:szCs w:val="16"/>
    </w:rPr>
  </w:style>
  <w:style w:type="character" w:customStyle="1" w:styleId="BalloonTextChar">
    <w:name w:val="Balloon Text Char"/>
    <w:basedOn w:val="DefaultParagraphFont"/>
    <w:link w:val="BalloonText"/>
    <w:uiPriority w:val="99"/>
    <w:rsid w:val="00EF34C2"/>
    <w:rPr>
      <w:rFonts w:ascii="Tahoma" w:hAnsi="Tahoma" w:cs="Tahoma"/>
      <w:sz w:val="16"/>
      <w:szCs w:val="16"/>
      <w:lang w:eastAsia="en-US"/>
    </w:rPr>
  </w:style>
  <w:style w:type="paragraph" w:customStyle="1" w:styleId="ASList">
    <w:name w:val="AS_List"/>
    <w:basedOn w:val="BodyText0"/>
    <w:rsid w:val="008676C5"/>
    <w:pPr>
      <w:spacing w:before="0" w:after="0"/>
      <w:ind w:left="1440" w:hanging="1440"/>
      <w:jc w:val="left"/>
    </w:pPr>
  </w:style>
  <w:style w:type="paragraph" w:customStyle="1" w:styleId="Indent2H">
    <w:name w:val="Indent2_H"/>
    <w:basedOn w:val="IndentBH"/>
    <w:rsid w:val="008676C5"/>
  </w:style>
  <w:style w:type="paragraph" w:customStyle="1" w:styleId="BoldCapital">
    <w:name w:val="Bold Capital"/>
    <w:basedOn w:val="Normal"/>
    <w:rsid w:val="008676C5"/>
    <w:pPr>
      <w:spacing w:before="40" w:after="40"/>
    </w:pPr>
    <w:rPr>
      <w:b/>
      <w:caps/>
      <w:lang w:val="en-US" w:eastAsia="en-AU"/>
    </w:rPr>
  </w:style>
  <w:style w:type="paragraph" w:styleId="ListBullet">
    <w:name w:val="List Bullet"/>
    <w:basedOn w:val="Normal"/>
    <w:rsid w:val="008676C5"/>
    <w:pPr>
      <w:numPr>
        <w:numId w:val="29"/>
      </w:numPr>
    </w:pPr>
    <w:rPr>
      <w:szCs w:val="24"/>
      <w:lang w:eastAsia="en-AU"/>
    </w:rPr>
  </w:style>
  <w:style w:type="paragraph" w:customStyle="1" w:styleId="BoldLowerCase">
    <w:name w:val="Bold Lower Case"/>
    <w:basedOn w:val="Normal"/>
    <w:next w:val="Normal"/>
    <w:rsid w:val="008676C5"/>
    <w:rPr>
      <w:b/>
      <w:lang w:eastAsia="en-AU"/>
    </w:rPr>
  </w:style>
  <w:style w:type="paragraph" w:customStyle="1" w:styleId="LetterList0">
    <w:name w:val="Letter List"/>
    <w:basedOn w:val="Normal"/>
    <w:rsid w:val="008676C5"/>
    <w:pPr>
      <w:spacing w:before="60" w:after="60"/>
      <w:ind w:left="1440" w:hanging="720"/>
    </w:pPr>
    <w:rPr>
      <w:lang w:eastAsia="en-AU"/>
    </w:rPr>
  </w:style>
  <w:style w:type="character" w:styleId="PageNumber">
    <w:name w:val="page number"/>
    <w:rsid w:val="008676C5"/>
    <w:rPr>
      <w:rFonts w:ascii="Arial" w:hAnsi="Arial"/>
      <w:sz w:val="16"/>
    </w:rPr>
  </w:style>
  <w:style w:type="paragraph" w:styleId="TOC3">
    <w:name w:val="toc 3"/>
    <w:basedOn w:val="Normal"/>
    <w:next w:val="Normal"/>
    <w:rsid w:val="008676C5"/>
    <w:pPr>
      <w:tabs>
        <w:tab w:val="right" w:leader="dot" w:pos="8741"/>
      </w:tabs>
      <w:spacing w:before="60" w:after="120"/>
    </w:pPr>
    <w:rPr>
      <w:lang w:eastAsia="en-AU"/>
    </w:rPr>
  </w:style>
  <w:style w:type="paragraph" w:customStyle="1" w:styleId="TechHead">
    <w:name w:val="TechHead"/>
    <w:basedOn w:val="Normal"/>
    <w:next w:val="Normal"/>
    <w:rsid w:val="008676C5"/>
    <w:pPr>
      <w:tabs>
        <w:tab w:val="left" w:pos="709"/>
        <w:tab w:val="left" w:pos="3119"/>
      </w:tabs>
      <w:spacing w:before="60" w:after="60"/>
      <w:ind w:left="709" w:hanging="709"/>
    </w:pPr>
    <w:rPr>
      <w:rFonts w:ascii="Times New Roman" w:hAnsi="Times New Roman"/>
      <w:b/>
      <w:caps/>
      <w:lang w:eastAsia="en-AU"/>
    </w:rPr>
  </w:style>
  <w:style w:type="paragraph" w:customStyle="1" w:styleId="TechSub">
    <w:name w:val="TechSub"/>
    <w:basedOn w:val="Normal"/>
    <w:next w:val="Normal"/>
    <w:rsid w:val="008676C5"/>
    <w:pPr>
      <w:tabs>
        <w:tab w:val="left" w:pos="709"/>
        <w:tab w:val="left" w:pos="3119"/>
      </w:tabs>
      <w:spacing w:before="60" w:after="60"/>
      <w:ind w:left="709" w:hanging="709"/>
    </w:pPr>
    <w:rPr>
      <w:rFonts w:ascii="Times New Roman" w:hAnsi="Times New Roman"/>
      <w:b/>
      <w:lang w:eastAsia="en-AU"/>
    </w:rPr>
  </w:style>
  <w:style w:type="paragraph" w:customStyle="1" w:styleId="TechNorm">
    <w:name w:val="Tech Norm"/>
    <w:basedOn w:val="Normal"/>
    <w:rsid w:val="008676C5"/>
    <w:pPr>
      <w:spacing w:before="60" w:after="60"/>
      <w:jc w:val="both"/>
    </w:pPr>
    <w:rPr>
      <w:rFonts w:ascii="Times New Roman" w:hAnsi="Times New Roman"/>
      <w:lang w:eastAsia="en-AU"/>
    </w:rPr>
  </w:style>
  <w:style w:type="paragraph" w:customStyle="1" w:styleId="Tech1">
    <w:name w:val="Tech1"/>
    <w:basedOn w:val="TechNorm"/>
    <w:next w:val="Normal"/>
    <w:rsid w:val="008676C5"/>
  </w:style>
  <w:style w:type="paragraph" w:customStyle="1" w:styleId="Tech2">
    <w:name w:val="Tech2"/>
    <w:basedOn w:val="TechNorm"/>
    <w:next w:val="TechNorm"/>
    <w:rsid w:val="008676C5"/>
  </w:style>
  <w:style w:type="paragraph" w:styleId="TOC2">
    <w:name w:val="toc 2"/>
    <w:basedOn w:val="TOC1"/>
    <w:next w:val="Normal"/>
    <w:rsid w:val="008676C5"/>
    <w:pPr>
      <w:tabs>
        <w:tab w:val="clear" w:pos="397"/>
        <w:tab w:val="clear" w:pos="8732"/>
        <w:tab w:val="right" w:leader="dot" w:pos="8741"/>
      </w:tabs>
      <w:spacing w:after="120"/>
    </w:pPr>
    <w:rPr>
      <w:caps w:val="0"/>
      <w:lang w:eastAsia="en-AU"/>
    </w:rPr>
  </w:style>
  <w:style w:type="paragraph" w:styleId="ListBullet2">
    <w:name w:val="List Bullet 2"/>
    <w:basedOn w:val="Normal"/>
    <w:autoRedefine/>
    <w:uiPriority w:val="99"/>
    <w:rsid w:val="008676C5"/>
    <w:pPr>
      <w:numPr>
        <w:numId w:val="31"/>
      </w:numPr>
      <w:spacing w:before="60" w:after="60"/>
    </w:pPr>
    <w:rPr>
      <w:lang w:eastAsia="en-AU"/>
    </w:rPr>
  </w:style>
  <w:style w:type="paragraph" w:styleId="ListBullet3">
    <w:name w:val="List Bullet 3"/>
    <w:basedOn w:val="Normal"/>
    <w:autoRedefine/>
    <w:rsid w:val="008676C5"/>
    <w:pPr>
      <w:numPr>
        <w:numId w:val="32"/>
      </w:numPr>
      <w:spacing w:before="60" w:after="60"/>
    </w:pPr>
    <w:rPr>
      <w:lang w:eastAsia="en-AU"/>
    </w:rPr>
  </w:style>
  <w:style w:type="paragraph" w:styleId="ListBullet4">
    <w:name w:val="List Bullet 4"/>
    <w:basedOn w:val="Normal"/>
    <w:autoRedefine/>
    <w:rsid w:val="008676C5"/>
    <w:pPr>
      <w:numPr>
        <w:numId w:val="33"/>
      </w:numPr>
      <w:spacing w:before="60" w:after="60"/>
    </w:pPr>
    <w:rPr>
      <w:lang w:eastAsia="en-AU"/>
    </w:rPr>
  </w:style>
  <w:style w:type="paragraph" w:customStyle="1" w:styleId="Listdefinitions">
    <w:name w:val="List definitions"/>
    <w:basedOn w:val="Normal"/>
    <w:rsid w:val="008676C5"/>
    <w:pPr>
      <w:spacing w:before="60" w:after="60"/>
      <w:ind w:left="3119" w:hanging="3119"/>
    </w:pPr>
    <w:rPr>
      <w:lang w:eastAsia="en-AU"/>
    </w:rPr>
  </w:style>
  <w:style w:type="table" w:styleId="TableGrid">
    <w:name w:val="Table Grid"/>
    <w:basedOn w:val="TableNormal"/>
    <w:uiPriority w:val="99"/>
    <w:rsid w:val="008676C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rsid w:val="008676C5"/>
    <w:pPr>
      <w:spacing w:before="60" w:after="60"/>
      <w:ind w:left="600"/>
    </w:pPr>
    <w:rPr>
      <w:lang w:eastAsia="en-AU"/>
    </w:rPr>
  </w:style>
  <w:style w:type="paragraph" w:styleId="BlockText">
    <w:name w:val="Block Text"/>
    <w:basedOn w:val="Normal"/>
    <w:rsid w:val="008676C5"/>
    <w:pPr>
      <w:spacing w:before="60" w:after="120"/>
      <w:ind w:left="1440" w:right="1440"/>
    </w:pPr>
    <w:rPr>
      <w:lang w:eastAsia="en-AU"/>
    </w:rPr>
  </w:style>
  <w:style w:type="paragraph" w:customStyle="1" w:styleId="BoldLowercase0">
    <w:name w:val="Bold Lowercase"/>
    <w:basedOn w:val="Normal"/>
    <w:next w:val="BodyText0"/>
    <w:rsid w:val="008676C5"/>
    <w:pPr>
      <w:spacing w:before="20" w:after="20"/>
    </w:pPr>
    <w:rPr>
      <w:b/>
      <w:lang w:eastAsia="en-AU"/>
    </w:rPr>
  </w:style>
  <w:style w:type="paragraph" w:styleId="Caption">
    <w:name w:val="caption"/>
    <w:basedOn w:val="Normal"/>
    <w:next w:val="Normal"/>
    <w:uiPriority w:val="99"/>
    <w:qFormat/>
    <w:rsid w:val="008676C5"/>
    <w:pPr>
      <w:spacing w:before="120" w:after="120"/>
    </w:pPr>
    <w:rPr>
      <w:b/>
      <w:lang w:eastAsia="en-AU"/>
    </w:rPr>
  </w:style>
  <w:style w:type="paragraph" w:customStyle="1" w:styleId="Tabletext">
    <w:name w:val="Table text"/>
    <w:basedOn w:val="Normal"/>
    <w:rsid w:val="008676C5"/>
    <w:pPr>
      <w:spacing w:before="60" w:after="60"/>
    </w:pPr>
    <w:rPr>
      <w:lang w:eastAsia="en-AU"/>
    </w:rPr>
  </w:style>
  <w:style w:type="paragraph" w:customStyle="1" w:styleId="Tabletitle">
    <w:name w:val="Table title"/>
    <w:basedOn w:val="Tabletext"/>
    <w:uiPriority w:val="99"/>
    <w:rsid w:val="008676C5"/>
  </w:style>
  <w:style w:type="paragraph" w:customStyle="1" w:styleId="Tabletextcentre">
    <w:name w:val="Table text centre"/>
    <w:basedOn w:val="Tabletext"/>
    <w:uiPriority w:val="99"/>
    <w:rsid w:val="008676C5"/>
    <w:pPr>
      <w:jc w:val="center"/>
    </w:pPr>
  </w:style>
  <w:style w:type="paragraph" w:styleId="DocumentMap">
    <w:name w:val="Document Map"/>
    <w:basedOn w:val="Normal"/>
    <w:link w:val="DocumentMapChar"/>
    <w:uiPriority w:val="99"/>
    <w:rsid w:val="008676C5"/>
    <w:pPr>
      <w:shd w:val="clear" w:color="auto" w:fill="000080"/>
      <w:spacing w:before="60" w:after="60"/>
    </w:pPr>
    <w:rPr>
      <w:rFonts w:ascii="Tahoma" w:hAnsi="Tahoma"/>
      <w:lang w:eastAsia="en-AU"/>
    </w:rPr>
  </w:style>
  <w:style w:type="character" w:customStyle="1" w:styleId="DocumentMapChar">
    <w:name w:val="Document Map Char"/>
    <w:basedOn w:val="DefaultParagraphFont"/>
    <w:link w:val="DocumentMap"/>
    <w:uiPriority w:val="99"/>
    <w:rsid w:val="008676C5"/>
    <w:rPr>
      <w:rFonts w:ascii="Tahoma" w:hAnsi="Tahoma"/>
      <w:shd w:val="clear" w:color="auto" w:fill="000080"/>
    </w:rPr>
  </w:style>
  <w:style w:type="paragraph" w:customStyle="1" w:styleId="Liststandards">
    <w:name w:val="List standards"/>
    <w:basedOn w:val="Normal"/>
    <w:rsid w:val="008676C5"/>
    <w:pPr>
      <w:spacing w:before="60" w:after="60"/>
      <w:ind w:left="1440" w:hanging="1440"/>
    </w:pPr>
    <w:rPr>
      <w:lang w:eastAsia="en-AU"/>
    </w:rPr>
  </w:style>
  <w:style w:type="paragraph" w:styleId="TOC5">
    <w:name w:val="toc 5"/>
    <w:basedOn w:val="Normal"/>
    <w:next w:val="Normal"/>
    <w:rsid w:val="008676C5"/>
    <w:pPr>
      <w:spacing w:before="60" w:after="60"/>
      <w:ind w:left="800"/>
    </w:pPr>
    <w:rPr>
      <w:lang w:eastAsia="en-AU"/>
    </w:rPr>
  </w:style>
  <w:style w:type="paragraph" w:styleId="TOC6">
    <w:name w:val="toc 6"/>
    <w:basedOn w:val="Normal"/>
    <w:next w:val="Normal"/>
    <w:uiPriority w:val="99"/>
    <w:rsid w:val="008676C5"/>
    <w:pPr>
      <w:spacing w:before="60" w:after="60"/>
      <w:ind w:left="1000"/>
    </w:pPr>
    <w:rPr>
      <w:lang w:eastAsia="en-AU"/>
    </w:rPr>
  </w:style>
  <w:style w:type="paragraph" w:styleId="TOC7">
    <w:name w:val="toc 7"/>
    <w:basedOn w:val="Normal"/>
    <w:next w:val="Normal"/>
    <w:rsid w:val="008676C5"/>
    <w:pPr>
      <w:spacing w:before="60" w:after="60"/>
      <w:ind w:left="1200"/>
    </w:pPr>
    <w:rPr>
      <w:lang w:eastAsia="en-AU"/>
    </w:rPr>
  </w:style>
  <w:style w:type="paragraph" w:styleId="TOC8">
    <w:name w:val="toc 8"/>
    <w:basedOn w:val="Normal"/>
    <w:next w:val="Normal"/>
    <w:rsid w:val="008676C5"/>
    <w:pPr>
      <w:spacing w:before="60" w:after="60"/>
      <w:ind w:left="1400"/>
    </w:pPr>
    <w:rPr>
      <w:lang w:eastAsia="en-AU"/>
    </w:rPr>
  </w:style>
  <w:style w:type="paragraph" w:styleId="TOC9">
    <w:name w:val="toc 9"/>
    <w:basedOn w:val="Normal"/>
    <w:next w:val="Normal"/>
    <w:rsid w:val="008676C5"/>
    <w:pPr>
      <w:spacing w:before="60" w:after="60"/>
      <w:ind w:left="1600"/>
    </w:pPr>
    <w:rPr>
      <w:lang w:eastAsia="en-AU"/>
    </w:rPr>
  </w:style>
  <w:style w:type="paragraph" w:styleId="NormalIndent">
    <w:name w:val="Normal Indent"/>
    <w:basedOn w:val="Normal"/>
    <w:rsid w:val="008676C5"/>
    <w:pPr>
      <w:spacing w:before="60" w:after="60"/>
      <w:ind w:left="720"/>
    </w:pPr>
    <w:rPr>
      <w:lang w:eastAsia="en-AU"/>
    </w:rPr>
  </w:style>
  <w:style w:type="character" w:customStyle="1" w:styleId="smalltitle">
    <w:name w:val="smalltitle"/>
    <w:uiPriority w:val="99"/>
    <w:rsid w:val="008676C5"/>
  </w:style>
  <w:style w:type="character" w:customStyle="1" w:styleId="WW8Num1z0">
    <w:name w:val="WW8Num1z0"/>
    <w:rsid w:val="008676C5"/>
    <w:rPr>
      <w:rFonts w:ascii="Arial" w:hAnsi="Arial"/>
      <w:color w:val="auto"/>
      <w:sz w:val="28"/>
    </w:rPr>
  </w:style>
  <w:style w:type="character" w:customStyle="1" w:styleId="WW8NumSt4z0">
    <w:name w:val="WW8NumSt4z0"/>
    <w:rsid w:val="008676C5"/>
    <w:rPr>
      <w:rFonts w:ascii="Symbol" w:hAnsi="Symbol"/>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link w:val="Heading4"/>
    <w:rsid w:val="008676C5"/>
    <w:rPr>
      <w:rFonts w:ascii="Arial" w:hAnsi="Arial"/>
      <w:lang w:eastAsia="en-US"/>
    </w:rPr>
  </w:style>
  <w:style w:type="paragraph" w:customStyle="1" w:styleId="BoldTitleCase">
    <w:name w:val="Bold TitleCase"/>
    <w:basedOn w:val="BodyText0"/>
    <w:next w:val="BodyText0"/>
    <w:uiPriority w:val="99"/>
    <w:rsid w:val="008676C5"/>
    <w:pPr>
      <w:spacing w:before="20" w:after="20"/>
    </w:pPr>
    <w:rPr>
      <w:b/>
    </w:rPr>
  </w:style>
  <w:style w:type="paragraph" w:customStyle="1" w:styleId="TableHeading">
    <w:name w:val="TableHeading"/>
    <w:basedOn w:val="BodyText0"/>
    <w:uiPriority w:val="99"/>
    <w:rsid w:val="008676C5"/>
    <w:rPr>
      <w:caps/>
    </w:rPr>
  </w:style>
  <w:style w:type="paragraph" w:styleId="TOAHeading">
    <w:name w:val="toa heading"/>
    <w:basedOn w:val="Normal"/>
    <w:next w:val="Normal"/>
    <w:uiPriority w:val="99"/>
    <w:rsid w:val="008676C5"/>
    <w:pPr>
      <w:spacing w:before="120" w:after="60"/>
      <w:jc w:val="both"/>
    </w:pPr>
    <w:rPr>
      <w:b/>
      <w:sz w:val="24"/>
      <w:lang w:eastAsia="en-AU"/>
    </w:rPr>
  </w:style>
  <w:style w:type="character" w:customStyle="1" w:styleId="enterdata">
    <w:name w:val="[enter data]"/>
    <w:uiPriority w:val="99"/>
    <w:rsid w:val="008676C5"/>
    <w:rPr>
      <w:rFonts w:ascii="Arial" w:hAnsi="Arial" w:cs="Times New Roman"/>
      <w:color w:val="996633"/>
      <w:sz w:val="20"/>
    </w:rPr>
  </w:style>
  <w:style w:type="paragraph" w:styleId="Revision">
    <w:name w:val="Revision"/>
    <w:hidden/>
    <w:uiPriority w:val="99"/>
    <w:semiHidden/>
    <w:rsid w:val="008676C5"/>
    <w:rPr>
      <w:rFonts w:ascii="Arial" w:hAnsi="Arial"/>
    </w:rPr>
  </w:style>
  <w:style w:type="paragraph" w:styleId="ListNumber2">
    <w:name w:val="List Number 2"/>
    <w:basedOn w:val="Normal"/>
    <w:rsid w:val="008676C5"/>
    <w:pPr>
      <w:tabs>
        <w:tab w:val="num" w:pos="643"/>
      </w:tabs>
      <w:spacing w:before="60" w:after="60"/>
      <w:ind w:left="643" w:hanging="360"/>
    </w:pPr>
    <w:rPr>
      <w:lang w:eastAsia="en-AU"/>
    </w:rPr>
  </w:style>
  <w:style w:type="character" w:customStyle="1" w:styleId="WW8NumSt5z0">
    <w:name w:val="WW8NumSt5z0"/>
    <w:rsid w:val="008676C5"/>
    <w:rPr>
      <w:rFonts w:ascii="Symbol" w:hAnsi="Symbol"/>
    </w:rPr>
  </w:style>
  <w:style w:type="character" w:customStyle="1" w:styleId="Subtitle1">
    <w:name w:val="Subtitle1"/>
    <w:rsid w:val="008676C5"/>
  </w:style>
  <w:style w:type="character" w:styleId="FollowedHyperlink">
    <w:name w:val="FollowedHyperlink"/>
    <w:basedOn w:val="DefaultParagraphFont"/>
    <w:rsid w:val="00736F9D"/>
    <w:rPr>
      <w:color w:val="800080" w:themeColor="followedHyperlink"/>
      <w:u w:val="single"/>
    </w:rPr>
  </w:style>
  <w:style w:type="character" w:styleId="CommentReference">
    <w:name w:val="annotation reference"/>
    <w:basedOn w:val="DefaultParagraphFont"/>
    <w:rsid w:val="00535A80"/>
    <w:rPr>
      <w:sz w:val="16"/>
      <w:szCs w:val="16"/>
    </w:rPr>
  </w:style>
  <w:style w:type="paragraph" w:styleId="CommentSubject">
    <w:name w:val="annotation subject"/>
    <w:basedOn w:val="CommentText"/>
    <w:next w:val="CommentText"/>
    <w:link w:val="CommentSubjectChar"/>
    <w:rsid w:val="00535A80"/>
    <w:pPr>
      <w:numPr>
        <w:numId w:val="0"/>
      </w:numPr>
      <w:spacing w:before="0" w:after="0"/>
    </w:pPr>
    <w:rPr>
      <w:b/>
      <w:bCs/>
      <w:lang w:eastAsia="en-US"/>
    </w:rPr>
  </w:style>
  <w:style w:type="character" w:customStyle="1" w:styleId="CommentSubjectChar">
    <w:name w:val="Comment Subject Char"/>
    <w:basedOn w:val="CommentTextChar"/>
    <w:link w:val="CommentSubject"/>
    <w:rsid w:val="00535A80"/>
    <w:rPr>
      <w:rFonts w:ascii="Arial" w:hAnsi="Arial"/>
      <w:b/>
      <w:bCs/>
      <w:lang w:eastAsia="en-US"/>
    </w:rPr>
  </w:style>
  <w:style w:type="paragraph" w:customStyle="1" w:styleId="Para0">
    <w:name w:val="Para 0"/>
    <w:basedOn w:val="Normal"/>
    <w:link w:val="Para0Char"/>
    <w:qFormat/>
    <w:rsid w:val="00506E11"/>
    <w:pPr>
      <w:spacing w:before="240" w:after="120" w:line="240" w:lineRule="atLeast"/>
    </w:pPr>
    <w:rPr>
      <w:rFonts w:eastAsiaTheme="minorHAnsi" w:cs="Arial"/>
      <w:color w:val="000000"/>
    </w:rPr>
  </w:style>
  <w:style w:type="character" w:customStyle="1" w:styleId="Para0Char">
    <w:name w:val="Para 0 Char"/>
    <w:basedOn w:val="DefaultParagraphFont"/>
    <w:link w:val="Para0"/>
    <w:rsid w:val="00323F57"/>
    <w:rPr>
      <w:rFonts w:ascii="Arial" w:eastAsiaTheme="minorHAnsi" w:hAnsi="Arial" w:cs="Arial"/>
      <w:color w:val="000000"/>
      <w:lang w:eastAsia="en-US"/>
    </w:rPr>
  </w:style>
  <w:style w:type="paragraph" w:customStyle="1" w:styleId="ASStandard">
    <w:name w:val="AS_Standard"/>
    <w:basedOn w:val="Normal"/>
    <w:next w:val="Normal"/>
    <w:rsid w:val="00BB4827"/>
    <w:pPr>
      <w:tabs>
        <w:tab w:val="left" w:pos="1418"/>
      </w:tabs>
      <w:spacing w:before="60"/>
      <w:ind w:left="1418" w:hanging="1418"/>
      <w:jc w:val="center"/>
    </w:pPr>
    <w:rPr>
      <w:color w:val="000000"/>
      <w:sz w:val="18"/>
      <w:szCs w:val="18"/>
      <w:lang w:eastAsia="en-AU"/>
    </w:rPr>
  </w:style>
  <w:style w:type="paragraph" w:styleId="NoSpacing">
    <w:name w:val="No Spacing"/>
    <w:link w:val="NoSpacingChar"/>
    <w:uiPriority w:val="1"/>
    <w:qFormat/>
    <w:rsid w:val="00492DE4"/>
    <w:rPr>
      <w:rFonts w:ascii="Arial" w:hAnsi="Arial"/>
    </w:rPr>
  </w:style>
  <w:style w:type="character" w:customStyle="1" w:styleId="NoSpacingChar">
    <w:name w:val="No Spacing Char"/>
    <w:link w:val="NoSpacing"/>
    <w:uiPriority w:val="1"/>
    <w:rsid w:val="00492DE4"/>
    <w:rPr>
      <w:rFonts w:ascii="Arial" w:hAnsi="Arial"/>
    </w:rPr>
  </w:style>
  <w:style w:type="character" w:styleId="Emphasis">
    <w:name w:val="Emphasis"/>
    <w:qFormat/>
    <w:rsid w:val="00F85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99"/>
    <w:lsdException w:name="caption" w:uiPriority="99" w:qFormat="1"/>
    <w:lsdException w:name="toa heading"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61"/>
    <w:rPr>
      <w:rFonts w:ascii="Arial" w:hAnsi="Arial"/>
      <w:lang w:eastAsia="en-US"/>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Heading2"/>
    <w:link w:val="Heading1Char"/>
    <w:qFormat/>
    <w:rsid w:val="00973761"/>
    <w:pPr>
      <w:keepNext/>
      <w:numPr>
        <w:numId w:val="1"/>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
    <w:qFormat/>
    <w:rsid w:val="00973761"/>
    <w:pPr>
      <w:keepNext/>
      <w:numPr>
        <w:ilvl w:val="1"/>
        <w:numId w:val="1"/>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Head...,. (1.1.1),H3,(a),Head3,Sub-heading,Sub-heading1,-1,Heading 3p,H-3,sp"/>
    <w:basedOn w:val="Normal"/>
    <w:next w:val="BodyText"/>
    <w:link w:val="Heading3Char"/>
    <w:qFormat/>
    <w:rsid w:val="00973761"/>
    <w:pPr>
      <w:keepNext/>
      <w:numPr>
        <w:ilvl w:val="2"/>
        <w:numId w:val="1"/>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qFormat/>
    <w:rsid w:val="00973761"/>
    <w:pPr>
      <w:keepNext/>
      <w:numPr>
        <w:ilvl w:val="3"/>
        <w:numId w:val="1"/>
      </w:numPr>
      <w:spacing w:before="240" w:after="60"/>
      <w:outlineLvl w:val="3"/>
    </w:pPr>
  </w:style>
  <w:style w:type="paragraph" w:styleId="Heading5">
    <w:name w:val="heading 5"/>
    <w:basedOn w:val="Normal"/>
    <w:next w:val="Normal"/>
    <w:link w:val="Heading5Char"/>
    <w:qFormat/>
    <w:rsid w:val="00EF34C2"/>
    <w:pPr>
      <w:spacing w:before="240" w:after="60"/>
      <w:outlineLvl w:val="4"/>
    </w:pPr>
    <w:rPr>
      <w:sz w:val="22"/>
      <w:lang w:eastAsia="en-AU"/>
    </w:rPr>
  </w:style>
  <w:style w:type="paragraph" w:styleId="Heading6">
    <w:name w:val="heading 6"/>
    <w:basedOn w:val="Normal"/>
    <w:next w:val="Normal"/>
    <w:link w:val="Heading6Char"/>
    <w:qFormat/>
    <w:rsid w:val="00EF34C2"/>
    <w:pPr>
      <w:spacing w:before="240" w:after="60"/>
      <w:outlineLvl w:val="5"/>
    </w:pPr>
    <w:rPr>
      <w:i/>
      <w:sz w:val="22"/>
      <w:lang w:eastAsia="en-AU"/>
    </w:rPr>
  </w:style>
  <w:style w:type="paragraph" w:styleId="Heading7">
    <w:name w:val="heading 7"/>
    <w:basedOn w:val="Normal"/>
    <w:next w:val="Normal"/>
    <w:link w:val="Heading7Char"/>
    <w:qFormat/>
    <w:rsid w:val="00EF34C2"/>
    <w:pPr>
      <w:keepNext/>
      <w:jc w:val="center"/>
      <w:outlineLvl w:val="6"/>
    </w:pPr>
    <w:rPr>
      <w:b/>
      <w:i/>
      <w:lang w:eastAsia="en-AU"/>
    </w:rPr>
  </w:style>
  <w:style w:type="paragraph" w:styleId="Heading8">
    <w:name w:val="heading 8"/>
    <w:basedOn w:val="Normal"/>
    <w:next w:val="Normal"/>
    <w:link w:val="Heading8Char"/>
    <w:qFormat/>
    <w:rsid w:val="00EF34C2"/>
    <w:pPr>
      <w:spacing w:before="240" w:after="60"/>
      <w:outlineLvl w:val="7"/>
    </w:pPr>
    <w:rPr>
      <w:i/>
      <w:lang w:eastAsia="en-AU"/>
    </w:rPr>
  </w:style>
  <w:style w:type="paragraph" w:styleId="Heading9">
    <w:name w:val="heading 9"/>
    <w:basedOn w:val="Normal"/>
    <w:next w:val="Normal"/>
    <w:link w:val="Heading9Char"/>
    <w:qFormat/>
    <w:rsid w:val="00EF34C2"/>
    <w:pPr>
      <w:spacing w:before="240" w:after="60"/>
      <w:outlineLvl w:val="8"/>
    </w:pPr>
    <w:rPr>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uiPriority w:val="39"/>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customStyle="1" w:styleId="Heading7Char">
    <w:name w:val="Heading 7 Char"/>
    <w:basedOn w:val="DefaultParagraphFont"/>
    <w:link w:val="Heading7"/>
    <w:rsid w:val="00EF34C2"/>
    <w:rPr>
      <w:rFonts w:ascii="Arial" w:hAnsi="Arial"/>
      <w:b/>
      <w:i/>
    </w:rPr>
  </w:style>
  <w:style w:type="character" w:styleId="Hyperlink">
    <w:name w:val="Hyperlink"/>
    <w:uiPriority w:val="99"/>
    <w:rsid w:val="00EF34C2"/>
    <w:rPr>
      <w:color w:val="0000FF"/>
      <w:u w:val="single"/>
    </w:rPr>
  </w:style>
  <w:style w:type="paragraph" w:customStyle="1" w:styleId="AgencyName">
    <w:name w:val="AgencyName"/>
    <w:basedOn w:val="Normal"/>
    <w:link w:val="AgencyNameChar"/>
    <w:rsid w:val="00EF34C2"/>
    <w:pPr>
      <w:spacing w:after="120"/>
    </w:pPr>
    <w:rPr>
      <w:color w:val="FFFFFF"/>
      <w:spacing w:val="8"/>
      <w:sz w:val="26"/>
      <w:szCs w:val="26"/>
      <w:lang w:eastAsia="en-AU"/>
    </w:rPr>
  </w:style>
  <w:style w:type="paragraph" w:customStyle="1" w:styleId="WebAddress">
    <w:name w:val="WebAddress"/>
    <w:basedOn w:val="AgencyName"/>
    <w:rsid w:val="00EF34C2"/>
    <w:pPr>
      <w:jc w:val="right"/>
    </w:pPr>
    <w:rPr>
      <w:sz w:val="28"/>
      <w:szCs w:val="28"/>
    </w:rPr>
  </w:style>
  <w:style w:type="paragraph" w:customStyle="1" w:styleId="AgencyNameBold">
    <w:name w:val="AgencyNameBold"/>
    <w:basedOn w:val="AgencyName"/>
    <w:link w:val="AgencyNameBoldChar"/>
    <w:rsid w:val="00EF34C2"/>
    <w:rPr>
      <w:b/>
      <w:bCs/>
      <w:spacing w:val="16"/>
    </w:rPr>
  </w:style>
  <w:style w:type="character" w:customStyle="1" w:styleId="AgencyNameChar">
    <w:name w:val="AgencyName Char"/>
    <w:link w:val="AgencyName"/>
    <w:rsid w:val="00EF34C2"/>
    <w:rPr>
      <w:rFonts w:ascii="Arial" w:hAnsi="Arial"/>
      <w:color w:val="FFFFFF"/>
      <w:spacing w:val="8"/>
      <w:sz w:val="26"/>
      <w:szCs w:val="26"/>
    </w:rPr>
  </w:style>
  <w:style w:type="character" w:customStyle="1" w:styleId="AgencyNameBoldChar">
    <w:name w:val="AgencyNameBold Char"/>
    <w:link w:val="AgencyNameBold"/>
    <w:rsid w:val="00EF34C2"/>
    <w:rPr>
      <w:rFonts w:ascii="Arial" w:hAnsi="Arial"/>
      <w:b/>
      <w:bCs/>
      <w:color w:val="FFFFFF"/>
      <w:spacing w:val="16"/>
      <w:sz w:val="26"/>
      <w:szCs w:val="26"/>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link w:val="Heading1"/>
    <w:rsid w:val="00EF34C2"/>
    <w:rPr>
      <w:rFonts w:ascii="Arial" w:hAnsi="Arial"/>
      <w:b/>
      <w:caps/>
      <w:sz w:val="22"/>
      <w:lang w:eastAsia="en-US"/>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link w:val="Heading2"/>
    <w:rsid w:val="00EF34C2"/>
    <w:rPr>
      <w:rFonts w:ascii="Arial" w:hAnsi="Arial"/>
      <w:b/>
      <w:caps/>
      <w:lang w:eastAsia="en-US"/>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rsid w:val="00EF34C2"/>
    <w:rPr>
      <w:rFonts w:ascii="Arial" w:hAnsi="Arial"/>
      <w:b/>
      <w:lang w:eastAsia="en-US"/>
    </w:rPr>
  </w:style>
  <w:style w:type="character" w:customStyle="1" w:styleId="HeaderChar">
    <w:name w:val="Header Char"/>
    <w:link w:val="Header"/>
    <w:rsid w:val="00EF34C2"/>
    <w:rPr>
      <w:rFonts w:ascii="Arial" w:hAnsi="Arial"/>
      <w:lang w:eastAsia="en-US"/>
    </w:rPr>
  </w:style>
  <w:style w:type="paragraph" w:styleId="ListParagraph">
    <w:name w:val="List Paragraph"/>
    <w:basedOn w:val="Normal"/>
    <w:uiPriority w:val="34"/>
    <w:qFormat/>
    <w:rsid w:val="00EF34C2"/>
    <w:pPr>
      <w:ind w:left="720"/>
      <w:contextualSpacing/>
    </w:pPr>
    <w:rPr>
      <w:sz w:val="22"/>
      <w:lang w:eastAsia="en-AU"/>
    </w:rPr>
  </w:style>
  <w:style w:type="paragraph" w:customStyle="1" w:styleId="LetterList">
    <w:name w:val="LetterList"/>
    <w:basedOn w:val="BodyText"/>
    <w:rsid w:val="00EF34C2"/>
  </w:style>
  <w:style w:type="paragraph" w:customStyle="1" w:styleId="TStyle">
    <w:name w:val="TStyle"/>
    <w:basedOn w:val="Normal"/>
    <w:rsid w:val="00EF34C2"/>
    <w:pPr>
      <w:suppressAutoHyphens/>
      <w:jc w:val="both"/>
    </w:pPr>
    <w:rPr>
      <w:spacing w:val="-2"/>
    </w:rPr>
  </w:style>
  <w:style w:type="paragraph" w:customStyle="1" w:styleId="Commentry">
    <w:name w:val="Commentry"/>
    <w:rsid w:val="00EF34C2"/>
    <w:pPr>
      <w:numPr>
        <w:numId w:val="2"/>
      </w:numPr>
      <w:spacing w:before="120" w:after="120"/>
      <w:jc w:val="both"/>
    </w:pPr>
    <w:rPr>
      <w:rFonts w:ascii="Arial Narrow" w:hAnsi="Arial Narrow"/>
      <w:sz w:val="24"/>
    </w:rPr>
  </w:style>
  <w:style w:type="character" w:customStyle="1" w:styleId="BodyTextChar">
    <w:name w:val="BodyText Char"/>
    <w:link w:val="BodyText"/>
    <w:rsid w:val="00EF34C2"/>
    <w:rPr>
      <w:rFonts w:ascii="Arial" w:hAnsi="Arial"/>
      <w:lang w:eastAsia="en-US"/>
    </w:rPr>
  </w:style>
  <w:style w:type="paragraph" w:styleId="ListNumber">
    <w:name w:val="List Number"/>
    <w:basedOn w:val="Normal"/>
    <w:rsid w:val="00EF34C2"/>
    <w:pPr>
      <w:keepLines/>
      <w:widowControl w:val="0"/>
      <w:numPr>
        <w:numId w:val="23"/>
      </w:numPr>
      <w:spacing w:before="40" w:after="40"/>
      <w:jc w:val="both"/>
    </w:pPr>
  </w:style>
  <w:style w:type="character" w:customStyle="1" w:styleId="Heading5Char">
    <w:name w:val="Heading 5 Char"/>
    <w:basedOn w:val="DefaultParagraphFont"/>
    <w:link w:val="Heading5"/>
    <w:rsid w:val="00EF34C2"/>
    <w:rPr>
      <w:rFonts w:ascii="Arial" w:hAnsi="Arial"/>
      <w:sz w:val="22"/>
    </w:rPr>
  </w:style>
  <w:style w:type="character" w:customStyle="1" w:styleId="Heading6Char">
    <w:name w:val="Heading 6 Char"/>
    <w:basedOn w:val="DefaultParagraphFont"/>
    <w:link w:val="Heading6"/>
    <w:rsid w:val="00EF34C2"/>
    <w:rPr>
      <w:rFonts w:ascii="Arial" w:hAnsi="Arial"/>
      <w:i/>
      <w:sz w:val="22"/>
    </w:rPr>
  </w:style>
  <w:style w:type="character" w:customStyle="1" w:styleId="Heading8Char">
    <w:name w:val="Heading 8 Char"/>
    <w:basedOn w:val="DefaultParagraphFont"/>
    <w:link w:val="Heading8"/>
    <w:rsid w:val="00EF34C2"/>
    <w:rPr>
      <w:rFonts w:ascii="Arial" w:hAnsi="Arial"/>
      <w:i/>
    </w:rPr>
  </w:style>
  <w:style w:type="character" w:customStyle="1" w:styleId="Heading9Char">
    <w:name w:val="Heading 9 Char"/>
    <w:basedOn w:val="DefaultParagraphFont"/>
    <w:link w:val="Heading9"/>
    <w:rsid w:val="00EF34C2"/>
    <w:rPr>
      <w:rFonts w:ascii="Arial" w:hAnsi="Arial"/>
      <w:b/>
      <w:i/>
      <w:sz w:val="18"/>
    </w:rPr>
  </w:style>
  <w:style w:type="character" w:customStyle="1" w:styleId="masterspecversion">
    <w:name w:val="master spec version"/>
    <w:basedOn w:val="DefaultParagraphFont"/>
    <w:rsid w:val="00EF34C2"/>
    <w:rPr>
      <w:rFonts w:ascii="Arial" w:hAnsi="Arial"/>
      <w:smallCaps/>
      <w:vanish/>
      <w:color w:val="0000FF"/>
      <w:sz w:val="18"/>
    </w:rPr>
  </w:style>
  <w:style w:type="paragraph" w:styleId="CommentText">
    <w:name w:val="annotation text"/>
    <w:basedOn w:val="Normal"/>
    <w:link w:val="CommentTextChar"/>
    <w:rsid w:val="00EF34C2"/>
    <w:pPr>
      <w:numPr>
        <w:numId w:val="25"/>
      </w:numPr>
      <w:tabs>
        <w:tab w:val="clear" w:pos="927"/>
      </w:tabs>
      <w:spacing w:before="60" w:after="60"/>
      <w:ind w:left="0" w:firstLine="0"/>
    </w:pPr>
    <w:rPr>
      <w:lang w:eastAsia="en-AU"/>
    </w:rPr>
  </w:style>
  <w:style w:type="character" w:customStyle="1" w:styleId="CommentTextChar">
    <w:name w:val="Comment Text Char"/>
    <w:basedOn w:val="DefaultParagraphFont"/>
    <w:link w:val="CommentText"/>
    <w:rsid w:val="00EF34C2"/>
    <w:rPr>
      <w:rFonts w:ascii="Arial" w:hAnsi="Arial"/>
    </w:rPr>
  </w:style>
  <w:style w:type="paragraph" w:styleId="BodyText0">
    <w:name w:val="Body Text"/>
    <w:aliases w:val="P,(Alt+1),Char Char,Char, Char"/>
    <w:link w:val="BodyTextChar0"/>
    <w:qFormat/>
    <w:rsid w:val="00EF34C2"/>
    <w:pPr>
      <w:spacing w:before="60" w:after="60"/>
      <w:jc w:val="both"/>
    </w:pPr>
    <w:rPr>
      <w:rFonts w:ascii="Arial" w:hAnsi="Arial"/>
    </w:rPr>
  </w:style>
  <w:style w:type="character" w:customStyle="1" w:styleId="BodyTextChar0">
    <w:name w:val="Body Text Char"/>
    <w:aliases w:val="P Char,(Alt+1) Char,Char Char Char,Char Char1, Char Char"/>
    <w:basedOn w:val="DefaultParagraphFont"/>
    <w:link w:val="BodyText0"/>
    <w:rsid w:val="00EF34C2"/>
    <w:rPr>
      <w:rFonts w:ascii="Arial" w:hAnsi="Arial"/>
    </w:rPr>
  </w:style>
  <w:style w:type="paragraph" w:styleId="NormalWeb">
    <w:name w:val="Normal (Web)"/>
    <w:basedOn w:val="Normal"/>
    <w:uiPriority w:val="99"/>
    <w:unhideWhenUsed/>
    <w:rsid w:val="00EF34C2"/>
    <w:pPr>
      <w:spacing w:before="100" w:beforeAutospacing="1" w:after="119"/>
    </w:pPr>
    <w:rPr>
      <w:rFonts w:ascii="Times New Roman" w:hAnsi="Times New Roman"/>
      <w:sz w:val="24"/>
      <w:szCs w:val="24"/>
      <w:lang w:eastAsia="en-AU"/>
    </w:rPr>
  </w:style>
  <w:style w:type="paragraph" w:customStyle="1" w:styleId="IndentBH">
    <w:name w:val="IndentB_H"/>
    <w:basedOn w:val="BodyText0"/>
    <w:rsid w:val="00EF34C2"/>
    <w:pPr>
      <w:numPr>
        <w:numId w:val="28"/>
      </w:numPr>
    </w:pPr>
  </w:style>
  <w:style w:type="character" w:customStyle="1" w:styleId="FooterChar">
    <w:name w:val="Footer Char"/>
    <w:link w:val="Footer"/>
    <w:rsid w:val="00EF34C2"/>
    <w:rPr>
      <w:rFonts w:ascii="Arial" w:hAnsi="Arial"/>
      <w:sz w:val="16"/>
      <w:lang w:eastAsia="en-US"/>
    </w:rPr>
  </w:style>
  <w:style w:type="paragraph" w:styleId="BalloonText">
    <w:name w:val="Balloon Text"/>
    <w:basedOn w:val="Normal"/>
    <w:link w:val="BalloonTextChar"/>
    <w:uiPriority w:val="99"/>
    <w:rsid w:val="00EF34C2"/>
    <w:rPr>
      <w:rFonts w:ascii="Tahoma" w:hAnsi="Tahoma" w:cs="Tahoma"/>
      <w:sz w:val="16"/>
      <w:szCs w:val="16"/>
    </w:rPr>
  </w:style>
  <w:style w:type="character" w:customStyle="1" w:styleId="BalloonTextChar">
    <w:name w:val="Balloon Text Char"/>
    <w:basedOn w:val="DefaultParagraphFont"/>
    <w:link w:val="BalloonText"/>
    <w:uiPriority w:val="99"/>
    <w:rsid w:val="00EF34C2"/>
    <w:rPr>
      <w:rFonts w:ascii="Tahoma" w:hAnsi="Tahoma" w:cs="Tahoma"/>
      <w:sz w:val="16"/>
      <w:szCs w:val="16"/>
      <w:lang w:eastAsia="en-US"/>
    </w:rPr>
  </w:style>
  <w:style w:type="paragraph" w:customStyle="1" w:styleId="ASList">
    <w:name w:val="AS_List"/>
    <w:basedOn w:val="BodyText0"/>
    <w:rsid w:val="008676C5"/>
    <w:pPr>
      <w:spacing w:before="0" w:after="0"/>
      <w:ind w:left="1440" w:hanging="1440"/>
      <w:jc w:val="left"/>
    </w:pPr>
  </w:style>
  <w:style w:type="paragraph" w:customStyle="1" w:styleId="Indent2H">
    <w:name w:val="Indent2_H"/>
    <w:basedOn w:val="IndentBH"/>
    <w:rsid w:val="008676C5"/>
  </w:style>
  <w:style w:type="paragraph" w:customStyle="1" w:styleId="BoldCapital">
    <w:name w:val="Bold Capital"/>
    <w:basedOn w:val="Normal"/>
    <w:rsid w:val="008676C5"/>
    <w:pPr>
      <w:spacing w:before="40" w:after="40"/>
    </w:pPr>
    <w:rPr>
      <w:b/>
      <w:caps/>
      <w:lang w:val="en-US" w:eastAsia="en-AU"/>
    </w:rPr>
  </w:style>
  <w:style w:type="paragraph" w:styleId="ListBullet">
    <w:name w:val="List Bullet"/>
    <w:basedOn w:val="Normal"/>
    <w:rsid w:val="008676C5"/>
    <w:pPr>
      <w:numPr>
        <w:numId w:val="29"/>
      </w:numPr>
    </w:pPr>
    <w:rPr>
      <w:szCs w:val="24"/>
      <w:lang w:eastAsia="en-AU"/>
    </w:rPr>
  </w:style>
  <w:style w:type="paragraph" w:customStyle="1" w:styleId="BoldLowerCase">
    <w:name w:val="Bold Lower Case"/>
    <w:basedOn w:val="Normal"/>
    <w:next w:val="Normal"/>
    <w:rsid w:val="008676C5"/>
    <w:rPr>
      <w:b/>
      <w:lang w:eastAsia="en-AU"/>
    </w:rPr>
  </w:style>
  <w:style w:type="paragraph" w:customStyle="1" w:styleId="LetterList0">
    <w:name w:val="Letter List"/>
    <w:basedOn w:val="Normal"/>
    <w:rsid w:val="008676C5"/>
    <w:pPr>
      <w:spacing w:before="60" w:after="60"/>
      <w:ind w:left="1440" w:hanging="720"/>
    </w:pPr>
    <w:rPr>
      <w:lang w:eastAsia="en-AU"/>
    </w:rPr>
  </w:style>
  <w:style w:type="character" w:styleId="PageNumber">
    <w:name w:val="page number"/>
    <w:rsid w:val="008676C5"/>
    <w:rPr>
      <w:rFonts w:ascii="Arial" w:hAnsi="Arial"/>
      <w:sz w:val="16"/>
    </w:rPr>
  </w:style>
  <w:style w:type="paragraph" w:styleId="TOC3">
    <w:name w:val="toc 3"/>
    <w:basedOn w:val="Normal"/>
    <w:next w:val="Normal"/>
    <w:rsid w:val="008676C5"/>
    <w:pPr>
      <w:tabs>
        <w:tab w:val="right" w:leader="dot" w:pos="8741"/>
      </w:tabs>
      <w:spacing w:before="60" w:after="120"/>
    </w:pPr>
    <w:rPr>
      <w:lang w:eastAsia="en-AU"/>
    </w:rPr>
  </w:style>
  <w:style w:type="paragraph" w:customStyle="1" w:styleId="TechHead">
    <w:name w:val="TechHead"/>
    <w:basedOn w:val="Normal"/>
    <w:next w:val="Normal"/>
    <w:rsid w:val="008676C5"/>
    <w:pPr>
      <w:tabs>
        <w:tab w:val="left" w:pos="709"/>
        <w:tab w:val="left" w:pos="3119"/>
      </w:tabs>
      <w:spacing w:before="60" w:after="60"/>
      <w:ind w:left="709" w:hanging="709"/>
    </w:pPr>
    <w:rPr>
      <w:rFonts w:ascii="Times New Roman" w:hAnsi="Times New Roman"/>
      <w:b/>
      <w:caps/>
      <w:lang w:eastAsia="en-AU"/>
    </w:rPr>
  </w:style>
  <w:style w:type="paragraph" w:customStyle="1" w:styleId="TechSub">
    <w:name w:val="TechSub"/>
    <w:basedOn w:val="Normal"/>
    <w:next w:val="Normal"/>
    <w:rsid w:val="008676C5"/>
    <w:pPr>
      <w:tabs>
        <w:tab w:val="left" w:pos="709"/>
        <w:tab w:val="left" w:pos="3119"/>
      </w:tabs>
      <w:spacing w:before="60" w:after="60"/>
      <w:ind w:left="709" w:hanging="709"/>
    </w:pPr>
    <w:rPr>
      <w:rFonts w:ascii="Times New Roman" w:hAnsi="Times New Roman"/>
      <w:b/>
      <w:lang w:eastAsia="en-AU"/>
    </w:rPr>
  </w:style>
  <w:style w:type="paragraph" w:customStyle="1" w:styleId="TechNorm">
    <w:name w:val="Tech Norm"/>
    <w:basedOn w:val="Normal"/>
    <w:rsid w:val="008676C5"/>
    <w:pPr>
      <w:spacing w:before="60" w:after="60"/>
      <w:jc w:val="both"/>
    </w:pPr>
    <w:rPr>
      <w:rFonts w:ascii="Times New Roman" w:hAnsi="Times New Roman"/>
      <w:lang w:eastAsia="en-AU"/>
    </w:rPr>
  </w:style>
  <w:style w:type="paragraph" w:customStyle="1" w:styleId="Tech1">
    <w:name w:val="Tech1"/>
    <w:basedOn w:val="TechNorm"/>
    <w:next w:val="Normal"/>
    <w:rsid w:val="008676C5"/>
  </w:style>
  <w:style w:type="paragraph" w:customStyle="1" w:styleId="Tech2">
    <w:name w:val="Tech2"/>
    <w:basedOn w:val="TechNorm"/>
    <w:next w:val="TechNorm"/>
    <w:rsid w:val="008676C5"/>
  </w:style>
  <w:style w:type="paragraph" w:styleId="TOC2">
    <w:name w:val="toc 2"/>
    <w:basedOn w:val="TOC1"/>
    <w:next w:val="Normal"/>
    <w:rsid w:val="008676C5"/>
    <w:pPr>
      <w:tabs>
        <w:tab w:val="clear" w:pos="397"/>
        <w:tab w:val="clear" w:pos="8732"/>
        <w:tab w:val="right" w:leader="dot" w:pos="8741"/>
      </w:tabs>
      <w:spacing w:after="120"/>
    </w:pPr>
    <w:rPr>
      <w:caps w:val="0"/>
      <w:lang w:eastAsia="en-AU"/>
    </w:rPr>
  </w:style>
  <w:style w:type="paragraph" w:styleId="ListBullet2">
    <w:name w:val="List Bullet 2"/>
    <w:basedOn w:val="Normal"/>
    <w:autoRedefine/>
    <w:uiPriority w:val="99"/>
    <w:rsid w:val="008676C5"/>
    <w:pPr>
      <w:numPr>
        <w:numId w:val="31"/>
      </w:numPr>
      <w:spacing w:before="60" w:after="60"/>
    </w:pPr>
    <w:rPr>
      <w:lang w:eastAsia="en-AU"/>
    </w:rPr>
  </w:style>
  <w:style w:type="paragraph" w:styleId="ListBullet3">
    <w:name w:val="List Bullet 3"/>
    <w:basedOn w:val="Normal"/>
    <w:autoRedefine/>
    <w:rsid w:val="008676C5"/>
    <w:pPr>
      <w:numPr>
        <w:numId w:val="32"/>
      </w:numPr>
      <w:spacing w:before="60" w:after="60"/>
    </w:pPr>
    <w:rPr>
      <w:lang w:eastAsia="en-AU"/>
    </w:rPr>
  </w:style>
  <w:style w:type="paragraph" w:styleId="ListBullet4">
    <w:name w:val="List Bullet 4"/>
    <w:basedOn w:val="Normal"/>
    <w:autoRedefine/>
    <w:rsid w:val="008676C5"/>
    <w:pPr>
      <w:numPr>
        <w:numId w:val="33"/>
      </w:numPr>
      <w:spacing w:before="60" w:after="60"/>
    </w:pPr>
    <w:rPr>
      <w:lang w:eastAsia="en-AU"/>
    </w:rPr>
  </w:style>
  <w:style w:type="paragraph" w:customStyle="1" w:styleId="Listdefinitions">
    <w:name w:val="List definitions"/>
    <w:basedOn w:val="Normal"/>
    <w:rsid w:val="008676C5"/>
    <w:pPr>
      <w:spacing w:before="60" w:after="60"/>
      <w:ind w:left="3119" w:hanging="3119"/>
    </w:pPr>
    <w:rPr>
      <w:lang w:eastAsia="en-AU"/>
    </w:rPr>
  </w:style>
  <w:style w:type="table" w:styleId="TableGrid">
    <w:name w:val="Table Grid"/>
    <w:basedOn w:val="TableNormal"/>
    <w:uiPriority w:val="99"/>
    <w:rsid w:val="008676C5"/>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rsid w:val="008676C5"/>
    <w:pPr>
      <w:spacing w:before="60" w:after="60"/>
      <w:ind w:left="600"/>
    </w:pPr>
    <w:rPr>
      <w:lang w:eastAsia="en-AU"/>
    </w:rPr>
  </w:style>
  <w:style w:type="paragraph" w:styleId="BlockText">
    <w:name w:val="Block Text"/>
    <w:basedOn w:val="Normal"/>
    <w:rsid w:val="008676C5"/>
    <w:pPr>
      <w:spacing w:before="60" w:after="120"/>
      <w:ind w:left="1440" w:right="1440"/>
    </w:pPr>
    <w:rPr>
      <w:lang w:eastAsia="en-AU"/>
    </w:rPr>
  </w:style>
  <w:style w:type="paragraph" w:customStyle="1" w:styleId="BoldLowercase0">
    <w:name w:val="Bold Lowercase"/>
    <w:basedOn w:val="Normal"/>
    <w:next w:val="BodyText0"/>
    <w:rsid w:val="008676C5"/>
    <w:pPr>
      <w:spacing w:before="20" w:after="20"/>
    </w:pPr>
    <w:rPr>
      <w:b/>
      <w:lang w:eastAsia="en-AU"/>
    </w:rPr>
  </w:style>
  <w:style w:type="paragraph" w:styleId="Caption">
    <w:name w:val="caption"/>
    <w:basedOn w:val="Normal"/>
    <w:next w:val="Normal"/>
    <w:uiPriority w:val="99"/>
    <w:qFormat/>
    <w:rsid w:val="008676C5"/>
    <w:pPr>
      <w:spacing w:before="120" w:after="120"/>
    </w:pPr>
    <w:rPr>
      <w:b/>
      <w:lang w:eastAsia="en-AU"/>
    </w:rPr>
  </w:style>
  <w:style w:type="paragraph" w:customStyle="1" w:styleId="Tabletext">
    <w:name w:val="Table text"/>
    <w:basedOn w:val="Normal"/>
    <w:rsid w:val="008676C5"/>
    <w:pPr>
      <w:spacing w:before="60" w:after="60"/>
    </w:pPr>
    <w:rPr>
      <w:lang w:eastAsia="en-AU"/>
    </w:rPr>
  </w:style>
  <w:style w:type="paragraph" w:customStyle="1" w:styleId="Tabletitle">
    <w:name w:val="Table title"/>
    <w:basedOn w:val="Tabletext"/>
    <w:uiPriority w:val="99"/>
    <w:rsid w:val="008676C5"/>
  </w:style>
  <w:style w:type="paragraph" w:customStyle="1" w:styleId="Tabletextcentre">
    <w:name w:val="Table text centre"/>
    <w:basedOn w:val="Tabletext"/>
    <w:uiPriority w:val="99"/>
    <w:rsid w:val="008676C5"/>
    <w:pPr>
      <w:jc w:val="center"/>
    </w:pPr>
  </w:style>
  <w:style w:type="paragraph" w:styleId="DocumentMap">
    <w:name w:val="Document Map"/>
    <w:basedOn w:val="Normal"/>
    <w:link w:val="DocumentMapChar"/>
    <w:uiPriority w:val="99"/>
    <w:rsid w:val="008676C5"/>
    <w:pPr>
      <w:shd w:val="clear" w:color="auto" w:fill="000080"/>
      <w:spacing w:before="60" w:after="60"/>
    </w:pPr>
    <w:rPr>
      <w:rFonts w:ascii="Tahoma" w:hAnsi="Tahoma"/>
      <w:lang w:eastAsia="en-AU"/>
    </w:rPr>
  </w:style>
  <w:style w:type="character" w:customStyle="1" w:styleId="DocumentMapChar">
    <w:name w:val="Document Map Char"/>
    <w:basedOn w:val="DefaultParagraphFont"/>
    <w:link w:val="DocumentMap"/>
    <w:uiPriority w:val="99"/>
    <w:rsid w:val="008676C5"/>
    <w:rPr>
      <w:rFonts w:ascii="Tahoma" w:hAnsi="Tahoma"/>
      <w:shd w:val="clear" w:color="auto" w:fill="000080"/>
    </w:rPr>
  </w:style>
  <w:style w:type="paragraph" w:customStyle="1" w:styleId="Liststandards">
    <w:name w:val="List standards"/>
    <w:basedOn w:val="Normal"/>
    <w:rsid w:val="008676C5"/>
    <w:pPr>
      <w:spacing w:before="60" w:after="60"/>
      <w:ind w:left="1440" w:hanging="1440"/>
    </w:pPr>
    <w:rPr>
      <w:lang w:eastAsia="en-AU"/>
    </w:rPr>
  </w:style>
  <w:style w:type="paragraph" w:styleId="TOC5">
    <w:name w:val="toc 5"/>
    <w:basedOn w:val="Normal"/>
    <w:next w:val="Normal"/>
    <w:rsid w:val="008676C5"/>
    <w:pPr>
      <w:spacing w:before="60" w:after="60"/>
      <w:ind w:left="800"/>
    </w:pPr>
    <w:rPr>
      <w:lang w:eastAsia="en-AU"/>
    </w:rPr>
  </w:style>
  <w:style w:type="paragraph" w:styleId="TOC6">
    <w:name w:val="toc 6"/>
    <w:basedOn w:val="Normal"/>
    <w:next w:val="Normal"/>
    <w:uiPriority w:val="99"/>
    <w:rsid w:val="008676C5"/>
    <w:pPr>
      <w:spacing w:before="60" w:after="60"/>
      <w:ind w:left="1000"/>
    </w:pPr>
    <w:rPr>
      <w:lang w:eastAsia="en-AU"/>
    </w:rPr>
  </w:style>
  <w:style w:type="paragraph" w:styleId="TOC7">
    <w:name w:val="toc 7"/>
    <w:basedOn w:val="Normal"/>
    <w:next w:val="Normal"/>
    <w:rsid w:val="008676C5"/>
    <w:pPr>
      <w:spacing w:before="60" w:after="60"/>
      <w:ind w:left="1200"/>
    </w:pPr>
    <w:rPr>
      <w:lang w:eastAsia="en-AU"/>
    </w:rPr>
  </w:style>
  <w:style w:type="paragraph" w:styleId="TOC8">
    <w:name w:val="toc 8"/>
    <w:basedOn w:val="Normal"/>
    <w:next w:val="Normal"/>
    <w:rsid w:val="008676C5"/>
    <w:pPr>
      <w:spacing w:before="60" w:after="60"/>
      <w:ind w:left="1400"/>
    </w:pPr>
    <w:rPr>
      <w:lang w:eastAsia="en-AU"/>
    </w:rPr>
  </w:style>
  <w:style w:type="paragraph" w:styleId="TOC9">
    <w:name w:val="toc 9"/>
    <w:basedOn w:val="Normal"/>
    <w:next w:val="Normal"/>
    <w:rsid w:val="008676C5"/>
    <w:pPr>
      <w:spacing w:before="60" w:after="60"/>
      <w:ind w:left="1600"/>
    </w:pPr>
    <w:rPr>
      <w:lang w:eastAsia="en-AU"/>
    </w:rPr>
  </w:style>
  <w:style w:type="paragraph" w:styleId="NormalIndent">
    <w:name w:val="Normal Indent"/>
    <w:basedOn w:val="Normal"/>
    <w:rsid w:val="008676C5"/>
    <w:pPr>
      <w:spacing w:before="60" w:after="60"/>
      <w:ind w:left="720"/>
    </w:pPr>
    <w:rPr>
      <w:lang w:eastAsia="en-AU"/>
    </w:rPr>
  </w:style>
  <w:style w:type="character" w:customStyle="1" w:styleId="smalltitle">
    <w:name w:val="smalltitle"/>
    <w:uiPriority w:val="99"/>
    <w:rsid w:val="008676C5"/>
  </w:style>
  <w:style w:type="character" w:customStyle="1" w:styleId="WW8Num1z0">
    <w:name w:val="WW8Num1z0"/>
    <w:rsid w:val="008676C5"/>
    <w:rPr>
      <w:rFonts w:ascii="Arial" w:hAnsi="Arial"/>
      <w:color w:val="auto"/>
      <w:sz w:val="28"/>
    </w:rPr>
  </w:style>
  <w:style w:type="character" w:customStyle="1" w:styleId="WW8NumSt4z0">
    <w:name w:val="WW8NumSt4z0"/>
    <w:rsid w:val="008676C5"/>
    <w:rPr>
      <w:rFonts w:ascii="Symbol" w:hAnsi="Symbol"/>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link w:val="Heading4"/>
    <w:rsid w:val="008676C5"/>
    <w:rPr>
      <w:rFonts w:ascii="Arial" w:hAnsi="Arial"/>
      <w:lang w:eastAsia="en-US"/>
    </w:rPr>
  </w:style>
  <w:style w:type="paragraph" w:customStyle="1" w:styleId="BoldTitleCase">
    <w:name w:val="Bold TitleCase"/>
    <w:basedOn w:val="BodyText0"/>
    <w:next w:val="BodyText0"/>
    <w:uiPriority w:val="99"/>
    <w:rsid w:val="008676C5"/>
    <w:pPr>
      <w:spacing w:before="20" w:after="20"/>
    </w:pPr>
    <w:rPr>
      <w:b/>
    </w:rPr>
  </w:style>
  <w:style w:type="paragraph" w:customStyle="1" w:styleId="TableHeading">
    <w:name w:val="TableHeading"/>
    <w:basedOn w:val="BodyText0"/>
    <w:uiPriority w:val="99"/>
    <w:rsid w:val="008676C5"/>
    <w:rPr>
      <w:caps/>
    </w:rPr>
  </w:style>
  <w:style w:type="paragraph" w:styleId="TOAHeading">
    <w:name w:val="toa heading"/>
    <w:basedOn w:val="Normal"/>
    <w:next w:val="Normal"/>
    <w:uiPriority w:val="99"/>
    <w:rsid w:val="008676C5"/>
    <w:pPr>
      <w:spacing w:before="120" w:after="60"/>
      <w:jc w:val="both"/>
    </w:pPr>
    <w:rPr>
      <w:b/>
      <w:sz w:val="24"/>
      <w:lang w:eastAsia="en-AU"/>
    </w:rPr>
  </w:style>
  <w:style w:type="character" w:customStyle="1" w:styleId="enterdata">
    <w:name w:val="[enter data]"/>
    <w:uiPriority w:val="99"/>
    <w:rsid w:val="008676C5"/>
    <w:rPr>
      <w:rFonts w:ascii="Arial" w:hAnsi="Arial" w:cs="Times New Roman"/>
      <w:color w:val="996633"/>
      <w:sz w:val="20"/>
    </w:rPr>
  </w:style>
  <w:style w:type="paragraph" w:styleId="Revision">
    <w:name w:val="Revision"/>
    <w:hidden/>
    <w:uiPriority w:val="99"/>
    <w:semiHidden/>
    <w:rsid w:val="008676C5"/>
    <w:rPr>
      <w:rFonts w:ascii="Arial" w:hAnsi="Arial"/>
    </w:rPr>
  </w:style>
  <w:style w:type="paragraph" w:styleId="ListNumber2">
    <w:name w:val="List Number 2"/>
    <w:basedOn w:val="Normal"/>
    <w:rsid w:val="008676C5"/>
    <w:pPr>
      <w:tabs>
        <w:tab w:val="num" w:pos="643"/>
      </w:tabs>
      <w:spacing w:before="60" w:after="60"/>
      <w:ind w:left="643" w:hanging="360"/>
    </w:pPr>
    <w:rPr>
      <w:lang w:eastAsia="en-AU"/>
    </w:rPr>
  </w:style>
  <w:style w:type="character" w:customStyle="1" w:styleId="WW8NumSt5z0">
    <w:name w:val="WW8NumSt5z0"/>
    <w:rsid w:val="008676C5"/>
    <w:rPr>
      <w:rFonts w:ascii="Symbol" w:hAnsi="Symbol"/>
    </w:rPr>
  </w:style>
  <w:style w:type="character" w:customStyle="1" w:styleId="Subtitle1">
    <w:name w:val="Subtitle1"/>
    <w:rsid w:val="008676C5"/>
  </w:style>
  <w:style w:type="character" w:styleId="FollowedHyperlink">
    <w:name w:val="FollowedHyperlink"/>
    <w:basedOn w:val="DefaultParagraphFont"/>
    <w:rsid w:val="00736F9D"/>
    <w:rPr>
      <w:color w:val="800080" w:themeColor="followedHyperlink"/>
      <w:u w:val="single"/>
    </w:rPr>
  </w:style>
  <w:style w:type="character" w:styleId="CommentReference">
    <w:name w:val="annotation reference"/>
    <w:basedOn w:val="DefaultParagraphFont"/>
    <w:rsid w:val="00535A80"/>
    <w:rPr>
      <w:sz w:val="16"/>
      <w:szCs w:val="16"/>
    </w:rPr>
  </w:style>
  <w:style w:type="paragraph" w:styleId="CommentSubject">
    <w:name w:val="annotation subject"/>
    <w:basedOn w:val="CommentText"/>
    <w:next w:val="CommentText"/>
    <w:link w:val="CommentSubjectChar"/>
    <w:rsid w:val="00535A80"/>
    <w:pPr>
      <w:numPr>
        <w:numId w:val="0"/>
      </w:numPr>
      <w:spacing w:before="0" w:after="0"/>
    </w:pPr>
    <w:rPr>
      <w:b/>
      <w:bCs/>
      <w:lang w:eastAsia="en-US"/>
    </w:rPr>
  </w:style>
  <w:style w:type="character" w:customStyle="1" w:styleId="CommentSubjectChar">
    <w:name w:val="Comment Subject Char"/>
    <w:basedOn w:val="CommentTextChar"/>
    <w:link w:val="CommentSubject"/>
    <w:rsid w:val="00535A80"/>
    <w:rPr>
      <w:rFonts w:ascii="Arial" w:hAnsi="Arial"/>
      <w:b/>
      <w:bCs/>
      <w:lang w:eastAsia="en-US"/>
    </w:rPr>
  </w:style>
  <w:style w:type="paragraph" w:customStyle="1" w:styleId="Para0">
    <w:name w:val="Para 0"/>
    <w:basedOn w:val="Normal"/>
    <w:link w:val="Para0Char"/>
    <w:qFormat/>
    <w:rsid w:val="00506E11"/>
    <w:pPr>
      <w:spacing w:before="240" w:after="120" w:line="240" w:lineRule="atLeast"/>
    </w:pPr>
    <w:rPr>
      <w:rFonts w:eastAsiaTheme="minorHAnsi" w:cs="Arial"/>
      <w:color w:val="000000"/>
    </w:rPr>
  </w:style>
  <w:style w:type="character" w:customStyle="1" w:styleId="Para0Char">
    <w:name w:val="Para 0 Char"/>
    <w:basedOn w:val="DefaultParagraphFont"/>
    <w:link w:val="Para0"/>
    <w:rsid w:val="00323F57"/>
    <w:rPr>
      <w:rFonts w:ascii="Arial" w:eastAsiaTheme="minorHAnsi" w:hAnsi="Arial" w:cs="Arial"/>
      <w:color w:val="000000"/>
      <w:lang w:eastAsia="en-US"/>
    </w:rPr>
  </w:style>
  <w:style w:type="paragraph" w:customStyle="1" w:styleId="ASStandard">
    <w:name w:val="AS_Standard"/>
    <w:basedOn w:val="Normal"/>
    <w:next w:val="Normal"/>
    <w:rsid w:val="00BB4827"/>
    <w:pPr>
      <w:tabs>
        <w:tab w:val="left" w:pos="1418"/>
      </w:tabs>
      <w:spacing w:before="60"/>
      <w:ind w:left="1418" w:hanging="1418"/>
      <w:jc w:val="center"/>
    </w:pPr>
    <w:rPr>
      <w:color w:val="000000"/>
      <w:sz w:val="18"/>
      <w:szCs w:val="18"/>
      <w:lang w:eastAsia="en-AU"/>
    </w:rPr>
  </w:style>
  <w:style w:type="paragraph" w:styleId="NoSpacing">
    <w:name w:val="No Spacing"/>
    <w:link w:val="NoSpacingChar"/>
    <w:uiPriority w:val="1"/>
    <w:qFormat/>
    <w:rsid w:val="00492DE4"/>
    <w:rPr>
      <w:rFonts w:ascii="Arial" w:hAnsi="Arial"/>
    </w:rPr>
  </w:style>
  <w:style w:type="character" w:customStyle="1" w:styleId="NoSpacingChar">
    <w:name w:val="No Spacing Char"/>
    <w:link w:val="NoSpacing"/>
    <w:uiPriority w:val="1"/>
    <w:rsid w:val="00492DE4"/>
    <w:rPr>
      <w:rFonts w:ascii="Arial" w:hAnsi="Arial"/>
    </w:rPr>
  </w:style>
  <w:style w:type="character" w:styleId="Emphasis">
    <w:name w:val="Emphasis"/>
    <w:qFormat/>
    <w:rsid w:val="00F85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1901">
      <w:bodyDiv w:val="1"/>
      <w:marLeft w:val="0"/>
      <w:marRight w:val="0"/>
      <w:marTop w:val="0"/>
      <w:marBottom w:val="0"/>
      <w:divBdr>
        <w:top w:val="none" w:sz="0" w:space="0" w:color="auto"/>
        <w:left w:val="none" w:sz="0" w:space="0" w:color="auto"/>
        <w:bottom w:val="none" w:sz="0" w:space="0" w:color="auto"/>
        <w:right w:val="none" w:sz="0" w:space="0" w:color="auto"/>
      </w:divBdr>
    </w:div>
    <w:div w:id="110326205">
      <w:bodyDiv w:val="1"/>
      <w:marLeft w:val="0"/>
      <w:marRight w:val="0"/>
      <w:marTop w:val="0"/>
      <w:marBottom w:val="0"/>
      <w:divBdr>
        <w:top w:val="none" w:sz="0" w:space="0" w:color="auto"/>
        <w:left w:val="none" w:sz="0" w:space="0" w:color="auto"/>
        <w:bottom w:val="none" w:sz="0" w:space="0" w:color="auto"/>
        <w:right w:val="none" w:sz="0" w:space="0" w:color="auto"/>
      </w:divBdr>
    </w:div>
    <w:div w:id="184444734">
      <w:bodyDiv w:val="1"/>
      <w:marLeft w:val="0"/>
      <w:marRight w:val="0"/>
      <w:marTop w:val="0"/>
      <w:marBottom w:val="0"/>
      <w:divBdr>
        <w:top w:val="none" w:sz="0" w:space="0" w:color="auto"/>
        <w:left w:val="none" w:sz="0" w:space="0" w:color="auto"/>
        <w:bottom w:val="none" w:sz="0" w:space="0" w:color="auto"/>
        <w:right w:val="none" w:sz="0" w:space="0" w:color="auto"/>
      </w:divBdr>
    </w:div>
    <w:div w:id="324162926">
      <w:bodyDiv w:val="1"/>
      <w:marLeft w:val="0"/>
      <w:marRight w:val="0"/>
      <w:marTop w:val="0"/>
      <w:marBottom w:val="0"/>
      <w:divBdr>
        <w:top w:val="none" w:sz="0" w:space="0" w:color="auto"/>
        <w:left w:val="none" w:sz="0" w:space="0" w:color="auto"/>
        <w:bottom w:val="none" w:sz="0" w:space="0" w:color="auto"/>
        <w:right w:val="none" w:sz="0" w:space="0" w:color="auto"/>
      </w:divBdr>
    </w:div>
    <w:div w:id="399668783">
      <w:bodyDiv w:val="1"/>
      <w:marLeft w:val="0"/>
      <w:marRight w:val="0"/>
      <w:marTop w:val="0"/>
      <w:marBottom w:val="0"/>
      <w:divBdr>
        <w:top w:val="none" w:sz="0" w:space="0" w:color="auto"/>
        <w:left w:val="none" w:sz="0" w:space="0" w:color="auto"/>
        <w:bottom w:val="none" w:sz="0" w:space="0" w:color="auto"/>
        <w:right w:val="none" w:sz="0" w:space="0" w:color="auto"/>
      </w:divBdr>
    </w:div>
    <w:div w:id="445464971">
      <w:bodyDiv w:val="1"/>
      <w:marLeft w:val="0"/>
      <w:marRight w:val="0"/>
      <w:marTop w:val="0"/>
      <w:marBottom w:val="0"/>
      <w:divBdr>
        <w:top w:val="none" w:sz="0" w:space="0" w:color="auto"/>
        <w:left w:val="none" w:sz="0" w:space="0" w:color="auto"/>
        <w:bottom w:val="none" w:sz="0" w:space="0" w:color="auto"/>
        <w:right w:val="none" w:sz="0" w:space="0" w:color="auto"/>
      </w:divBdr>
    </w:div>
    <w:div w:id="469372275">
      <w:bodyDiv w:val="1"/>
      <w:marLeft w:val="0"/>
      <w:marRight w:val="0"/>
      <w:marTop w:val="0"/>
      <w:marBottom w:val="0"/>
      <w:divBdr>
        <w:top w:val="none" w:sz="0" w:space="0" w:color="auto"/>
        <w:left w:val="none" w:sz="0" w:space="0" w:color="auto"/>
        <w:bottom w:val="none" w:sz="0" w:space="0" w:color="auto"/>
        <w:right w:val="none" w:sz="0" w:space="0" w:color="auto"/>
      </w:divBdr>
    </w:div>
    <w:div w:id="638193527">
      <w:bodyDiv w:val="1"/>
      <w:marLeft w:val="0"/>
      <w:marRight w:val="0"/>
      <w:marTop w:val="0"/>
      <w:marBottom w:val="0"/>
      <w:divBdr>
        <w:top w:val="none" w:sz="0" w:space="0" w:color="auto"/>
        <w:left w:val="none" w:sz="0" w:space="0" w:color="auto"/>
        <w:bottom w:val="none" w:sz="0" w:space="0" w:color="auto"/>
        <w:right w:val="none" w:sz="0" w:space="0" w:color="auto"/>
      </w:divBdr>
    </w:div>
    <w:div w:id="650989779">
      <w:bodyDiv w:val="1"/>
      <w:marLeft w:val="0"/>
      <w:marRight w:val="0"/>
      <w:marTop w:val="0"/>
      <w:marBottom w:val="0"/>
      <w:divBdr>
        <w:top w:val="none" w:sz="0" w:space="0" w:color="auto"/>
        <w:left w:val="none" w:sz="0" w:space="0" w:color="auto"/>
        <w:bottom w:val="none" w:sz="0" w:space="0" w:color="auto"/>
        <w:right w:val="none" w:sz="0" w:space="0" w:color="auto"/>
      </w:divBdr>
    </w:div>
    <w:div w:id="765811876">
      <w:bodyDiv w:val="1"/>
      <w:marLeft w:val="0"/>
      <w:marRight w:val="0"/>
      <w:marTop w:val="0"/>
      <w:marBottom w:val="0"/>
      <w:divBdr>
        <w:top w:val="none" w:sz="0" w:space="0" w:color="auto"/>
        <w:left w:val="none" w:sz="0" w:space="0" w:color="auto"/>
        <w:bottom w:val="none" w:sz="0" w:space="0" w:color="auto"/>
        <w:right w:val="none" w:sz="0" w:space="0" w:color="auto"/>
      </w:divBdr>
    </w:div>
    <w:div w:id="932670473">
      <w:bodyDiv w:val="1"/>
      <w:marLeft w:val="0"/>
      <w:marRight w:val="0"/>
      <w:marTop w:val="0"/>
      <w:marBottom w:val="0"/>
      <w:divBdr>
        <w:top w:val="none" w:sz="0" w:space="0" w:color="auto"/>
        <w:left w:val="none" w:sz="0" w:space="0" w:color="auto"/>
        <w:bottom w:val="none" w:sz="0" w:space="0" w:color="auto"/>
        <w:right w:val="none" w:sz="0" w:space="0" w:color="auto"/>
      </w:divBdr>
    </w:div>
    <w:div w:id="958339809">
      <w:bodyDiv w:val="1"/>
      <w:marLeft w:val="0"/>
      <w:marRight w:val="0"/>
      <w:marTop w:val="0"/>
      <w:marBottom w:val="0"/>
      <w:divBdr>
        <w:top w:val="none" w:sz="0" w:space="0" w:color="auto"/>
        <w:left w:val="none" w:sz="0" w:space="0" w:color="auto"/>
        <w:bottom w:val="none" w:sz="0" w:space="0" w:color="auto"/>
        <w:right w:val="none" w:sz="0" w:space="0" w:color="auto"/>
      </w:divBdr>
    </w:div>
    <w:div w:id="980840370">
      <w:bodyDiv w:val="1"/>
      <w:marLeft w:val="0"/>
      <w:marRight w:val="0"/>
      <w:marTop w:val="0"/>
      <w:marBottom w:val="0"/>
      <w:divBdr>
        <w:top w:val="none" w:sz="0" w:space="0" w:color="auto"/>
        <w:left w:val="none" w:sz="0" w:space="0" w:color="auto"/>
        <w:bottom w:val="none" w:sz="0" w:space="0" w:color="auto"/>
        <w:right w:val="none" w:sz="0" w:space="0" w:color="auto"/>
      </w:divBdr>
    </w:div>
    <w:div w:id="1229925281">
      <w:bodyDiv w:val="1"/>
      <w:marLeft w:val="0"/>
      <w:marRight w:val="0"/>
      <w:marTop w:val="0"/>
      <w:marBottom w:val="0"/>
      <w:divBdr>
        <w:top w:val="none" w:sz="0" w:space="0" w:color="auto"/>
        <w:left w:val="none" w:sz="0" w:space="0" w:color="auto"/>
        <w:bottom w:val="none" w:sz="0" w:space="0" w:color="auto"/>
        <w:right w:val="none" w:sz="0" w:space="0" w:color="auto"/>
      </w:divBdr>
    </w:div>
    <w:div w:id="1435976126">
      <w:bodyDiv w:val="1"/>
      <w:marLeft w:val="0"/>
      <w:marRight w:val="0"/>
      <w:marTop w:val="0"/>
      <w:marBottom w:val="0"/>
      <w:divBdr>
        <w:top w:val="none" w:sz="0" w:space="0" w:color="auto"/>
        <w:left w:val="none" w:sz="0" w:space="0" w:color="auto"/>
        <w:bottom w:val="none" w:sz="0" w:space="0" w:color="auto"/>
        <w:right w:val="none" w:sz="0" w:space="0" w:color="auto"/>
      </w:divBdr>
    </w:div>
    <w:div w:id="1449855576">
      <w:bodyDiv w:val="1"/>
      <w:marLeft w:val="0"/>
      <w:marRight w:val="0"/>
      <w:marTop w:val="0"/>
      <w:marBottom w:val="0"/>
      <w:divBdr>
        <w:top w:val="none" w:sz="0" w:space="0" w:color="auto"/>
        <w:left w:val="none" w:sz="0" w:space="0" w:color="auto"/>
        <w:bottom w:val="none" w:sz="0" w:space="0" w:color="auto"/>
        <w:right w:val="none" w:sz="0" w:space="0" w:color="auto"/>
      </w:divBdr>
    </w:div>
    <w:div w:id="20257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yperlink" Target="https://nt.gov.au/industry/government/procurement-conditions-framework/competitive-tendering-guidelines" TargetMode="Externa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yperlink" Target="https://infrastructure.nt.gov.au/specification-services" TargetMode="External"/><Relationship Id="rId50" Type="http://schemas.openxmlformats.org/officeDocument/2006/relationships/hyperlink" Target="http://www.saiglobal.com/online/Script/Details.asp?DocN=ISOA00001_2610" TargetMode="External"/><Relationship Id="rId55" Type="http://schemas.openxmlformats.org/officeDocument/2006/relationships/header" Target="header27.xml"/><Relationship Id="rId63" Type="http://schemas.openxmlformats.org/officeDocument/2006/relationships/oleObject" Target="embeddings/oleObject2.bin"/><Relationship Id="rId68" Type="http://schemas.openxmlformats.org/officeDocument/2006/relationships/header" Target="header31.xml"/><Relationship Id="rId76" Type="http://schemas.openxmlformats.org/officeDocument/2006/relationships/hyperlink" Target="https://infrastructure.nt.gov.au/specification-services" TargetMode="External"/><Relationship Id="rId84" Type="http://schemas.openxmlformats.org/officeDocument/2006/relationships/header" Target="header43.xml"/><Relationship Id="rId89" Type="http://schemas.openxmlformats.org/officeDocument/2006/relationships/header" Target="header47.xml"/><Relationship Id="rId97" Type="http://schemas.openxmlformats.org/officeDocument/2006/relationships/header" Target="header52.xml"/><Relationship Id="rId7" Type="http://schemas.openxmlformats.org/officeDocument/2006/relationships/footnotes" Target="footnotes.xml"/><Relationship Id="rId71" Type="http://schemas.openxmlformats.org/officeDocument/2006/relationships/hyperlink" Target="http://www.nt.gov.au/infrastructure/publications/materialstesting/documents/Materials-Testing-Manual.pdf" TargetMode="External"/><Relationship Id="rId92" Type="http://schemas.openxmlformats.org/officeDocument/2006/relationships/hyperlink" Target="http://www.google.com.au/url?q=http://www.nt.gov.au/nreta/&amp;sa=U&amp;ei=s4TrS_DcCcuGkAW82YDYBw&amp;ct=res&amp;ved=0CAUQFjAA&amp;cd=1&amp;usg=AFQjCNESVl3BijsmDoW5lMPaI_yRQhS_OA"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07" Type="http://schemas.microsoft.com/office/2011/relationships/people" Target="people.xml"/><Relationship Id="rId11" Type="http://schemas.openxmlformats.org/officeDocument/2006/relationships/header" Target="header1.xml"/><Relationship Id="rId24" Type="http://schemas.openxmlformats.org/officeDocument/2006/relationships/hyperlink" Target="mailto:CAPSAssist@nt.gov.au" TargetMode="External"/><Relationship Id="rId32" Type="http://schemas.openxmlformats.org/officeDocument/2006/relationships/hyperlink" Target="http://www.1100.com.au" TargetMode="Externa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yperlink" Target="https://infrastructure.nt.gov.au/specification-services/technical-specifications/environmental-management" TargetMode="Externa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oleObject" Target="embeddings/oleObject4.bin"/><Relationship Id="rId74" Type="http://schemas.openxmlformats.org/officeDocument/2006/relationships/header" Target="header35.xml"/><Relationship Id="rId79" Type="http://schemas.openxmlformats.org/officeDocument/2006/relationships/hyperlink" Target="https://infrastructure.nt.gov.au/specification-services" TargetMode="External"/><Relationship Id="rId87" Type="http://schemas.openxmlformats.org/officeDocument/2006/relationships/header" Target="header45.xml"/><Relationship Id="rId5" Type="http://schemas.openxmlformats.org/officeDocument/2006/relationships/settings" Target="settings.xml"/><Relationship Id="rId61" Type="http://schemas.openxmlformats.org/officeDocument/2006/relationships/oleObject" Target="embeddings/oleObject1.bin"/><Relationship Id="rId82" Type="http://schemas.openxmlformats.org/officeDocument/2006/relationships/header" Target="header41.xml"/><Relationship Id="rId90" Type="http://schemas.openxmlformats.org/officeDocument/2006/relationships/header" Target="header48.xml"/><Relationship Id="rId95" Type="http://schemas.openxmlformats.org/officeDocument/2006/relationships/image" Target="media/image5.jpeg"/><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mailto:Darwin@aacnt.com.au" TargetMode="External"/><Relationship Id="rId27" Type="http://schemas.openxmlformats.org/officeDocument/2006/relationships/hyperlink" Target="http://www.dob.nt.gov.au/business/tenders-contracts/legislative_framework/tendering-contract/Pages/default.aspx" TargetMode="Externa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yperlink" Target="https://infrastructure.nt.gov.au/specification-services/technical-specifications/environmental-management" TargetMode="External"/><Relationship Id="rId48" Type="http://schemas.openxmlformats.org/officeDocument/2006/relationships/hyperlink" Target="http://www.saiglobal.com/online/Script/Details.asp?DocN=ISOA00001_2610" TargetMode="External"/><Relationship Id="rId56" Type="http://schemas.openxmlformats.org/officeDocument/2006/relationships/hyperlink" Target="http://www.nt.gov.au/infrastructure/publications/materialstesting/documents/Materials-Testing-Manual.pdf" TargetMode="External"/><Relationship Id="rId64" Type="http://schemas.openxmlformats.org/officeDocument/2006/relationships/image" Target="media/image4.wmf"/><Relationship Id="rId69" Type="http://schemas.openxmlformats.org/officeDocument/2006/relationships/header" Target="header32.xml"/><Relationship Id="rId77" Type="http://schemas.openxmlformats.org/officeDocument/2006/relationships/header" Target="header37.xml"/><Relationship Id="rId8" Type="http://schemas.openxmlformats.org/officeDocument/2006/relationships/endnotes" Target="endnotes.xml"/><Relationship Id="rId51" Type="http://schemas.openxmlformats.org/officeDocument/2006/relationships/hyperlink" Target="http://www.transport.nt.gov.au/publications/traffic-reports" TargetMode="External"/><Relationship Id="rId72" Type="http://schemas.openxmlformats.org/officeDocument/2006/relationships/header" Target="header34.xml"/><Relationship Id="rId80" Type="http://schemas.openxmlformats.org/officeDocument/2006/relationships/header" Target="header39.xml"/><Relationship Id="rId85" Type="http://schemas.openxmlformats.org/officeDocument/2006/relationships/header" Target="header44.xml"/><Relationship Id="rId93" Type="http://schemas.openxmlformats.org/officeDocument/2006/relationships/hyperlink" Target="https://infrastructure.nt.gov.au/specification-service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2.xml"/><Relationship Id="rId59" Type="http://schemas.openxmlformats.org/officeDocument/2006/relationships/header" Target="header30.xml"/><Relationship Id="rId67" Type="http://schemas.openxmlformats.org/officeDocument/2006/relationships/oleObject" Target="embeddings/oleObject5.bin"/><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header" Target="header26.xml"/><Relationship Id="rId62" Type="http://schemas.openxmlformats.org/officeDocument/2006/relationships/image" Target="media/image3.wmf"/><Relationship Id="rId70" Type="http://schemas.openxmlformats.org/officeDocument/2006/relationships/header" Target="header33.xml"/><Relationship Id="rId75" Type="http://schemas.openxmlformats.org/officeDocument/2006/relationships/header" Target="header36.xml"/><Relationship Id="rId83" Type="http://schemas.openxmlformats.org/officeDocument/2006/relationships/header" Target="header42.xml"/><Relationship Id="rId88" Type="http://schemas.openxmlformats.org/officeDocument/2006/relationships/header" Target="header46.xml"/><Relationship Id="rId91" Type="http://schemas.openxmlformats.org/officeDocument/2006/relationships/header" Target="header49.xml"/><Relationship Id="rId96"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industryparticipation@nt.gov.au" TargetMode="Externa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header" Target="header23.xml"/><Relationship Id="rId57" Type="http://schemas.openxmlformats.org/officeDocument/2006/relationships/header" Target="header28.xml"/><Relationship Id="rId106" Type="http://schemas.microsoft.com/office/2011/relationships/commentsExtended" Target="commentsExtended.xml"/><Relationship Id="rId10" Type="http://schemas.openxmlformats.org/officeDocument/2006/relationships/hyperlink" Target="http://www.nt.gov.au/tenders" TargetMode="External"/><Relationship Id="rId31" Type="http://schemas.openxmlformats.org/officeDocument/2006/relationships/header" Target="header12.xml"/><Relationship Id="rId44" Type="http://schemas.openxmlformats.org/officeDocument/2006/relationships/hyperlink" Target="mailto:Environment.DoI@nt.gov.au" TargetMode="External"/><Relationship Id="rId52" Type="http://schemas.openxmlformats.org/officeDocument/2006/relationships/header" Target="header24.xml"/><Relationship Id="rId60" Type="http://schemas.openxmlformats.org/officeDocument/2006/relationships/image" Target="media/image2.wmf"/><Relationship Id="rId65" Type="http://schemas.openxmlformats.org/officeDocument/2006/relationships/oleObject" Target="embeddings/oleObject3.bin"/><Relationship Id="rId73" Type="http://schemas.openxmlformats.org/officeDocument/2006/relationships/hyperlink" Target="http://www.nt.gov.au/infrastructure/publications/materialstesting/documents/Materials-Testing-Manual.pdf" TargetMode="External"/><Relationship Id="rId78" Type="http://schemas.openxmlformats.org/officeDocument/2006/relationships/header" Target="header38.xml"/><Relationship Id="rId81" Type="http://schemas.openxmlformats.org/officeDocument/2006/relationships/header" Target="header40.xml"/><Relationship Id="rId86" Type="http://schemas.openxmlformats.org/officeDocument/2006/relationships/hyperlink" Target="http://www.apas.gov.au/pccp/" TargetMode="External"/><Relationship Id="rId94" Type="http://schemas.openxmlformats.org/officeDocument/2006/relationships/header" Target="header50.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Z:\Tdms4\Ref\tdms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C882-7CA6-4079-8412-02D431DE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tdms97</Template>
  <TotalTime>180</TotalTime>
  <Pages>185</Pages>
  <Words>69841</Words>
  <Characters>374602</Characters>
  <Application>Microsoft Office Word</Application>
  <DocSecurity>0</DocSecurity>
  <Lines>3121</Lines>
  <Paragraphs>887</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443556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Noble</dc:creator>
  <cp:lastModifiedBy>DeniseJ Taylor</cp:lastModifiedBy>
  <cp:revision>4</cp:revision>
  <cp:lastPrinted>2017-02-24T06:38:00Z</cp:lastPrinted>
  <dcterms:created xsi:type="dcterms:W3CDTF">2017-03-06T22:51:00Z</dcterms:created>
  <dcterms:modified xsi:type="dcterms:W3CDTF">2017-03-07T23:57:00Z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mRoads.Miscellaneous">
    <vt:lpwstr>Miscellaneous Provisions</vt:lpwstr>
  </property>
  <property fmtid="{D5CDD505-2E9C-101B-9397-08002B2CF9AE}" pid="3" name="frmRoads.Traffic">
    <vt:lpwstr>Provision for Traffic</vt:lpwstr>
  </property>
  <property fmtid="{D5CDD505-2E9C-101B-9397-08002B2CF9AE}" pid="4" name="frmRoads.Clearing">
    <vt:lpwstr>Clearing Grubbing and Rehabilitation</vt:lpwstr>
  </property>
  <property fmtid="{D5CDD505-2E9C-101B-9397-08002B2CF9AE}" pid="5" name="frmRoads.Earthworks">
    <vt:lpwstr>Earthworks</vt:lpwstr>
  </property>
  <property fmtid="{D5CDD505-2E9C-101B-9397-08002B2CF9AE}" pid="6" name="frmRoads.Conformance">
    <vt:lpwstr>Conformance Testing</vt:lpwstr>
  </property>
  <property fmtid="{D5CDD505-2E9C-101B-9397-08002B2CF9AE}" pid="7" name="frmRoads.Pavements">
    <vt:lpwstr>Pavements and Shoulders</vt:lpwstr>
  </property>
  <property fmtid="{D5CDD505-2E9C-101B-9397-08002B2CF9AE}" pid="8" name="frmRoads.Stabilisation">
    <vt:lpwstr>Stabilisation</vt:lpwstr>
  </property>
  <property fmtid="{D5CDD505-2E9C-101B-9397-08002B2CF9AE}" pid="9" name="frmRoads.Sealing">
    <vt:lpwstr>Spray Sealing</vt:lpwstr>
  </property>
  <property fmtid="{D5CDD505-2E9C-101B-9397-08002B2CF9AE}" pid="10" name="frmRoads.Asphalt">
    <vt:lpwstr>Dense Graded Asphalt</vt:lpwstr>
  </property>
  <property fmtid="{D5CDD505-2E9C-101B-9397-08002B2CF9AE}" pid="11" name="frmRoads.Concrete">
    <vt:lpwstr>Miscellaneous Concrete</vt:lpwstr>
  </property>
  <property fmtid="{D5CDD505-2E9C-101B-9397-08002B2CF9AE}" pid="12" name="frmRoads.Drainage">
    <vt:lpwstr>Drainage Works</vt:lpwstr>
  </property>
  <property fmtid="{D5CDD505-2E9C-101B-9397-08002B2CF9AE}" pid="13" name="frmRoads.Scouring">
    <vt:lpwstr>Protection Works</vt:lpwstr>
  </property>
  <property fmtid="{D5CDD505-2E9C-101B-9397-08002B2CF9AE}" pid="14" name="frmRoads.RoadFurniture">
    <vt:lpwstr>Road Furniture</vt:lpwstr>
  </property>
  <property fmtid="{D5CDD505-2E9C-101B-9397-08002B2CF9AE}" pid="15" name="frmRoads.PavementMarking">
    <vt:lpwstr>Pavement Marking</vt:lpwstr>
  </property>
  <property fmtid="{D5CDD505-2E9C-101B-9397-08002B2CF9AE}" pid="16" name="frmRoads.Landscape">
    <vt:lpwstr>Landscape</vt:lpwstr>
  </property>
  <property fmtid="{D5CDD505-2E9C-101B-9397-08002B2CF9AE}" pid="17" name="frmRoads.Ducts">
    <vt:lpwstr>Ducting and Conduits</vt:lpwstr>
  </property>
  <property fmtid="{D5CDD505-2E9C-101B-9397-08002B2CF9AE}" pid="18" name="frmRoads.StreetLighting">
    <vt:lpwstr>Street Lighting</vt:lpwstr>
  </property>
  <property fmtid="{D5CDD505-2E9C-101B-9397-08002B2CF9AE}" pid="19" name="frmRoads.ThrustBoring">
    <vt:lpwstr>Directional (Thrust) Boring</vt:lpwstr>
  </property>
  <property fmtid="{D5CDD505-2E9C-101B-9397-08002B2CF9AE}" pid="20" name="frmRoads.MeasurePayment">
    <vt:lpwstr>Measurement and Payment</vt:lpwstr>
  </property>
  <property fmtid="{D5CDD505-2E9C-101B-9397-08002B2CF9AE}" pid="21" name="frmRoads.ReferencedDocuments">
    <vt:lpwstr>Referenced Documents</vt:lpwstr>
  </property>
  <property fmtid="{D5CDD505-2E9C-101B-9397-08002B2CF9AE}" pid="22" name="frmRoads.NTClimateZone">
    <vt:lpwstr>NT Climate Zones Table</vt:lpwstr>
  </property>
</Properties>
</file>